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Reports Analysis</w:t>
      </w:r>
    </w:p>
    <w:p>
      <w:r>
        <w:t>Generated on: 2025-11-12 14:35:34</w:t>
      </w:r>
    </w:p>
    <w:p>
      <w:r>
        <w:t>Session ID: e5b0500b</w:t>
      </w:r>
    </w:p>
    <w:p>
      <w:r>
        <w:t>Template: General Data Reports</w:t>
      </w:r>
    </w:p>
    <w:p/>
    <w:p>
      <w:pPr>
        <w:pStyle w:val="Heading2"/>
      </w:pPr>
      <w:r>
        <w:t>Question:</w:t>
      </w:r>
    </w:p>
    <w:p>
      <w:r>
        <w:t>[DataReports - Bar] [DataReports - CustomerAnalysis] generate comprehensive customer analysis report for the past 3 months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客户分析报告 - 过去3个月</w:t>
      </w:r>
    </w:p>
    <w:p>
      <w:pPr>
        <w:pStyle w:val="Heading2"/>
      </w:pPr>
      <w:r>
        <w:t>执行摘要</w:t>
      </w:r>
    </w:p>
    <w:p>
      <w:r>
        <w:t>在过去三个月的经营周期中，公司客户基础呈现出高度集中的特征，虽然客户数量有限但创造了显著的营收贡献。客户支付行为表现优异，但客户结构单一化可能带来潜在的业务风险。</w:t>
      </w:r>
    </w:p>
    <w:p>
      <w:pPr>
        <w:pStyle w:val="Heading2"/>
      </w:pPr>
      <w:r>
        <w:t>客户基础分析</w:t>
      </w:r>
    </w:p>
    <w:p>
      <w:pPr>
        <w:pStyle w:val="Heading3"/>
      </w:pPr>
      <w:r>
        <w:t>客户规模与结构</w:t>
      </w:r>
    </w:p>
    <w:p>
      <w:pPr>
        <w:pStyle w:val="ListBullet"/>
      </w:pPr>
      <w:r>
        <w:t>**活跃客户总数**: 3家</w:t>
      </w:r>
    </w:p>
    <w:p>
      <w:pPr>
        <w:pStyle w:val="ListBullet"/>
      </w:pPr>
      <w:r>
        <w:t>**业务活跃度**: 共生成272张发票，平均每家客户每月产生约30张发票</w:t>
      </w:r>
    </w:p>
    <w:p>
      <w:pPr>
        <w:pStyle w:val="ListBullet"/>
      </w:pPr>
      <w:r>
        <w:t>**客户集中度**: 极高的客户集中度，需要关注大客户依赖风险</w:t>
      </w:r>
    </w:p>
    <w:p>
      <w:pPr>
        <w:pStyle w:val="Heading3"/>
      </w:pPr>
      <w:r>
        <w:t>营收贡献分析</w:t>
      </w:r>
    </w:p>
    <w:p>
      <w:pPr>
        <w:pStyle w:val="ListBullet"/>
      </w:pPr>
      <w:r>
        <w:t>**总营收贡献**: 11.38亿元</w:t>
      </w:r>
    </w:p>
    <w:p>
      <w:pPr>
        <w:pStyle w:val="ListBullet"/>
      </w:pPr>
      <w:r>
        <w:t>**平均发票金额**: 418万元，显示客户订单价值较高</w:t>
      </w:r>
    </w:p>
    <w:p>
      <w:pPr>
        <w:pStyle w:val="ListBullet"/>
      </w:pPr>
      <w:r>
        <w:t>**客户价值分层**: 基于平均发票金额判断，客户群体属于高价值客户类别</w:t>
      </w:r>
    </w:p>
    <w:p>
      <w:pPr>
        <w:pStyle w:val="Heading2"/>
      </w:pPr>
      <w:r>
        <w:t>支付行为分析</w:t>
      </w:r>
    </w:p>
    <w:p>
      <w:pPr>
        <w:pStyle w:val="Heading3"/>
      </w:pPr>
      <w:r>
        <w:t>支付效率表现</w:t>
      </w:r>
    </w:p>
    <w:p>
      <w:pPr>
        <w:pStyle w:val="ListBullet"/>
      </w:pPr>
      <w:r>
        <w:t>**整体支付率**: 98.9%，处于行业优秀水平</w:t>
      </w:r>
    </w:p>
    <w:p>
      <w:pPr>
        <w:pStyle w:val="ListBullet"/>
      </w:pPr>
      <w:r>
        <w:t>**支付状态分布**:</w:t>
      </w:r>
    </w:p>
    <w:p>
      <w:pPr>
        <w:pStyle w:val="ListBullet"/>
      </w:pPr>
      <w:r>
        <w:t>已支付发票: 269张（99.3%）</w:t>
      </w:r>
    </w:p>
    <w:p>
      <w:pPr>
        <w:pStyle w:val="ListBullet"/>
      </w:pPr>
      <w:r>
        <w:t>未支付发票: 1张（0.4%）</w:t>
      </w:r>
    </w:p>
    <w:p>
      <w:pPr>
        <w:pStyle w:val="ListBullet"/>
      </w:pPr>
      <w:r>
        <w:t>部分支付发票: 1张（0.4%）</w:t>
      </w:r>
    </w:p>
    <w:p>
      <w:pPr>
        <w:pStyle w:val="ListBullet"/>
      </w:pPr>
      <w:r>
        <w:t>**收款质量**: 极低的坏账风险，应收账款管理效率突出</w:t>
      </w:r>
    </w:p>
    <w:p>
      <w:pPr>
        <w:pStyle w:val="Heading3"/>
      </w:pPr>
      <w:r>
        <w:t>客户信用评估</w:t>
      </w:r>
    </w:p>
    <w:p>
      <w:pPr>
        <w:pStyle w:val="ListBullet"/>
      </w:pPr>
      <w:r>
        <w:t>支付纪律表现优异，客户信用状况良好</w:t>
      </w:r>
    </w:p>
    <w:p>
      <w:pPr>
        <w:pStyle w:val="ListBullet"/>
      </w:pPr>
      <w:r>
        <w:t>仅存在极小比例的支付异常，需要关注个别客户的支付延迟情况</w:t>
      </w:r>
    </w:p>
    <w:p>
      <w:pPr>
        <w:pStyle w:val="Heading2"/>
      </w:pPr>
      <w:r>
        <w:t>客户关系深度分析</w:t>
      </w:r>
    </w:p>
    <w:p>
      <w:pPr>
        <w:pStyle w:val="Heading3"/>
      </w:pPr>
      <w:r>
        <w:t>业务往来频率</w:t>
      </w:r>
    </w:p>
    <w:p>
      <w:pPr>
        <w:pStyle w:val="ListBullet"/>
      </w:pPr>
      <w:r>
        <w:t>高频的业务交易模式，表明客户合作关系稳定</w:t>
      </w:r>
    </w:p>
    <w:p>
      <w:pPr>
        <w:pStyle w:val="ListBullet"/>
      </w:pPr>
      <w:r>
        <w:t>持续的发票生成反映长期合作的业务特征</w:t>
      </w:r>
    </w:p>
    <w:p>
      <w:pPr>
        <w:pStyle w:val="Heading3"/>
      </w:pPr>
      <w:r>
        <w:t>客户忠诚度指标</w:t>
      </w:r>
    </w:p>
    <w:p>
      <w:pPr>
        <w:pStyle w:val="ListBullet"/>
      </w:pPr>
      <w:r>
        <w:t>稳定的交易频次和优异的支付表现共同指向高客户满意度</w:t>
      </w:r>
    </w:p>
    <w:p>
      <w:pPr>
        <w:pStyle w:val="ListBullet"/>
      </w:pPr>
      <w:r>
        <w:t>客户留存率表现优秀，但需要拓展客户基础以分散风险</w:t>
      </w:r>
    </w:p>
    <w:p>
      <w:pPr>
        <w:pStyle w:val="Heading2"/>
      </w:pPr>
      <w:r>
        <w:t>关键洞察与战略建议</w:t>
      </w:r>
    </w:p>
    <w:p>
      <w:pPr>
        <w:pStyle w:val="Heading3"/>
      </w:pPr>
      <w:r>
        <w:t>优势与机遇</w:t>
      </w:r>
    </w:p>
    <w:p>
      <w:r>
        <w:t>1. **优质客户基础**: 现有客户具有高价值、高支付效率的特征</w:t>
      </w:r>
    </w:p>
    <w:p>
      <w:r>
        <w:t>2. **稳定的现金流**: 优异的支付率为公司提供了稳定的现金流入</w:t>
      </w:r>
    </w:p>
    <w:p>
      <w:r>
        <w:t>3. **深厚的客户关系**: 高频交易表明客户粘性较强</w:t>
      </w:r>
    </w:p>
    <w:p>
      <w:pPr>
        <w:pStyle w:val="Heading3"/>
      </w:pPr>
      <w:r>
        <w:t>风险与挑战</w:t>
      </w:r>
    </w:p>
    <w:p>
      <w:r>
        <w:t>1. **客户集中风险**: 仅3家客户贡献全部营收，业务抗风险能力较弱</w:t>
      </w:r>
    </w:p>
    <w:p>
      <w:r>
        <w:t>2. **增长瓶颈**: 有限的客户数量可能制约业务规模扩张</w:t>
      </w:r>
    </w:p>
    <w:p>
      <w:r>
        <w:t>3. **依赖风险**: 任何主要客户的流失都将对营收产生重大影响</w:t>
      </w:r>
    </w:p>
    <w:p>
      <w:pPr>
        <w:pStyle w:val="Heading2"/>
      </w:pPr>
      <w:r>
        <w:t>战略建议</w:t>
      </w:r>
    </w:p>
    <w:p>
      <w:pPr>
        <w:pStyle w:val="Heading3"/>
      </w:pPr>
      <w:r>
        <w:t>短期行动（1-3个月）</w:t>
      </w:r>
    </w:p>
    <w:p>
      <w:r>
        <w:t>1. **深化现有客户关系**: 通过增值服务提升客户生命周期价值</w:t>
      </w:r>
    </w:p>
    <w:p>
      <w:r>
        <w:t>2. **建立客户预警机制**: 密切监控大客户的业务稳定性指标</w:t>
      </w:r>
    </w:p>
    <w:p>
      <w:r>
        <w:t>3. **优化收款流程**: 针对个别支付异常情况建立专项跟进机制</w:t>
      </w:r>
    </w:p>
    <w:p>
      <w:pPr>
        <w:pStyle w:val="Heading3"/>
      </w:pPr>
      <w:r>
        <w:t>中长期策略（3-12个月）</w:t>
      </w:r>
    </w:p>
    <w:p>
      <w:r>
        <w:t>1. **客户多元化战略**: 制定新客户开发计划，降低集中度风险</w:t>
      </w:r>
    </w:p>
    <w:p>
      <w:r>
        <w:t>2. **客户分层管理**: 建立基于价值的客户服务体系</w:t>
      </w:r>
    </w:p>
    <w:p>
      <w:r>
        <w:t>3. **客户满意度提升**: 通过服务质量优化巩固现有客户关系</w:t>
      </w:r>
    </w:p>
    <w:p>
      <w:pPr>
        <w:pStyle w:val="Heading3"/>
      </w:pPr>
      <w:r>
        <w:t>风险缓解措施</w:t>
      </w:r>
    </w:p>
    <w:p>
      <w:r>
        <w:t>1. 建立客户流失应急预案</w:t>
      </w:r>
    </w:p>
    <w:p>
      <w:r>
        <w:t>2. 制定客户贡献度平衡目标</w:t>
      </w:r>
    </w:p>
    <w:p>
      <w:r>
        <w:t>3. 加强客户需求洞察，提前识别潜在风险</w:t>
      </w:r>
    </w:p>
    <w:p>
      <w:r>
        <w:t>此客户分析显示公司在维护高质量客户关系方面表现卓越，但需要在客户基础拓展和风险分散方面加强战略布局。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