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Reports Analysis</w:t>
      </w:r>
    </w:p>
    <w:p>
      <w:r>
        <w:t>Generated on: 2025-11-12 14:37:13</w:t>
      </w:r>
    </w:p>
    <w:p>
      <w:r>
        <w:t>Session ID: e5b0500b</w:t>
      </w:r>
    </w:p>
    <w:p>
      <w:r>
        <w:t>Template: General Data Reports</w:t>
      </w:r>
    </w:p>
    <w:p/>
    <w:p>
      <w:pPr>
        <w:pStyle w:val="Heading2"/>
      </w:pPr>
      <w:r>
        <w:t>Question:</w:t>
      </w:r>
    </w:p>
    <w:p>
      <w:r>
        <w:t>[DataReports - Bar] I want the report above in Japanese language</w:t>
      </w:r>
    </w:p>
    <w:p/>
    <w:p>
      <w:pPr>
        <w:pStyle w:val="Heading2"/>
      </w:pPr>
      <w:r>
        <w:t>Analysis:</w:t>
      </w:r>
    </w:p>
    <w:p>
      <w:pPr>
        <w:pStyle w:val="Heading1"/>
      </w:pPr>
      <w:r>
        <w:t>総合財務報告書 - 過去3ヶ月</w:t>
      </w:r>
    </w:p>
    <w:p>
      <w:pPr>
        <w:pStyle w:val="Heading2"/>
      </w:pPr>
      <w:r>
        <w:t>エグゼクティブサマリー</w:t>
      </w:r>
    </w:p>
    <w:p>
      <w:r>
        <w:t>過去3ヶ月の経営サイクルにおいて、当社は収入面では堅調なパフォーマンスを示したものの、収益性において課題に直面している財務状況です。総収入は9.08億円に達しましたが、同期間の費用支出が高水準であったため、5,122万円の純損失を計上しました。売掛金管理は良好なパフォーマンスを示していますが、コスト管理に重点的な対応が必要です。</w:t>
      </w:r>
    </w:p>
    <w:p>
      <w:pPr>
        <w:pStyle w:val="Heading2"/>
      </w:pPr>
      <w:r>
        <w:t>主要財務指標分析</w:t>
      </w:r>
    </w:p>
    <w:p>
      <w:pPr>
        <w:pStyle w:val="Heading3"/>
      </w:pPr>
      <w:r>
        <w:t>収入パフォーマンス</w:t>
      </w:r>
    </w:p>
    <w:p>
      <w:pPr>
        <w:pStyle w:val="ListBullet"/>
      </w:pPr>
      <w:r>
        <w:t>**総収入**: 908,334,000円</w:t>
      </w:r>
    </w:p>
    <w:p>
      <w:pPr>
        <w:pStyle w:val="ListBullet"/>
      </w:pPr>
      <w:r>
        <w:t>**請求書管理効率**: 合計272枚の請求書を発行し、うち269枚が支払済み、支払率98.9%の高水準</w:t>
      </w:r>
    </w:p>
    <w:p>
      <w:pPr>
        <w:pStyle w:val="ListBullet"/>
      </w:pPr>
      <w:r>
        <w:t>**売掛金品質**: 未払い請求書は1枚のみで、回収効率は優秀</w:t>
      </w:r>
    </w:p>
    <w:p>
      <w:pPr>
        <w:pStyle w:val="Heading3"/>
      </w:pPr>
      <w:r>
        <w:t>コスト構造分析</w:t>
      </w:r>
    </w:p>
    <w:p>
      <w:pPr>
        <w:pStyle w:val="ListBullet"/>
      </w:pPr>
      <w:r>
        <w:t>**総費用支出**: 959,555,432円</w:t>
      </w:r>
    </w:p>
    <w:p>
      <w:pPr>
        <w:pStyle w:val="ListBullet"/>
      </w:pPr>
      <w:r>
        <w:t>**プロジェクトマイルストーン費用**: 0円（データ記録上の問題またはプロジェクト中断の可能性）</w:t>
      </w:r>
    </w:p>
    <w:p>
      <w:pPr>
        <w:pStyle w:val="ListBullet"/>
      </w:pPr>
      <w:r>
        <w:t>**循環費用**: 54,357,009円、総支出の5.7%を占める</w:t>
      </w:r>
    </w:p>
    <w:p>
      <w:pPr>
        <w:pStyle w:val="ListBullet"/>
      </w:pPr>
      <w:r>
        <w:t>**費用収入比率**: 105.6%、支出が収入を上回っていることを示唆</w:t>
      </w:r>
    </w:p>
    <w:p>
      <w:pPr>
        <w:pStyle w:val="Heading3"/>
      </w:pPr>
      <w:r>
        <w:t>収益性評価</w:t>
      </w:r>
    </w:p>
    <w:p>
      <w:pPr>
        <w:pStyle w:val="ListBullet"/>
      </w:pPr>
      <w:r>
        <w:t>**純損失**: -51,221,432円</w:t>
      </w:r>
    </w:p>
    <w:p>
      <w:pPr>
        <w:pStyle w:val="ListBullet"/>
      </w:pPr>
      <w:r>
        <w:t>**粗利益率**: -5.6%</w:t>
      </w:r>
    </w:p>
    <w:p>
      <w:pPr>
        <w:pStyle w:val="ListBullet"/>
      </w:pPr>
      <w:r>
        <w:t>**経営効率**: 高い請求書支払率は良好な顧客関係管理を示すが、コスト管理に明確な課題あり</w:t>
      </w:r>
    </w:p>
    <w:p>
      <w:pPr>
        <w:pStyle w:val="Heading3"/>
      </w:pPr>
      <w:r>
        <w:t>キャッシュフロー状況</w:t>
      </w:r>
    </w:p>
    <w:p>
      <w:pPr>
        <w:pStyle w:val="ListBullet"/>
      </w:pPr>
      <w:r>
        <w:t>**銀行取引活動**: 預入・引出ともに0円、資金流動性管理の最適化が必要な可能性</w:t>
      </w:r>
    </w:p>
    <w:p>
      <w:pPr>
        <w:pStyle w:val="ListBullet"/>
      </w:pPr>
      <w:r>
        <w:t>**銀行口座残高**: 0円、キャッシュフロー準備に注意が必要</w:t>
      </w:r>
    </w:p>
    <w:p>
      <w:pPr>
        <w:pStyle w:val="Heading2"/>
      </w:pPr>
      <w:r>
        <w:t>主要インサイトとリスク提示</w:t>
      </w:r>
    </w:p>
    <w:p>
      <w:pPr>
        <w:pStyle w:val="Heading3"/>
      </w:pPr>
      <w:r>
        <w:t>ポジティブ要因</w:t>
      </w:r>
    </w:p>
    <w:p>
      <w:r>
        <w:t>1. **収入安定性**: 高い請求書支払率は顧客の支払意思の高さを示す</w:t>
      </w:r>
    </w:p>
    <w:p>
      <w:r>
        <w:t>2. **売掛金管理**: 優れた回収効率により運転資金管理が効率化</w:t>
      </w:r>
    </w:p>
    <w:p>
      <w:r>
        <w:t>3. **顧客基盤**: 限られた顧客数ながら高い収入貢献を実現</w:t>
      </w:r>
    </w:p>
    <w:p>
      <w:pPr>
        <w:pStyle w:val="Heading3"/>
      </w:pPr>
      <w:r>
        <w:t>改善が必要な領域</w:t>
      </w:r>
    </w:p>
    <w:p>
      <w:r>
        <w:t>1. **コスト管理**: 費用収入比率が100%を超えており、収益構造の見直しが急務</w:t>
      </w:r>
    </w:p>
    <w:p>
      <w:r>
        <w:t>2. **流動性リスク**: 銀行残高ゼロは短期的な資金繰りリスクを示唆</w:t>
      </w:r>
    </w:p>
    <w:p>
      <w:r>
        <w:t>3. **収益性改善**: 粗利益率がマイナスであり、収益モデルの再検討が必要</w:t>
      </w:r>
    </w:p>
    <w:p>
      <w:pPr>
        <w:pStyle w:val="Heading2"/>
      </w:pPr>
      <w:r>
        <w:t>経営提言</w:t>
      </w:r>
    </w:p>
    <w:p>
      <w:pPr>
        <w:pStyle w:val="Heading3"/>
      </w:pPr>
      <w:r>
        <w:t>短期的対応策</w:t>
      </w:r>
    </w:p>
    <w:p>
      <w:pPr>
        <w:pStyle w:val="ListBullet"/>
      </w:pPr>
      <w:r>
        <w:t>コスト構造の詳細分析と削減可能な経費の特定</w:t>
      </w:r>
    </w:p>
    <w:p>
      <w:pPr>
        <w:pStyle w:val="ListBullet"/>
      </w:pPr>
      <w:r>
        <w:t>現金流動性確保のための資金計画策定</w:t>
      </w:r>
    </w:p>
    <w:p>
      <w:pPr>
        <w:pStyle w:val="ListBullet"/>
      </w:pPr>
      <w:r>
        <w:t>プロジェクト費用の適正な計上と管理プロセスの見直し</w:t>
      </w:r>
    </w:p>
    <w:p>
      <w:pPr>
        <w:pStyle w:val="Heading3"/>
      </w:pPr>
      <w:r>
        <w:t>中長期的戦略</w:t>
      </w:r>
    </w:p>
    <w:p>
      <w:pPr>
        <w:pStyle w:val="ListBullet"/>
      </w:pPr>
      <w:r>
        <w:t>収益性向上のための価格設定戦略の再検討</w:t>
      </w:r>
    </w:p>
    <w:p>
      <w:pPr>
        <w:pStyle w:val="ListBullet"/>
      </w:pPr>
      <w:r>
        <w:t>顧客基盤の多様化による収入源の分散化</w:t>
      </w:r>
    </w:p>
    <w:p>
      <w:pPr>
        <w:pStyle w:val="ListBullet"/>
      </w:pPr>
      <w:r>
        <w:t>財務健全性を確保するための資本政策の検討</w:t>
      </w:r>
    </w:p>
    <w:p>
      <w:r>
        <w:t>本報告書は、収入面での強みを活かしつつ、コスト管理と収益性改善に重点的に取り組むことで、財務体質の強化が可能であることを示しています。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