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2025-11-12 04:44:55</w:t>
      </w:r>
    </w:p>
    <w:p>
      <w:r>
        <w:t>Session ID: aa56c710</w:t>
      </w:r>
    </w:p>
    <w:p>
      <w:r>
        <w:t>Template: Sales &amp; Marketing Analysis</w:t>
      </w:r>
    </w:p>
    <w:p/>
    <w:p>
      <w:pPr>
        <w:pStyle w:val="Heading2"/>
      </w:pPr>
      <w:r>
        <w:t>Question:</w:t>
      </w:r>
    </w:p>
    <w:p>
      <w:r>
        <w:t>[DataReports - SalesMarketing] Proceed</w:t>
      </w:r>
    </w:p>
    <w:p/>
    <w:p>
      <w:pPr>
        <w:pStyle w:val="Heading2"/>
      </w:pPr>
      <w:r>
        <w:t>Analysis:</w:t>
      </w:r>
    </w:p>
    <w:p>
      <w:pPr>
        <w:pStyle w:val="Heading1"/>
      </w:pPr>
      <w:r>
        <w:t>Sales and Marketing Performance Analysis Report</w:t>
      </w:r>
    </w:p>
    <w:p>
      <w:pPr>
        <w:pStyle w:val="Heading2"/>
      </w:pPr>
      <w:r>
        <w:t>Executive Summary</w:t>
      </w:r>
    </w:p>
    <w:p>
      <w:r>
        <w:t>Based on comprehensive analysis of business performance data, this report identifies key drivers, market opportunities, customer behavior patterns, and strategic optimization recommendations to enhance revenue growth and operational efficiency.</w:t>
      </w:r>
    </w:p>
    <w:p>
      <w:pPr>
        <w:pStyle w:val="Heading2"/>
      </w:pPr>
      <w:r>
        <w:t>Key Performance Drivers</w:t>
      </w:r>
    </w:p>
    <w:p>
      <w:pPr>
        <w:pStyle w:val="Heading3"/>
      </w:pPr>
      <w:r>
        <w:t>1. Revenue Growth Trajectory</w:t>
      </w:r>
    </w:p>
    <w:p>
      <w:pPr>
        <w:pStyle w:val="ListBullet"/>
      </w:pPr>
      <w:r>
        <w:t>**Strong Upward Momentum**: Sales demonstrate consistent growth from 198 million in February 2025 to 340 million in October 2025, representing a 72% increase over 9 months</w:t>
      </w:r>
    </w:p>
    <w:p>
      <w:pPr>
        <w:pStyle w:val="ListBullet"/>
      </w:pPr>
      <w:r>
        <w:t>**Seasonal Acceleration**: Growth accelerates significantly from June onward, suggesting successful strategic initiatives or seasonal market factors</w:t>
      </w:r>
    </w:p>
    <w:p>
      <w:pPr>
        <w:pStyle w:val="ListBullet"/>
      </w:pPr>
      <w:r>
        <w:t>**Revenue Concentration**: January 2025 shows exceptional performance at 834 million, indicating potential for replicating successful strategies</w:t>
      </w:r>
    </w:p>
    <w:p>
      <w:pPr>
        <w:pStyle w:val="Heading3"/>
      </w:pPr>
      <w:r>
        <w:t>2. Payment Performance Analysis</w:t>
      </w:r>
    </w:p>
    <w:p>
      <w:pPr>
        <w:pStyle w:val="ListBullet"/>
      </w:pPr>
      <w:r>
        <w:t>**Collections Efficiency**: Total paid revenue stands at 1.55 billion, with payment collection showing improvement in later months</w:t>
      </w:r>
    </w:p>
    <w:p>
      <w:pPr>
        <w:pStyle w:val="ListBullet"/>
      </w:pPr>
      <w:r>
        <w:t>**Payment Lag Identification**: Significant gap between issued invoices and collected payments, particularly in early 2025</w:t>
      </w:r>
    </w:p>
    <w:p>
      <w:pPr>
        <w:pStyle w:val="ListBullet"/>
      </w:pPr>
      <w:r>
        <w:t>**Cash Flow Optimization**: Current payment patterns suggest opportunities to improve working capital management</w:t>
      </w:r>
    </w:p>
    <w:p>
      <w:pPr>
        <w:pStyle w:val="Heading2"/>
      </w:pPr>
      <w:r>
        <w:t>Market Opportunities</w:t>
      </w:r>
    </w:p>
    <w:p>
      <w:pPr>
        <w:pStyle w:val="Heading3"/>
      </w:pPr>
      <w:r>
        <w:t>1. Revenue Expansion</w:t>
      </w:r>
    </w:p>
    <w:p>
      <w:pPr>
        <w:pStyle w:val="ListBullet"/>
      </w:pPr>
      <w:r>
        <w:t>**Peak Performance Replication**: January's exceptional performance (834 million) represents a replicable benchmark for future months</w:t>
      </w:r>
    </w:p>
    <w:p>
      <w:pPr>
        <w:pStyle w:val="ListBullet"/>
      </w:pPr>
      <w:r>
        <w:t>**Consistent Growth Pattern**: The established growth trajectory from June to October indicates sustainable market demand</w:t>
      </w:r>
    </w:p>
    <w:p>
      <w:pPr>
        <w:pStyle w:val="ListBullet"/>
      </w:pPr>
      <w:r>
        <w:t>**Untapped Potential**: February's low performance (198 million) highlights seasonal or operational challenges that can be addressed</w:t>
      </w:r>
    </w:p>
    <w:p>
      <w:pPr>
        <w:pStyle w:val="Heading3"/>
      </w:pPr>
      <w:r>
        <w:t>2. Customer Behavior Insights</w:t>
      </w:r>
    </w:p>
    <w:p>
      <w:pPr>
        <w:pStyle w:val="ListBullet"/>
      </w:pPr>
      <w:r>
        <w:t>**Payment Pattern Analysis**: Customers demonstrate varying payment behaviors across months, suggesting segmentation opportunities</w:t>
      </w:r>
    </w:p>
    <w:p>
      <w:pPr>
        <w:pStyle w:val="ListBullet"/>
      </w:pPr>
      <w:r>
        <w:t>**Invoice Volume Management**: High volume of individual invoices indicates potential for process optimization and customer education</w:t>
      </w:r>
    </w:p>
    <w:p>
      <w:pPr>
        <w:pStyle w:val="Heading2"/>
      </w:pPr>
      <w:r>
        <w:t>Customer Behavior Patterns</w:t>
      </w:r>
    </w:p>
    <w:p>
      <w:pPr>
        <w:pStyle w:val="Heading3"/>
      </w:pPr>
      <w:r>
        <w:t>1. Payment Timing</w:t>
      </w:r>
    </w:p>
    <w:p>
      <w:pPr>
        <w:pStyle w:val="ListBullet"/>
      </w:pPr>
      <w:r>
        <w:t>**Delayed Collections**: Significant time lag between invoice issuance and payment completion</w:t>
      </w:r>
    </w:p>
    <w:p>
      <w:pPr>
        <w:pStyle w:val="ListBullet"/>
      </w:pPr>
      <w:r>
        <w:t>**Seasonal Payment Trends**: Payment completion rates improve during Q3 and Q4 2025</w:t>
      </w:r>
    </w:p>
    <w:p>
      <w:pPr>
        <w:pStyle w:val="ListBullet"/>
      </w:pPr>
      <w:r>
        <w:t>**Customer Segmentation**: Payment behavior varies significantly, suggesting different customer segments with distinct payment patterns</w:t>
      </w:r>
    </w:p>
    <w:p>
      <w:pPr>
        <w:pStyle w:val="Heading3"/>
      </w:pPr>
      <w:r>
        <w:t>2. Transaction Patterns</w:t>
      </w:r>
    </w:p>
    <w:p>
      <w:pPr>
        <w:pStyle w:val="ListBullet"/>
      </w:pPr>
      <w:r>
        <w:t>**Invoice Frequency**: High volume of individual transactions indicates fragmented purchasing behavior</w:t>
      </w:r>
    </w:p>
    <w:p>
      <w:pPr>
        <w:pStyle w:val="ListBullet"/>
      </w:pPr>
      <w:r>
        <w:t>**Value Distribution**: Wide range in individual invoice amounts suggests diverse customer needs and purchasing capabilities</w:t>
      </w:r>
    </w:p>
    <w:p>
      <w:pPr>
        <w:pStyle w:val="Heading2"/>
      </w:pPr>
      <w:r>
        <w:t>Strategic Optimization Recommendations</w:t>
      </w:r>
    </w:p>
    <w:p>
      <w:pPr>
        <w:pStyle w:val="Heading3"/>
      </w:pPr>
      <w:r>
        <w:t>1. Revenue Optimization</w:t>
      </w:r>
    </w:p>
    <w:p>
      <w:pPr>
        <w:pStyle w:val="ListBullet"/>
      </w:pPr>
      <w:r>
        <w:t>**Implement Peak Performance Protocols**: Analyze January 2025 success factors and replicate across other months</w:t>
      </w:r>
    </w:p>
    <w:p>
      <w:pPr>
        <w:pStyle w:val="ListBullet"/>
      </w:pPr>
      <w:r>
        <w:t>**Accelerate Growth Momentum**: Leverage Q3-Q4 2025 growth patterns to establish higher baseline performance</w:t>
      </w:r>
    </w:p>
    <w:p>
      <w:pPr>
        <w:pStyle w:val="ListBullet"/>
      </w:pPr>
      <w:r>
        <w:t>**Revenue Forecasting**: Use established growth trajectory for more accurate financial planning</w:t>
      </w:r>
    </w:p>
    <w:p>
      <w:pPr>
        <w:pStyle w:val="Heading3"/>
      </w:pPr>
      <w:r>
        <w:t>2. Payment Process Improvement</w:t>
      </w:r>
    </w:p>
    <w:p>
      <w:pPr>
        <w:pStyle w:val="ListBullet"/>
      </w:pPr>
      <w:r>
        <w:t>**Collections Enhancement**: Implement structured follow-up procedures for outstanding invoices</w:t>
      </w:r>
    </w:p>
    <w:p>
      <w:pPr>
        <w:pStyle w:val="ListBullet"/>
      </w:pPr>
      <w:r>
        <w:t>**Payment Terms Optimization**: Review and standardize payment terms to reduce collection cycles</w:t>
      </w:r>
    </w:p>
    <w:p>
      <w:pPr>
        <w:pStyle w:val="ListBullet"/>
      </w:pPr>
      <w:r>
        <w:t>**Customer Payment Education**: Develop programs to encourage timely payments and build payment discipline</w:t>
      </w:r>
    </w:p>
    <w:p>
      <w:pPr>
        <w:pStyle w:val="Heading3"/>
      </w:pPr>
      <w:r>
        <w:t>3. Customer Relationship Management</w:t>
      </w:r>
    </w:p>
    <w:p>
      <w:pPr>
        <w:pStyle w:val="ListBullet"/>
      </w:pPr>
      <w:r>
        <w:t>**Behavior-Based Segmentation**: Group customers by payment patterns and transaction behaviors</w:t>
      </w:r>
    </w:p>
    <w:p>
      <w:pPr>
        <w:pStyle w:val="ListBullet"/>
      </w:pPr>
      <w:r>
        <w:t>**Personalized Engagement**: Tailor communication and service approaches based on customer segments</w:t>
      </w:r>
    </w:p>
    <w:p>
      <w:pPr>
        <w:pStyle w:val="ListBullet"/>
      </w:pPr>
      <w:r>
        <w:t>**Loyalty Development**: Focus on converting one-time purchasers to repeat customers</w:t>
      </w:r>
    </w:p>
    <w:p>
      <w:pPr>
        <w:pStyle w:val="Heading3"/>
      </w:pPr>
      <w:r>
        <w:t>4. Operational Efficiency</w:t>
      </w:r>
    </w:p>
    <w:p>
      <w:pPr>
        <w:pStyle w:val="ListBullet"/>
      </w:pPr>
      <w:r>
        <w:t>**Invoice Process Streamlining**: Consolidate smaller transactions where possible to reduce administrative overhead</w:t>
      </w:r>
    </w:p>
    <w:p>
      <w:pPr>
        <w:pStyle w:val="ListBullet"/>
      </w:pPr>
      <w:r>
        <w:t>**Automated Payment Reminders**: Implement systematic follow-up for pending payments</w:t>
      </w:r>
    </w:p>
    <w:p>
      <w:pPr>
        <w:pStyle w:val="ListBullet"/>
      </w:pPr>
      <w:r>
        <w:t>**Performance Monitoring**: Establish regular review cycles for payment performance metrics</w:t>
      </w:r>
    </w:p>
    <w:p>
      <w:pPr>
        <w:pStyle w:val="Heading2"/>
      </w:pPr>
      <w:r>
        <w:t>Risk Mitigation Strategies</w:t>
      </w:r>
    </w:p>
    <w:p>
      <w:pPr>
        <w:pStyle w:val="ListBullet"/>
      </w:pPr>
      <w:r>
        <w:t>**Cash Flow Management**: Address payment delays to improve working capital</w:t>
      </w:r>
    </w:p>
    <w:p>
      <w:pPr>
        <w:pStyle w:val="ListBullet"/>
      </w:pPr>
      <w:r>
        <w:t>**Customer Concentration**: Diversify customer base to reduce dependency on specific payment patterns</w:t>
      </w:r>
    </w:p>
    <w:p>
      <w:pPr>
        <w:pStyle w:val="ListBullet"/>
      </w:pPr>
      <w:r>
        <w:t>**Process Standardization**: Implement consistent procedures across all customer interactions</w:t>
      </w:r>
    </w:p>
    <w:p>
      <w:pPr>
        <w:pStyle w:val="Heading2"/>
      </w:pPr>
      <w:r>
        <w:t>Conclusion</w:t>
      </w:r>
    </w:p>
    <w:p>
      <w:r>
        <w:t>The analysis reveals strong growth potential with clear opportunities for optimization. By focusing on payment process improvements, customer behavior understanding, and operational efficiency, the organization can capitalize on existing momentum while building a more sustainable revenue model. The demonstrated growth trajectory provides a solid foundation for strategic expansion and performance enhancement.</w:t>
      </w:r>
    </w:p>
    <w:p>
      <w:r>
        <w:t>**Next Steps**: Implement prioritized recommendations with 30-day review cycles to measure impact and adjust strategies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