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2025-11-10 13:16:56</w:t>
      </w:r>
    </w:p>
    <w:p>
      <w:r>
        <w:t>Session ID: afe5383a</w:t>
      </w:r>
    </w:p>
    <w:p>
      <w:r>
        <w:t>Template: Sales &amp; Marketing Analysis</w:t>
      </w:r>
    </w:p>
    <w:p/>
    <w:p>
      <w:pPr>
        <w:pStyle w:val="Heading2"/>
      </w:pPr>
      <w:r>
        <w:t>Question:</w:t>
      </w:r>
    </w:p>
    <w:p>
      <w:r>
        <w:t>[DataReports - SalesMarketing] do a sales report for me</w:t>
      </w:r>
    </w:p>
    <w:p/>
    <w:p>
      <w:pPr>
        <w:pStyle w:val="Heading2"/>
      </w:pPr>
      <w:r>
        <w:t>Analysis:</w:t>
      </w:r>
    </w:p>
    <w:p>
      <w:pPr>
        <w:pStyle w:val="Heading1"/>
      </w:pPr>
      <w:r>
        <w:t>Comprehensive Sales and Marketing Analysis Report</w:t>
      </w:r>
    </w:p>
    <w:p>
      <w:pPr>
        <w:pStyle w:val="Heading2"/>
      </w:pPr>
      <w:r>
        <w:t>Executive Summary</w:t>
      </w:r>
    </w:p>
    <w:p>
      <w:r>
        <w:t>Based on comprehensive analysis of business performance data, this report reveals significant revenue generation with substantial opportunities for improvement in payment collection and customer relationship management. The analysis highlights strong sales volume but critical challenges in accounts receivable management.</w:t>
      </w:r>
    </w:p>
    <w:p>
      <w:pPr>
        <w:pStyle w:val="Heading2"/>
      </w:pPr>
      <w:r>
        <w:t>Key Performance Indicators (KPIs)</w:t>
      </w:r>
    </w:p>
    <w:p>
      <w:pPr>
        <w:pStyle w:val="Heading3"/>
      </w:pPr>
      <w:r>
        <w:t>Financial Performance</w:t>
      </w:r>
    </w:p>
    <w:p>
      <w:pPr>
        <w:pStyle w:val="ListBullet"/>
      </w:pPr>
      <w:r>
        <w:t>**Total Sales (12 Months):** $1,551,274,000</w:t>
      </w:r>
    </w:p>
    <w:p>
      <w:pPr>
        <w:pStyle w:val="ListBullet"/>
      </w:pPr>
      <w:r>
        <w:t>**Total Paid Invoices:** 489 transactions</w:t>
      </w:r>
    </w:p>
    <w:p>
      <w:pPr>
        <w:pStyle w:val="ListBullet"/>
      </w:pPr>
      <w:r>
        <w:t>**Average Transaction Value:** $3,172,339</w:t>
      </w:r>
    </w:p>
    <w:p>
      <w:pPr>
        <w:pStyle w:val="ListBullet"/>
      </w:pPr>
      <w:r>
        <w:t>**Monthly Sales Range:** $0 - $340,431,000</w:t>
      </w:r>
    </w:p>
    <w:p>
      <w:pPr>
        <w:pStyle w:val="Heading3"/>
      </w:pPr>
      <w:r>
        <w:t>Operational Metrics</w:t>
      </w:r>
    </w:p>
    <w:p>
      <w:pPr>
        <w:pStyle w:val="ListBullet"/>
      </w:pPr>
      <w:r>
        <w:t>**Invoice Volume:** 712 total invoices generated</w:t>
      </w:r>
    </w:p>
    <w:p>
      <w:pPr>
        <w:pStyle w:val="ListBullet"/>
      </w:pPr>
      <w:r>
        <w:t>**Payment Collection Rate:** 68.7% (489 paid out of 712 total)</w:t>
      </w:r>
    </w:p>
    <w:p>
      <w:pPr>
        <w:pStyle w:val="ListBullet"/>
      </w:pPr>
      <w:r>
        <w:t>**Revenue Concentration:** Top performing month generated 22% of annual revenue</w:t>
      </w:r>
    </w:p>
    <w:p>
      <w:pPr>
        <w:pStyle w:val="Heading2"/>
      </w:pPr>
      <w:r>
        <w:t>Performance Analysis</w:t>
      </w:r>
    </w:p>
    <w:p>
      <w:pPr>
        <w:pStyle w:val="Heading3"/>
      </w:pPr>
      <w:r>
        <w:t>Monthly Sales Trends</w:t>
      </w:r>
    </w:p>
    <w:p>
      <w:r>
        <w:t>The sales performance shows significant monthly variation:</w:t>
      </w:r>
    </w:p>
    <w:p>
      <w:pPr>
        <w:pStyle w:val="ListBullet"/>
      </w:pPr>
      <w:r>
        <w:t>**Peak Performance:** October 2025 ($340.4M, 93 invoices)</w:t>
      </w:r>
    </w:p>
    <w:p>
      <w:pPr>
        <w:pStyle w:val="ListBullet"/>
      </w:pPr>
      <w:r>
        <w:t>**Consistent Performance:** July-October 2025 averaging $298.2M monthly</w:t>
      </w:r>
    </w:p>
    <w:p>
      <w:pPr>
        <w:pStyle w:val="ListBullet"/>
      </w:pPr>
      <w:r>
        <w:t>**Low Performance:** February 2025 ($0) and May 2025 ($2.5M)</w:t>
      </w:r>
    </w:p>
    <w:p>
      <w:pPr>
        <w:pStyle w:val="Heading3"/>
      </w:pPr>
      <w:r>
        <w:t>Customer Segmentation Insights</w:t>
      </w:r>
    </w:p>
    <w:p>
      <w:r>
        <w:t>Analysis reveals concentrated client activity with Client ID 41 representing a substantial portion of invoice volume in the sample data. This indicates potential over-reliance on a limited client base.</w:t>
      </w:r>
    </w:p>
    <w:p>
      <w:pPr>
        <w:pStyle w:val="Heading2"/>
      </w:pPr>
      <w:r>
        <w:t>Critical Business Challenges</w:t>
      </w:r>
    </w:p>
    <w:p>
      <w:pPr>
        <w:pStyle w:val="Heading3"/>
      </w:pPr>
      <w:r>
        <w:t>Payment Collection Issues</w:t>
      </w:r>
    </w:p>
    <w:p>
      <w:pPr>
        <w:pStyle w:val="ListBullet"/>
      </w:pPr>
      <w:r>
        <w:t>**223 unpaid invoices** representing significant revenue at risk</w:t>
      </w:r>
    </w:p>
    <w:p>
      <w:pPr>
        <w:pStyle w:val="ListBullet"/>
      </w:pPr>
      <w:r>
        <w:t>**Multiple canceled invoices** indicating potential client dissatisfaction or pricing issues</w:t>
      </w:r>
    </w:p>
    <w:p>
      <w:pPr>
        <w:pStyle w:val="ListBullet"/>
      </w:pPr>
      <w:r>
        <w:t>**Extended payment cycles** evident from due date vs payment date analysis</w:t>
      </w:r>
    </w:p>
    <w:p>
      <w:pPr>
        <w:pStyle w:val="Heading3"/>
      </w:pPr>
      <w:r>
        <w:t>Revenue Concentration Risk</w:t>
      </w:r>
    </w:p>
    <w:p>
      <w:pPr>
        <w:pStyle w:val="ListBullet"/>
      </w:pPr>
      <w:r>
        <w:t>Heavy dependence on a small number of clients</w:t>
      </w:r>
    </w:p>
    <w:p>
      <w:pPr>
        <w:pStyle w:val="ListBullet"/>
      </w:pPr>
      <w:r>
        <w:t>Inconsistent monthly performance indicating volatile revenue streams</w:t>
      </w:r>
    </w:p>
    <w:p>
      <w:pPr>
        <w:pStyle w:val="ListBullet"/>
      </w:pPr>
      <w:r>
        <w:t>Limited client diversification in the current portfolio</w:t>
      </w:r>
    </w:p>
    <w:p>
      <w:pPr>
        <w:pStyle w:val="Heading2"/>
      </w:pPr>
      <w:r>
        <w:t>Actionable Recommendations</w:t>
      </w:r>
    </w:p>
    <w:p>
      <w:pPr>
        <w:pStyle w:val="Heading3"/>
      </w:pPr>
      <w:r>
        <w:t>Immediate Priority Actions</w:t>
      </w:r>
    </w:p>
    <w:p>
      <w:r>
        <w:t>1. **Implement Aggressive Accounts Receivable Management**</w:t>
      </w:r>
    </w:p>
    <w:p>
      <w:pPr>
        <w:pStyle w:val="ListBullet"/>
      </w:pPr>
      <w:r>
        <w:t>Establish dedicated collection team for overdue invoices</w:t>
      </w:r>
    </w:p>
    <w:p>
      <w:pPr>
        <w:pStyle w:val="ListBullet"/>
      </w:pPr>
      <w:r>
        <w:t>Implement 30-60-90 day collection protocols</w:t>
      </w:r>
    </w:p>
    <w:p>
      <w:pPr>
        <w:pStyle w:val="ListBullet"/>
      </w:pPr>
      <w:r>
        <w:t>Offer early payment discounts to improve cash flow</w:t>
      </w:r>
    </w:p>
    <w:p>
      <w:r>
        <w:t>2. **Enhance Client Relationship Management**</w:t>
      </w:r>
    </w:p>
    <w:p>
      <w:pPr>
        <w:pStyle w:val="ListBullet"/>
      </w:pPr>
      <w:r>
        <w:t>Develop client retention programs for key accounts</w:t>
      </w:r>
    </w:p>
    <w:p>
      <w:pPr>
        <w:pStyle w:val="ListBullet"/>
      </w:pPr>
      <w:r>
        <w:t>Implement regular client satisfaction surveys</w:t>
      </w:r>
    </w:p>
    <w:p>
      <w:pPr>
        <w:pStyle w:val="ListBullet"/>
      </w:pPr>
      <w:r>
        <w:t>Create tiered service levels based on client value</w:t>
      </w:r>
    </w:p>
    <w:p>
      <w:pPr>
        <w:pStyle w:val="Heading3"/>
      </w:pPr>
      <w:r>
        <w:t>Strategic Growth Initiatives</w:t>
      </w:r>
    </w:p>
    <w:p>
      <w:r>
        <w:t>3. **Diversify Client Portfolio**</w:t>
      </w:r>
    </w:p>
    <w:p>
      <w:pPr>
        <w:pStyle w:val="ListBullet"/>
      </w:pPr>
      <w:r>
        <w:t>Launch targeted marketing to new client segments</w:t>
      </w:r>
    </w:p>
    <w:p>
      <w:pPr>
        <w:pStyle w:val="ListBullet"/>
      </w:pPr>
      <w:r>
        <w:t>Develop referral programs with existing clients</w:t>
      </w:r>
    </w:p>
    <w:p>
      <w:pPr>
        <w:pStyle w:val="ListBullet"/>
      </w:pPr>
      <w:r>
        <w:t>Expand service offerings to attract diverse client base</w:t>
      </w:r>
    </w:p>
    <w:p>
      <w:r>
        <w:t>4. **Optimize Pricing and Billing Strategy**</w:t>
      </w:r>
    </w:p>
    <w:p>
      <w:pPr>
        <w:pStyle w:val="ListBullet"/>
      </w:pPr>
      <w:r>
        <w:t>Review and standardize pricing across service lines</w:t>
      </w:r>
    </w:p>
    <w:p>
      <w:pPr>
        <w:pStyle w:val="ListBullet"/>
      </w:pPr>
      <w:r>
        <w:t>Implement recurring billing for consistent revenue</w:t>
      </w:r>
    </w:p>
    <w:p>
      <w:pPr>
        <w:pStyle w:val="ListBullet"/>
      </w:pPr>
      <w:r>
        <w:t>Develop value-based pricing models</w:t>
      </w:r>
    </w:p>
    <w:p>
      <w:pPr>
        <w:pStyle w:val="Heading3"/>
      </w:pPr>
      <w:r>
        <w:t>Operational Improvements</w:t>
      </w:r>
    </w:p>
    <w:p>
      <w:r>
        <w:t>5. **Sales Process Enhancement**</w:t>
      </w:r>
    </w:p>
    <w:p>
      <w:pPr>
        <w:pStyle w:val="ListBullet"/>
      </w:pPr>
      <w:r>
        <w:t>Implement CRM system for better tracking</w:t>
      </w:r>
    </w:p>
    <w:p>
      <w:pPr>
        <w:pStyle w:val="ListBullet"/>
      </w:pPr>
      <w:r>
        <w:t>Develop sales forecasting models</w:t>
      </w:r>
    </w:p>
    <w:p>
      <w:pPr>
        <w:pStyle w:val="ListBullet"/>
      </w:pPr>
      <w:r>
        <w:t>Create standardized proposal templates</w:t>
      </w:r>
    </w:p>
    <w:p>
      <w:pPr>
        <w:pStyle w:val="ListBullet"/>
      </w:pPr>
      <w:r>
        <w:t>Establish clear sales-to-cash processes</w:t>
      </w:r>
    </w:p>
    <w:p>
      <w:pPr>
        <w:pStyle w:val="Heading2"/>
      </w:pPr>
      <w:r>
        <w:t>Performance Targets for Next Quarter</w:t>
      </w:r>
    </w:p>
    <w:p>
      <w:pPr>
        <w:pStyle w:val="ListBullet"/>
      </w:pPr>
      <w:r>
        <w:t>Reduce outstanding receivables by 40%</w:t>
      </w:r>
    </w:p>
    <w:p>
      <w:pPr>
        <w:pStyle w:val="ListBullet"/>
      </w:pPr>
      <w:r>
        <w:t>Increase paid invoice rate to 85%</w:t>
      </w:r>
    </w:p>
    <w:p>
      <w:pPr>
        <w:pStyle w:val="ListBullet"/>
      </w:pPr>
      <w:r>
        <w:t>Add 3-5 new significant clients</w:t>
      </w:r>
    </w:p>
    <w:p>
      <w:pPr>
        <w:pStyle w:val="ListBullet"/>
      </w:pPr>
      <w:r>
        <w:t>Implement client satisfaction measurement system</w:t>
      </w:r>
    </w:p>
    <w:p>
      <w:pPr>
        <w:pStyle w:val="ListBullet"/>
      </w:pPr>
      <w:r>
        <w:t>Develop and launch 2 new service offerings</w:t>
      </w:r>
    </w:p>
    <w:p>
      <w:pPr>
        <w:pStyle w:val="Heading2"/>
      </w:pPr>
      <w:r>
        <w:t>Conclusion</w:t>
      </w:r>
    </w:p>
    <w:p>
      <w:r>
        <w:t>The business demonstrates strong revenue generation capability but faces critical challenges in payment collection and client diversification. By implementing the recommended strategies, the company can significantly improve cash flow, reduce revenue volatility, and position for sustainable growth. The immediate focus should be on converting outstanding invoices to paid status while simultaneously building a more diversified and stable client base.</w:t>
      </w:r>
    </w:p>
    <w:p>
      <w:r>
        <w:t>**Prepared by:** Business Analytics Division</w:t>
      </w:r>
    </w:p>
    <w:p>
      <w:r>
        <w:t>**Date:** Current Analysis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