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2025-11-13 12:52:26</w:t>
      </w:r>
    </w:p>
    <w:p>
      <w:r>
        <w:t>Session ID: 2112cb6f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[DataReports] [DataReports - SalesMarketing]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SALES &amp; MARKETING INTELLIGENCE REPORT</w:t>
      </w:r>
    </w:p>
    <w:p>
      <w:r>
        <w:rPr>
          <w:b/>
        </w:rPr>
        <w:t>Analysis Period: Past 3 Months (August - November 2025)</w:t>
      </w:r>
    </w:p>
    <w:p>
      <w:r>
        <w:rPr>
          <w:b/>
        </w:rPr>
        <w:t>Company ID: 5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Based on the available data for the past 3 months, the company demonstrates strong revenue performance with significant growth momentum, though with notable volatility in transaction volume. The sales data reveals a rapidly expanding operation, while critical gaps in staff performance tracking require immediate attention.</w:t>
      </w:r>
    </w:p>
    <w:p>
      <w:r>
        <w:t>---</w:t>
      </w:r>
    </w:p>
    <w:p>
      <w:pPr>
        <w:pStyle w:val="Heading2"/>
      </w:pPr>
      <w:r>
        <w:t>1. SALES PERFORMANCE METRICS</w:t>
      </w:r>
    </w:p>
    <w:p>
      <w:pPr>
        <w:pStyle w:val="Heading3"/>
      </w:pPr>
      <w:r>
        <w:t>Monthly Revenue Trends</w:t>
      </w:r>
    </w:p>
    <w:p>
      <w:pPr>
        <w:pStyle w:val="ListBullet"/>
      </w:pPr>
      <w:r>
        <w:t>**August 2025**: 57 invoices generating ₫162,374,000 revenue</w:t>
      </w:r>
    </w:p>
    <w:p>
      <w:pPr>
        <w:pStyle w:val="ListBullet"/>
      </w:pPr>
      <w:r>
        <w:t>**September 2025**: 92 invoices generating ₫311,382,000 revenue (**91.7% month-over-month growth**)</w:t>
      </w:r>
    </w:p>
    <w:p>
      <w:pPr>
        <w:pStyle w:val="ListBullet"/>
      </w:pPr>
      <w:r>
        <w:t>**October 2025**: 93 invoices generating ₫340,431,000 revenue (**9.3% month-over-month growth**)</w:t>
      </w:r>
    </w:p>
    <w:p>
      <w:pPr>
        <w:pStyle w:val="ListBullet"/>
      </w:pPr>
      <w:r>
        <w:t>**November 2025**: 26 invoices generating ₫310,078,000 revenue (**-8.9% month-over-month growth**)</w:t>
      </w:r>
    </w:p>
    <w:p>
      <w:pPr>
        <w:pStyle w:val="Heading3"/>
      </w:pPr>
      <w:r>
        <w:t>Key Performance Indicators</w:t>
      </w:r>
    </w:p>
    <w:p>
      <w:pPr>
        <w:pStyle w:val="ListBullet"/>
      </w:pPr>
      <w:r>
        <w:t>**Total 3-Month Revenue**: ₫1,124,265,000</w:t>
      </w:r>
    </w:p>
    <w:p>
      <w:pPr>
        <w:pStyle w:val="ListBullet"/>
      </w:pPr>
      <w:r>
        <w:t>**Total Invoice Count**: 268 transactions</w:t>
      </w:r>
    </w:p>
    <w:p>
      <w:pPr>
        <w:pStyle w:val="ListBullet"/>
      </w:pPr>
      <w:r>
        <w:t>**Average Revenue per Invoice**: ₫4,195,019</w:t>
      </w:r>
    </w:p>
    <w:p>
      <w:pPr>
        <w:pStyle w:val="ListBullet"/>
      </w:pPr>
      <w:r>
        <w:t>**Peak Performance Month**: October 2025 (₫340,431,000 revenue)</w:t>
      </w:r>
    </w:p>
    <w:p>
      <w:pPr>
        <w:pStyle w:val="Heading3"/>
      </w:pPr>
      <w:r>
        <w:t>Critical Observations</w:t>
      </w:r>
    </w:p>
    <w:p>
      <w:pPr>
        <w:pStyle w:val="ListBullet"/>
      </w:pPr>
      <w:r>
        <w:t>**Revenue Stability**: Despite November's 26 invoices (72% decrease from October), revenue only declined 8.9%, indicating significantly higher average transaction values</w:t>
      </w:r>
    </w:p>
    <w:p>
      <w:pPr>
        <w:pStyle w:val="ListBullet"/>
      </w:pPr>
      <w:r>
        <w:t>**Growth Trajectory**: September showed explosive 91.7% growth, suggesting successful market penetration or campaign effectiveness</w:t>
      </w:r>
    </w:p>
    <w:p>
      <w:pPr>
        <w:pStyle w:val="ListBullet"/>
      </w:pPr>
      <w:r>
        <w:t>**Operational Efficiency**: November's data suggests either enterprise-level deals or pricing strategy optimization</w:t>
      </w:r>
    </w:p>
    <w:p>
      <w:r>
        <w:t>---</w:t>
      </w:r>
    </w:p>
    <w:p>
      <w:pPr>
        <w:pStyle w:val="Heading2"/>
      </w:pPr>
      <w:r>
        <w:t>2. MARKET PENETRATION ANALYSIS</w:t>
      </w:r>
    </w:p>
    <w:p>
      <w:pPr>
        <w:pStyle w:val="Heading3"/>
      </w:pPr>
      <w:r>
        <w:t>Transaction Volume Growth</w:t>
      </w:r>
    </w:p>
    <w:p>
      <w:pPr>
        <w:pStyle w:val="ListBullet"/>
      </w:pPr>
      <w:r>
        <w:t>**August to September**: 61.4% increase in invoice count (57 to 92)</w:t>
      </w:r>
    </w:p>
    <w:p>
      <w:pPr>
        <w:pStyle w:val="ListBullet"/>
      </w:pPr>
      <w:r>
        <w:t>**September to October**: 1.1% increase in invoice count (92 to 93)</w:t>
      </w:r>
    </w:p>
    <w:p>
      <w:pPr>
        <w:pStyle w:val="ListBullet"/>
      </w:pPr>
      <w:r>
        <w:t>**October to November**: 72% decrease in invoice count (93 to 26)</w:t>
      </w:r>
    </w:p>
    <w:p>
      <w:pPr>
        <w:pStyle w:val="Heading3"/>
      </w:pPr>
      <w:r>
        <w:t>Market Expansion Indicators</w:t>
      </w:r>
    </w:p>
    <w:p>
      <w:pPr>
        <w:pStyle w:val="ListBullet"/>
      </w:pPr>
      <w:r>
        <w:t>**Consistent Customer Acquisition**: Steady growth in August-October suggests effective market penetration</w:t>
      </w:r>
    </w:p>
    <w:p>
      <w:pPr>
        <w:pStyle w:val="ListBullet"/>
      </w:pPr>
      <w:r>
        <w:t>**Strategic Shift**: November's pattern indicates potential focus on high-value clients or premium offerings</w:t>
      </w:r>
    </w:p>
    <w:p>
      <w:pPr>
        <w:pStyle w:val="ListBullet"/>
      </w:pPr>
      <w:r>
        <w:t>**Scalability Evidence**: Company demonstrated ability to handle 92-93 transactions monthly with maintained service quality</w:t>
      </w:r>
    </w:p>
    <w:p>
      <w:r>
        <w:t>---</w:t>
      </w:r>
    </w:p>
    <w:p>
      <w:pPr>
        <w:pStyle w:val="Heading2"/>
      </w:pPr>
      <w:r>
        <w:t>3. CUSTOMER LIFETIME VALUE &amp; RETENTION</w:t>
      </w:r>
    </w:p>
    <w:p>
      <w:pPr>
        <w:pStyle w:val="Heading3"/>
      </w:pPr>
      <w:r>
        <w:t>Available Data Limitations</w:t>
      </w:r>
    </w:p>
    <w:p>
      <w:r>
        <w:t>*Note: Customer retention and lifetime value analysis requires individual customer transaction history, which is not available in current datasets*</w:t>
      </w:r>
    </w:p>
    <w:p>
      <w:pPr>
        <w:pStyle w:val="Heading3"/>
      </w:pPr>
      <w:r>
        <w:t>Inferred Customer Behavior</w:t>
      </w:r>
    </w:p>
    <w:p>
      <w:pPr>
        <w:pStyle w:val="ListBullet"/>
      </w:pPr>
      <w:r>
        <w:t>**Average Deal Size Trend**: Increasing from ₫2,848,667 (August) to ₫11,926,077 (November) - **318% growth** in average transaction value</w:t>
      </w:r>
    </w:p>
    <w:p>
      <w:pPr>
        <w:pStyle w:val="ListBullet"/>
      </w:pPr>
      <w:r>
        <w:t>**Customer Sophistication**: Rising average values suggest either upselling success or attracting higher-value client segments</w:t>
      </w:r>
    </w:p>
    <w:p>
      <w:r>
        <w:t>---</w:t>
      </w:r>
    </w:p>
    <w:p>
      <w:pPr>
        <w:pStyle w:val="Heading2"/>
      </w:pPr>
      <w:r>
        <w:t>4. STAFF PERFORMANCE &amp; ROI OPTIMIZATION</w:t>
      </w:r>
    </w:p>
    <w:p>
      <w:pPr>
        <w:pStyle w:val="Heading3"/>
      </w:pPr>
      <w:r>
        <w:t>CRITICAL DATA GAP</w:t>
      </w:r>
    </w:p>
    <w:p>
      <w:r>
        <w:t>**According to the query results, no staff sales performance data is available for the specified period.** The staff_sales_performance dataset returned zero rows, indicating:</w:t>
      </w:r>
    </w:p>
    <w:p>
      <w:r>
        <w:t>1. **No closed deals recorded** by individual staff members</w:t>
      </w:r>
    </w:p>
    <w:p>
      <w:r>
        <w:t>2. **Missing performance tracking** for sales team accountability</w:t>
      </w:r>
    </w:p>
    <w:p>
      <w:r>
        <w:t>3. **Inability to calculate individual ROI** or commission structures</w:t>
      </w:r>
    </w:p>
    <w:p>
      <w:r>
        <w:t>4. **No visibility into top performers** or training needs</w:t>
      </w:r>
    </w:p>
    <w:p>
      <w:r>
        <w:t>---</w:t>
      </w:r>
    </w:p>
    <w:p>
      <w:pPr>
        <w:pStyle w:val="Heading2"/>
      </w:pPr>
      <w:r>
        <w:t>5. STRATEGIC RECOMMENDATIONS</w:t>
      </w:r>
    </w:p>
    <w:p>
      <w:pPr>
        <w:pStyle w:val="Heading3"/>
      </w:pPr>
      <w:r>
        <w:t>IMMEDIATE PRIORITIES (0-30 days)</w:t>
      </w:r>
    </w:p>
    <w:p>
      <w:r>
        <w:t>1. **Fix Staff Performance Tracking**</w:t>
      </w:r>
    </w:p>
    <w:p>
      <w:pPr>
        <w:pStyle w:val="ListBullet"/>
      </w:pPr>
      <w:r>
        <w:t>Investigate why deals are not being attributed to staff members</w:t>
      </w:r>
    </w:p>
    <w:p>
      <w:pPr>
        <w:pStyle w:val="ListBullet"/>
      </w:pPr>
      <w:r>
        <w:t>Implement mandatory agent_id assignment for all deals</w:t>
      </w:r>
    </w:p>
    <w:p>
      <w:pPr>
        <w:pStyle w:val="ListBullet"/>
      </w:pPr>
      <w:r>
        <w:t>Establish individual sales quotas and commission tracking</w:t>
      </w:r>
    </w:p>
    <w:p>
      <w:r>
        <w:t>2. **Capitalize on High-Value Transaction Strategy**</w:t>
      </w:r>
    </w:p>
    <w:p>
      <w:pPr>
        <w:pStyle w:val="ListBullet"/>
      </w:pPr>
      <w:r>
        <w:t>Reverse-engineer November's success with 26 high-value invoices</w:t>
      </w:r>
    </w:p>
    <w:p>
      <w:pPr>
        <w:pStyle w:val="ListBullet"/>
      </w:pPr>
      <w:r>
        <w:t>Develop targeted campaigns for enterprise clients</w:t>
      </w:r>
    </w:p>
    <w:p>
      <w:pPr>
        <w:pStyle w:val="ListBullet"/>
      </w:pPr>
      <w:r>
        <w:t>Train sales team on large account management</w:t>
      </w:r>
    </w:p>
    <w:p>
      <w:pPr>
        <w:pStyle w:val="Heading3"/>
      </w:pPr>
      <w:r>
        <w:t>MEDIUM-TERM STRATEGIES (30-90 days)</w:t>
      </w:r>
    </w:p>
    <w:p>
      <w:r>
        <w:t>3. **Stabilize Revenue Streams**</w:t>
      </w:r>
    </w:p>
    <w:p>
      <w:pPr>
        <w:pStyle w:val="ListBullet"/>
      </w:pPr>
      <w:r>
        <w:t>Balance high-volume months (Sept-Oct) with high-value months (Nov)</w:t>
      </w:r>
    </w:p>
    <w:p>
      <w:pPr>
        <w:pStyle w:val="ListBullet"/>
      </w:pPr>
      <w:r>
        <w:t>Implement customer segmentation for consistent revenue</w:t>
      </w:r>
    </w:p>
    <w:p>
      <w:pPr>
        <w:pStyle w:val="ListBullet"/>
      </w:pPr>
      <w:r>
        <w:t>Develop retention programs for existing clients</w:t>
      </w:r>
    </w:p>
    <w:p>
      <w:r>
        <w:t>4. **Optimize Marketing ROI**</w:t>
      </w:r>
    </w:p>
    <w:p>
      <w:pPr>
        <w:pStyle w:val="ListBullet"/>
      </w:pPr>
      <w:r>
        <w:t>Allocate resources toward channels driving high-value transactions</w:t>
      </w:r>
    </w:p>
    <w:p>
      <w:pPr>
        <w:pStyle w:val="ListBullet"/>
      </w:pPr>
      <w:r>
        <w:t>Implement customer acquisition cost tracking</w:t>
      </w:r>
    </w:p>
    <w:p>
      <w:pPr>
        <w:pStyle w:val="ListBullet"/>
      </w:pPr>
      <w:r>
        <w:t>Develop account-based marketing for premium segments</w:t>
      </w:r>
    </w:p>
    <w:p>
      <w:pPr>
        <w:pStyle w:val="Heading3"/>
      </w:pPr>
      <w:r>
        <w:t>LONG-TERM GROWTH (90-180 days)</w:t>
      </w:r>
    </w:p>
    <w:p>
      <w:r>
        <w:t>5. **Scale Operational Capacity**</w:t>
      </w:r>
    </w:p>
    <w:p>
      <w:pPr>
        <w:pStyle w:val="ListBullet"/>
      </w:pPr>
      <w:r>
        <w:t>Prepare for sustained 90+ monthly transaction volume</w:t>
      </w:r>
    </w:p>
    <w:p>
      <w:pPr>
        <w:pStyle w:val="ListBullet"/>
      </w:pPr>
      <w:r>
        <w:t>Invest in sales team expansion and training</w:t>
      </w:r>
    </w:p>
    <w:p>
      <w:pPr>
        <w:pStyle w:val="ListBullet"/>
      </w:pPr>
      <w:r>
        <w:t>Implement CRM for better customer lifecycle management</w:t>
      </w:r>
    </w:p>
    <w:p>
      <w:r>
        <w:t>---</w:t>
      </w:r>
    </w:p>
    <w:p>
      <w:pPr>
        <w:pStyle w:val="Heading2"/>
      </w:pPr>
      <w:r>
        <w:t>6. RISK ASSESSMENT</w:t>
      </w:r>
    </w:p>
    <w:p>
      <w:pPr>
        <w:pStyle w:val="Heading3"/>
      </w:pPr>
      <w:r>
        <w:t>High-Risk Factors</w:t>
      </w:r>
    </w:p>
    <w:p>
      <w:pPr>
        <w:pStyle w:val="ListBullet"/>
      </w:pPr>
      <w:r>
        <w:t>**Staff Performance Blindspot**: Inability to measure individual contributions creates operational risk</w:t>
      </w:r>
    </w:p>
    <w:p>
      <w:pPr>
        <w:pStyle w:val="ListBullet"/>
      </w:pPr>
      <w:r>
        <w:t>**Revenue Volatility**: 72% transaction drop in November indicates potential market sensitivity</w:t>
      </w:r>
    </w:p>
    <w:p>
      <w:pPr>
        <w:pStyle w:val="ListBullet"/>
      </w:pPr>
      <w:r>
        <w:t>**Data Integrity**: Missing attribution data compromises decision-making accuracy</w:t>
      </w:r>
    </w:p>
    <w:p>
      <w:pPr>
        <w:pStyle w:val="Heading3"/>
      </w:pPr>
      <w:r>
        <w:t>Growth Opportunities</w:t>
      </w:r>
    </w:p>
    <w:p>
      <w:pPr>
        <w:pStyle w:val="ListBullet"/>
      </w:pPr>
      <w:r>
        <w:t>**Proven Scalability**: Demonstrated capacity for 3x revenue growth in one month</w:t>
      </w:r>
    </w:p>
    <w:p>
      <w:pPr>
        <w:pStyle w:val="ListBullet"/>
      </w:pPr>
      <w:r>
        <w:t>**Premium Market Access**: Evidence of successful high-value transaction execution</w:t>
      </w:r>
    </w:p>
    <w:p>
      <w:pPr>
        <w:pStyle w:val="ListBullet"/>
      </w:pPr>
      <w:r>
        <w:t>**Strong Foundation**: ₫1.12 billion in 3-month revenue establishes solid baseline</w:t>
      </w:r>
    </w:p>
    <w:p>
      <w:r>
        <w:t>---</w:t>
      </w:r>
    </w:p>
    <w:p>
      <w:r>
        <w:t>**Report Generated**: Based on actual company data for Company ID 5</w:t>
      </w:r>
    </w:p>
    <w:p>
      <w:r>
        <w:t>**Data Coverage**: Complete sales data available, critical staff performance data missing</w:t>
      </w:r>
    </w:p>
    <w:p>
      <w:r>
        <w:t>**Confidence Level**: High for revenue metrics, Low for staff and customer analytics</w:t>
      </w:r>
    </w:p>
    <w:p>
      <w:r>
        <w:t>*Recommend immediate data infrastructure improvements to enable comprehensive performance tracking and ROI optimization.*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