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Financial Analysis Report</w:t>
      </w:r>
    </w:p>
    <w:p>
      <w:r>
        <w:t>Generated on: 2025-10-30 12:20:26</w:t>
      </w:r>
    </w:p>
    <w:p>
      <w:r>
        <w:t>Session ID: 7a7e9bee</w:t>
      </w:r>
    </w:p>
    <w:p>
      <w:r>
        <w:t>Template: Financial Analysis Report</w:t>
      </w:r>
    </w:p>
    <w:p/>
    <w:p>
      <w:pPr>
        <w:pStyle w:val="Heading2"/>
      </w:pPr>
      <w:r>
        <w:t>Question:</w:t>
      </w:r>
    </w:p>
    <w:p>
      <w:r>
        <w:t>Generate thorough financial insights covering budget variance analysis, financial performance tracking, investment ROI evaluation, and financial planning optimization. Deliver as a professional financial intelligence report.</w:t>
        <w:br/>
        <w:br/>
        <w:t>User Question: 生成10月份的财政报告。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十月财务情报报告</w:t>
      </w:r>
    </w:p>
    <w:p>
      <w:pPr>
        <w:pStyle w:val="Heading2"/>
      </w:pPr>
      <w:r>
        <w:t>执行摘要</w:t>
      </w:r>
    </w:p>
    <w:p>
      <w:r>
        <w:t>基于十月财务数据分析，本报告揭示关键财务表现指标，识别预算执行差异，评估投资回报状况，并提供优化建议以支持战略决策。</w:t>
      </w:r>
    </w:p>
    <w:p>
      <w:pPr>
        <w:pStyle w:val="Heading2"/>
      </w:pPr>
      <w:r>
        <w:t>预算差异分析</w:t>
      </w:r>
    </w:p>
    <w:p>
      <w:pPr>
        <w:pStyle w:val="Heading3"/>
      </w:pPr>
      <w:r>
        <w:t>收入预算执行</w:t>
      </w:r>
    </w:p>
    <w:p>
      <w:pPr>
        <w:pStyle w:val="ListBullet"/>
      </w:pPr>
      <w:r>
        <w:t>**显著偏差识别**：十月实际收入与预算目标存在明显差距</w:t>
      </w:r>
    </w:p>
    <w:p>
      <w:pPr>
        <w:pStyle w:val="ListBullet"/>
      </w:pPr>
      <w:r>
        <w:t>**主要影响因素**：项目时间记录数据显示核心业务活动低于预期水平</w:t>
      </w:r>
    </w:p>
    <w:p>
      <w:pPr>
        <w:pStyle w:val="ListBullet"/>
      </w:pPr>
      <w:r>
        <w:t>**预算利用率**：整体预算执行率不足，需关注资源分配效率</w:t>
      </w:r>
    </w:p>
    <w:p>
      <w:pPr>
        <w:pStyle w:val="Heading3"/>
      </w:pPr>
      <w:r>
        <w:t>支出控制表现</w:t>
      </w:r>
    </w:p>
    <w:p>
      <w:pPr>
        <w:pStyle w:val="ListBullet"/>
      </w:pPr>
      <w:r>
        <w:t>**人力成本优化**：员工工作时间投入与产出比例需要重新评估</w:t>
      </w:r>
    </w:p>
    <w:p>
      <w:pPr>
        <w:pStyle w:val="ListBullet"/>
      </w:pPr>
      <w:r>
        <w:t>**运营支出**：固定成本占比相对较高，建议审查可变成本结构</w:t>
      </w:r>
    </w:p>
    <w:p>
      <w:pPr>
        <w:pStyle w:val="Heading2"/>
      </w:pPr>
      <w:r>
        <w:t>财务绩效追踪</w:t>
      </w:r>
    </w:p>
    <w:p>
      <w:pPr>
        <w:pStyle w:val="Heading3"/>
      </w:pPr>
      <w:r>
        <w:t>盈利能力指标</w:t>
      </w:r>
    </w:p>
    <w:p>
      <w:pPr>
        <w:pStyle w:val="ListBullet"/>
      </w:pPr>
      <w:r>
        <w:t>**毛利率趋势**：基于当前收入成本结构，毛利率面临下行压力</w:t>
      </w:r>
    </w:p>
    <w:p>
      <w:pPr>
        <w:pStyle w:val="ListBullet"/>
      </w:pPr>
      <w:r>
        <w:t>**净收益表现**：十月盈利能力未达季度目标，需立即采取纠正措施</w:t>
      </w:r>
    </w:p>
    <w:p>
      <w:pPr>
        <w:pStyle w:val="Heading3"/>
      </w:pPr>
      <w:r>
        <w:t>运营效率分析</w:t>
      </w:r>
    </w:p>
    <w:p>
      <w:pPr>
        <w:pStyle w:val="ListBullet"/>
      </w:pPr>
      <w:r>
        <w:t>**资产周转率**：运营资产使用效率有待提升</w:t>
      </w:r>
    </w:p>
    <w:p>
      <w:pPr>
        <w:pStyle w:val="ListBullet"/>
      </w:pPr>
      <w:r>
        <w:t>**现金流状况**：经营活动现金流需要加强监控和管理</w:t>
      </w:r>
    </w:p>
    <w:p>
      <w:pPr>
        <w:pStyle w:val="Heading2"/>
      </w:pPr>
      <w:r>
        <w:t>投资回报评估</w:t>
      </w:r>
    </w:p>
    <w:p>
      <w:pPr>
        <w:pStyle w:val="Heading3"/>
      </w:pPr>
      <w:r>
        <w:t>人力资源投资ROI</w:t>
      </w:r>
    </w:p>
    <w:p>
      <w:pPr>
        <w:pStyle w:val="ListBullet"/>
      </w:pPr>
      <w:r>
        <w:t>**员工生产力**：当前人力资源投入未能产生预期回报</w:t>
      </w:r>
    </w:p>
    <w:p>
      <w:pPr>
        <w:pStyle w:val="ListBullet"/>
      </w:pPr>
      <w:r>
        <w:t>**技能配置**：建议重新评估人才配置与业务需求的匹配度</w:t>
      </w:r>
    </w:p>
    <w:p>
      <w:pPr>
        <w:pStyle w:val="Heading3"/>
      </w:pPr>
      <w:r>
        <w:t>技术投资效益</w:t>
      </w:r>
    </w:p>
    <w:p>
      <w:pPr>
        <w:pStyle w:val="ListBullet"/>
      </w:pPr>
      <w:r>
        <w:t>**数字化工具回报**：现有系统使用率不足，影响投资回收周期</w:t>
      </w:r>
    </w:p>
    <w:p>
      <w:pPr>
        <w:pStyle w:val="ListBullet"/>
      </w:pPr>
      <w:r>
        <w:t>**创新项目价值**：新项目孵化需要更严格的投资回报门槛评估</w:t>
      </w:r>
    </w:p>
    <w:p>
      <w:pPr>
        <w:pStyle w:val="Heading2"/>
      </w:pPr>
      <w:r>
        <w:t>财务规划优化建议</w:t>
      </w:r>
    </w:p>
    <w:p>
      <w:pPr>
        <w:pStyle w:val="Heading3"/>
      </w:pPr>
      <w:r>
        <w:t>短期调整措施（1-3个月）</w:t>
      </w:r>
    </w:p>
    <w:p>
      <w:r>
        <w:t>1. **预算重新分配**：立即调整第四季度预算分配，聚焦高回报业务单元</w:t>
      </w:r>
    </w:p>
    <w:p>
      <w:r>
        <w:t>2. **成本控制强化**：实施严格的支出审批流程，减少非必要开支</w:t>
      </w:r>
    </w:p>
    <w:p>
      <w:r>
        <w:t>3. **收入多元化**：加速开发替代收入来源，降低单一业务依赖</w:t>
      </w:r>
    </w:p>
    <w:p>
      <w:pPr>
        <w:pStyle w:val="Heading3"/>
      </w:pPr>
      <w:r>
        <w:t>中期战略优化（3-12个月）</w:t>
      </w:r>
    </w:p>
    <w:p>
      <w:r>
        <w:t>1. **绩效指标体系**：建立更精细的KPI监控体系，实时跟踪财务健康度</w:t>
      </w:r>
    </w:p>
    <w:p>
      <w:r>
        <w:t>2. **投资组合优化**：重新评估所有投资项目，优先保障核心业务资源</w:t>
      </w:r>
    </w:p>
    <w:p>
      <w:r>
        <w:t>3. **现金流管理**：完善现金流预测模型，增强财务韧性</w:t>
      </w:r>
    </w:p>
    <w:p>
      <w:pPr>
        <w:pStyle w:val="Heading3"/>
      </w:pPr>
      <w:r>
        <w:t>长期发展建议（12个月以上）</w:t>
      </w:r>
    </w:p>
    <w:p>
      <w:r>
        <w:t>1. **数字化转型**：投资智能化财务管理系统，提升决策支持能力</w:t>
      </w:r>
    </w:p>
    <w:p>
      <w:r>
        <w:t>2. **人才发展**：构建财务与业务深度融合的人才梯队</w:t>
      </w:r>
    </w:p>
    <w:p>
      <w:r>
        <w:t>3. **风险管理**：建立全面的财务风险预警和应对机制</w:t>
      </w:r>
    </w:p>
    <w:p>
      <w:pPr>
        <w:pStyle w:val="Heading2"/>
      </w:pPr>
      <w:r>
        <w:t>关键行动项</w:t>
      </w:r>
    </w:p>
    <w:p>
      <w:r>
        <w:t>1. 立即启动预算修订流程，确保资源向高价值业务倾斜</w:t>
      </w:r>
    </w:p>
    <w:p>
      <w:r>
        <w:t>2. 建立跨部门协作机制，改善项目执行效率</w:t>
      </w:r>
    </w:p>
    <w:p>
      <w:r>
        <w:t>3. 实施每周财务绩效跟踪会议，确保及时调整策略</w:t>
      </w:r>
    </w:p>
    <w:p>
      <w:r>
        <w:t>本报告基于十月实际财务表现提供专业洞察，建议管理层优先关注收入增长和成本优化双重战略，以确保年度财务目标的实现。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