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Performance Analysis</w:t>
      </w:r>
    </w:p>
    <w:p>
      <w:r>
        <w:t>Generated on: 2025-11-14 01:50:01</w:t>
      </w:r>
    </w:p>
    <w:p>
      <w:r>
        <w:t>Session ID: 6838ecac</w:t>
      </w:r>
    </w:p>
    <w:p>
      <w:r>
        <w:t>Template: Product Performance Analysis</w:t>
      </w:r>
    </w:p>
    <w:p/>
    <w:p>
      <w:pPr>
        <w:pStyle w:val="Heading2"/>
      </w:pPr>
      <w:r>
        <w:t>Question:</w:t>
      </w:r>
    </w:p>
    <w:p>
      <w:r>
        <w:t>Perform product strategy analysis covering market demand assessment, competitive product comparison, profitability optimization, and product line expansion opportunities. Format as executive business review.</w:t>
        <w:br/>
        <w:br/>
        <w:t>User Question: [DataReports]  generate product performance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Executive Business Review: Product Strategy Analysis</w:t>
      </w:r>
    </w:p>
    <w:p>
      <w:pPr>
        <w:pStyle w:val="Heading2"/>
      </w:pPr>
      <w:r>
        <w:t>Executive Summary</w:t>
      </w:r>
    </w:p>
    <w:p>
      <w:r>
        <w:t>Based on comprehensive analysis of product performance data from August-November 2025, our product portfolio demonstrates strong revenue concentration in retail sales operations with emerging opportunities in tournament and marketing services. Total revenue across all products reached **1,156,463,000** with retail operations contributing **890,854,000 (77%)** of total revenue.</w:t>
      </w:r>
    </w:p>
    <w:p>
      <w:pPr>
        <w:pStyle w:val="Heading2"/>
      </w:pPr>
      <w:r>
        <w:t>1. Market Demand Assessment</w:t>
      </w:r>
    </w:p>
    <w:p>
      <w:pPr>
        <w:pStyle w:val="Heading3"/>
      </w:pPr>
      <w:r>
        <w:t>Current Product Performance (3-Month Total)</w:t>
      </w:r>
    </w:p>
    <w:p>
      <w:pPr>
        <w:pStyle w:val="ListBullet"/>
      </w:pPr>
      <w:r>
        <w:t>**Top Revenue Generators:**</w:t>
      </w:r>
    </w:p>
    <w:p>
      <w:pPr>
        <w:pStyle w:val="ListBullet"/>
      </w:pPr>
      <w:r>
        <w:t>Retail Sales 3 - Cash: **242,903,000** (21.0% of total)</w:t>
      </w:r>
    </w:p>
    <w:p>
      <w:pPr>
        <w:pStyle w:val="ListBullet"/>
      </w:pPr>
      <w:r>
        <w:t>Retail Sales 2 - Cash: **217,191,000** (18.8% of total)</w:t>
      </w:r>
    </w:p>
    <w:p>
      <w:pPr>
        <w:pStyle w:val="ListBullet"/>
      </w:pPr>
      <w:r>
        <w:t>Retail Sales 3 - Bank Transfer: **179,325,000** (15.5% of total)</w:t>
      </w:r>
    </w:p>
    <w:p>
      <w:pPr>
        <w:pStyle w:val="ListBullet"/>
      </w:pPr>
      <w:r>
        <w:t>Retail Sales 2 - Bank Transfer: **148,347,000** (12.8% of total)</w:t>
      </w:r>
    </w:p>
    <w:p>
      <w:pPr>
        <w:pStyle w:val="ListBullet"/>
      </w:pPr>
      <w:r>
        <w:t>**Service Products:**</w:t>
      </w:r>
    </w:p>
    <w:p>
      <w:pPr>
        <w:pStyle w:val="ListBullet"/>
      </w:pPr>
      <w:r>
        <w:t>Tournament Platform: **75,000,000** (6.5% of total)</w:t>
      </w:r>
    </w:p>
    <w:p>
      <w:pPr>
        <w:pStyle w:val="ListBullet"/>
      </w:pPr>
      <w:r>
        <w:t>Marketing, Advertising &amp; PR: **75,000,000** (6.5% of total)</w:t>
      </w:r>
    </w:p>
    <w:p>
      <w:pPr>
        <w:pStyle w:val="ListBullet"/>
      </w:pPr>
      <w:r>
        <w:t>Tournament Planning &amp; Management: **50,000,000** (4.3% of total)</w:t>
      </w:r>
    </w:p>
    <w:p>
      <w:pPr>
        <w:pStyle w:val="ListBullet"/>
      </w:pPr>
      <w:r>
        <w:t>Graphic Design &amp; Conceptualization: **25,000,000** (2.2% of total)</w:t>
      </w:r>
    </w:p>
    <w:p>
      <w:pPr>
        <w:pStyle w:val="ListBullet"/>
      </w:pPr>
      <w:r>
        <w:t>Sponsorship Management: **0** (0% of total)</w:t>
      </w:r>
    </w:p>
    <w:p>
      <w:pPr>
        <w:pStyle w:val="Heading3"/>
      </w:pPr>
      <w:r>
        <w:t>Demand Trends by Product Category</w:t>
      </w:r>
    </w:p>
    <w:p>
      <w:r>
        <w:t>**Retail Operations** show consistent demand across all time slots, with evening shifts (16 PM - 00 PM) generating the highest revenue per transaction. **Service offerings** demonstrate strong single-transaction value but limited volume.</w:t>
      </w:r>
    </w:p>
    <w:p>
      <w:pPr>
        <w:pStyle w:val="Heading2"/>
      </w:pPr>
      <w:r>
        <w:t>2. Competitive Product Comparison</w:t>
      </w:r>
    </w:p>
    <w:p>
      <w:pPr>
        <w:pStyle w:val="Heading3"/>
      </w:pPr>
      <w:r>
        <w:t>Revenue per Transaction Analysis</w:t>
      </w:r>
    </w:p>
    <w:p>
      <w:pPr>
        <w:pStyle w:val="ListBullet"/>
      </w:pPr>
      <w:r>
        <w:t>**High-Value Services:**</w:t>
      </w:r>
    </w:p>
    <w:p>
      <w:pPr>
        <w:pStyle w:val="ListBullet"/>
      </w:pPr>
      <w:r>
        <w:t>Tournament Platform: **75,000,000** per transaction</w:t>
      </w:r>
    </w:p>
    <w:p>
      <w:pPr>
        <w:pStyle w:val="ListBullet"/>
      </w:pPr>
      <w:r>
        <w:t>Marketing, Advertising &amp; PR: **75,000,000** per transaction</w:t>
      </w:r>
    </w:p>
    <w:p>
      <w:pPr>
        <w:pStyle w:val="ListBullet"/>
      </w:pPr>
      <w:r>
        <w:t>Tournament Planning &amp; Management: **50,000,000** per transaction</w:t>
      </w:r>
    </w:p>
    <w:p>
      <w:pPr>
        <w:pStyle w:val="ListBullet"/>
      </w:pPr>
      <w:r>
        <w:t>**Retail Operations (Average Revenue per Transaction):**</w:t>
      </w:r>
    </w:p>
    <w:p>
      <w:pPr>
        <w:pStyle w:val="ListBullet"/>
      </w:pPr>
      <w:r>
        <w:t>Retail Sales 3 - Cash: **2,824,453** per transaction</w:t>
      </w:r>
    </w:p>
    <w:p>
      <w:pPr>
        <w:pStyle w:val="ListBullet"/>
      </w:pPr>
      <w:r>
        <w:t>Retail Sales 2 - Cash: **2,440,348** per transaction</w:t>
      </w:r>
    </w:p>
    <w:p>
      <w:pPr>
        <w:pStyle w:val="ListBullet"/>
      </w:pPr>
      <w:r>
        <w:t>Retail Sales 3 - Bank Transfer: **2,085,174** per transaction</w:t>
      </w:r>
    </w:p>
    <w:p>
      <w:pPr>
        <w:pStyle w:val="ListBullet"/>
      </w:pPr>
      <w:r>
        <w:t>Retail Sales 2 - Bank Transfer: **1,685,761** per transaction</w:t>
      </w:r>
    </w:p>
    <w:p>
      <w:pPr>
        <w:pStyle w:val="Heading3"/>
      </w:pPr>
      <w:r>
        <w:t>Market Position Assessment</w:t>
      </w:r>
    </w:p>
    <w:p>
      <w:r>
        <w:t>The data indicates two distinct business models: high-volume retail operations and high-value professional services. Retail operations provide consistent revenue streams while service offerings deliver premium pricing but limited transaction frequency.</w:t>
      </w:r>
    </w:p>
    <w:p>
      <w:pPr>
        <w:pStyle w:val="Heading2"/>
      </w:pPr>
      <w:r>
        <w:t>3. Profitability Optimization</w:t>
      </w:r>
    </w:p>
    <w:p>
      <w:pPr>
        <w:pStyle w:val="Heading3"/>
      </w:pPr>
      <w:r>
        <w:t>Revenue Concentration Risk</w:t>
      </w:r>
    </w:p>
    <w:p>
      <w:pPr>
        <w:pStyle w:val="ListBullet"/>
      </w:pPr>
      <w:r>
        <w:t>Top 4 retail products contribute **77%** of total revenue</w:t>
      </w:r>
    </w:p>
    <w:p>
      <w:pPr>
        <w:pStyle w:val="ListBullet"/>
      </w:pPr>
      <w:r>
        <w:t>Single-month dependency for service products (all recorded in November 2025)</w:t>
      </w:r>
    </w:p>
    <w:p>
      <w:pPr>
        <w:pStyle w:val="ListBullet"/>
      </w:pPr>
      <w:r>
        <w:t>Sponsorship Management shows **0 revenue** despite being an active product</w:t>
      </w:r>
    </w:p>
    <w:p>
      <w:pPr>
        <w:pStyle w:val="Heading3"/>
      </w:pPr>
      <w:r>
        <w:t>Optimization Opportunities</w:t>
      </w:r>
    </w:p>
    <w:p>
      <w:r>
        <w:t>1. **Payment Method Strategy:** Cash transactions generate **15-40% higher revenue** than bank transfers for equivalent time slots</w:t>
      </w:r>
    </w:p>
    <w:p>
      <w:r>
        <w:t>2. **Time Slot Optimization:** Evening shifts (16 PM - 00 PM) deliver **highest revenue per transaction**</w:t>
      </w:r>
    </w:p>
    <w:p>
      <w:r>
        <w:t>3. **Service Product Utilization:** High-value services show potential but limited transaction volume</w:t>
      </w:r>
    </w:p>
    <w:p>
      <w:pPr>
        <w:pStyle w:val="Heading2"/>
      </w:pPr>
      <w:r>
        <w:t>4. Product Line Expansion Opportunities</w:t>
      </w:r>
    </w:p>
    <w:p>
      <w:pPr>
        <w:pStyle w:val="Heading3"/>
      </w:pPr>
      <w:r>
        <w:t>Immediate Expansion Priorities</w:t>
      </w:r>
    </w:p>
    <w:p>
      <w:r>
        <w:t>1. **Scale High-Value Services:** Tournament and marketing services show strong per-transaction value but limited volume. Recommendation: Develop recurring revenue models for these services.</w:t>
      </w:r>
    </w:p>
    <w:p>
      <w:r>
        <w:t>2. **Monetize Sponsorship Management:** Currently generating **0 revenue**. Recommendation: Reposition or bundle with other services to create value.</w:t>
      </w:r>
    </w:p>
    <w:p>
      <w:r>
        <w:t>3. **Extend Retail Operations:** Consider expanding successful retail models to new locations or time slots based on proven revenue patterns.</w:t>
      </w:r>
    </w:p>
    <w:p>
      <w:pPr>
        <w:pStyle w:val="Heading3"/>
      </w:pPr>
      <w:r>
        <w:t>Strategic Development Areas</w:t>
      </w:r>
    </w:p>
    <w:p>
      <w:pPr>
        <w:pStyle w:val="ListBullet"/>
      </w:pPr>
      <w:r>
        <w:t>**Digital Platform Integration:** Leverage Tournament Platform success to develop additional digital service offerings</w:t>
      </w:r>
    </w:p>
    <w:p>
      <w:pPr>
        <w:pStyle w:val="ListBullet"/>
      </w:pPr>
      <w:r>
        <w:t>**Marketing Service Bundling:** Combine Graphic Design with Marketing/PR services for comprehensive packages</w:t>
      </w:r>
    </w:p>
    <w:p>
      <w:pPr>
        <w:pStyle w:val="ListBullet"/>
      </w:pPr>
      <w:r>
        <w:t>**Retail Operation Optimization:** Implement cash-preference strategies and extend high-performing time slots</w:t>
      </w:r>
    </w:p>
    <w:p>
      <w:pPr>
        <w:pStyle w:val="Heading2"/>
      </w:pPr>
      <w:r>
        <w:t>5. Performance Trends &amp; Seasonal Analysis</w:t>
      </w:r>
    </w:p>
    <w:p>
      <w:pPr>
        <w:pStyle w:val="Heading3"/>
      </w:pPr>
      <w:r>
        <w:t>Monthly Revenue Patterns (August-November 2025)</w:t>
      </w:r>
    </w:p>
    <w:p>
      <w:pPr>
        <w:pStyle w:val="ListBullet"/>
      </w:pPr>
      <w:r>
        <w:t>**August:** Strong retail performance across all time slots</w:t>
      </w:r>
    </w:p>
    <w:p>
      <w:pPr>
        <w:pStyle w:val="ListBullet"/>
      </w:pPr>
      <w:r>
        <w:t>**September-October:** Peak performance months for retail operations</w:t>
      </w:r>
    </w:p>
    <w:p>
      <w:pPr>
        <w:pStyle w:val="ListBullet"/>
      </w:pPr>
      <w:r>
        <w:t>**November:** Service product launches with retail showing seasonal decline</w:t>
      </w:r>
    </w:p>
    <w:p>
      <w:pPr>
        <w:pStyle w:val="Heading3"/>
      </w:pPr>
      <w:r>
        <w:t>Critical Observation</w:t>
      </w:r>
    </w:p>
    <w:p>
      <w:r>
        <w:t>All service product revenue occurred in **November 2025 only**, indicating either new product launches or project-based billing cycles.</w:t>
      </w:r>
    </w:p>
    <w:p>
      <w:pPr>
        <w:pStyle w:val="Heading2"/>
      </w:pPr>
      <w:r>
        <w:t>6. Strategic Recommendations</w:t>
      </w:r>
    </w:p>
    <w:p>
      <w:pPr>
        <w:pStyle w:val="Heading3"/>
      </w:pPr>
      <w:r>
        <w:t>Short-Term (0-3 Months)</w:t>
      </w:r>
    </w:p>
    <w:p>
      <w:r>
        <w:t>1. Focus on converting bank transfer customers to cash payments in retail operations</w:t>
      </w:r>
    </w:p>
    <w:p>
      <w:r>
        <w:t>2. Develop implementation plan for Sponsorship Management monetization</w:t>
      </w:r>
    </w:p>
    <w:p>
      <w:r>
        <w:t>3. Analyze cost structure to determine true profitability of service vs. retail products</w:t>
      </w:r>
    </w:p>
    <w:p>
      <w:pPr>
        <w:pStyle w:val="Heading3"/>
      </w:pPr>
      <w:r>
        <w:t>Medium-Term (3-12 Months)</w:t>
      </w:r>
    </w:p>
    <w:p>
      <w:r>
        <w:t>1. Expand service product offerings based on Tournament Platform success model</w:t>
      </w:r>
    </w:p>
    <w:p>
      <w:r>
        <w:t>2. Implement recurring revenue models for high-value services</w:t>
      </w:r>
    </w:p>
    <w:p>
      <w:r>
        <w:t>3. Explore geographic or temporal expansion of retail operations</w:t>
      </w:r>
    </w:p>
    <w:p>
      <w:pPr>
        <w:pStyle w:val="Heading3"/>
      </w:pPr>
      <w:r>
        <w:t>Long-Term (12+ Months)</w:t>
      </w:r>
    </w:p>
    <w:p>
      <w:r>
        <w:t>1. Develop integrated product ecosystem combining retail and service offerings</w:t>
      </w:r>
    </w:p>
    <w:p>
      <w:r>
        <w:t>2. Invest in digital transformation to scale service delivery</w:t>
      </w:r>
    </w:p>
    <w:p>
      <w:r>
        <w:t>3. Build brand equity around high-margin service products</w:t>
      </w:r>
    </w:p>
    <w:p>
      <w:pPr>
        <w:pStyle w:val="Heading2"/>
      </w:pPr>
      <w:r>
        <w:t>Risk Assessment</w:t>
      </w:r>
    </w:p>
    <w:p>
      <w:pPr>
        <w:pStyle w:val="ListBullet"/>
      </w:pPr>
      <w:r>
        <w:t>**High dependency** on retail operations (77% revenue concentration)</w:t>
      </w:r>
    </w:p>
    <w:p>
      <w:pPr>
        <w:pStyle w:val="ListBullet"/>
      </w:pPr>
      <w:r>
        <w:t>**Seasonal volatility** in retail performance</w:t>
      </w:r>
    </w:p>
    <w:p>
      <w:pPr>
        <w:pStyle w:val="ListBullet"/>
      </w:pPr>
      <w:r>
        <w:t>**Limited transaction volume** in high-value service products</w:t>
      </w:r>
    </w:p>
    <w:p>
      <w:pPr>
        <w:pStyle w:val="ListBullet"/>
      </w:pPr>
      <w:r>
        <w:t>**Untapped potential** in Sponsorship Management product</w:t>
      </w:r>
    </w:p>
    <w:p>
      <w:r>
        <w:t>**Conclusion:** The current product portfolio demonstrates strong retail foundation with significant upside potential in service offerings. Strategic focus should balance optimization of existing retail operations with aggressive expansion of high-margin service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