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FC5C" w14:textId="414CE34B" w:rsidR="00025388" w:rsidRDefault="00025388">
      <w:r w:rsidRPr="00025388">
        <w:rPr>
          <w:rFonts w:hint="eastAsia"/>
          <w:b/>
          <w:bCs/>
        </w:rPr>
        <w:t>D</w:t>
      </w:r>
      <w:r w:rsidRPr="00025388">
        <w:rPr>
          <w:b/>
          <w:bCs/>
        </w:rPr>
        <w:t>ecision Tree</w:t>
      </w:r>
      <w:r>
        <w:t>:</w:t>
      </w:r>
    </w:p>
    <w:p w14:paraId="0F3DB3AE" w14:textId="052071BC" w:rsidR="002E0688" w:rsidRDefault="002E0688">
      <w:r>
        <w:rPr>
          <w:rFonts w:hint="eastAsia"/>
        </w:rPr>
        <w:t>Bui</w:t>
      </w:r>
      <w:r>
        <w:t>lding decision tree with selected features</w:t>
      </w:r>
      <w:r w:rsidR="00CF0BA3">
        <w:t xml:space="preserve"> using c5.0 function</w:t>
      </w:r>
      <w:r>
        <w:t xml:space="preserve">: </w:t>
      </w:r>
    </w:p>
    <w:p w14:paraId="3B7B666B" w14:textId="3DB87DC0" w:rsidR="002E0688" w:rsidRDefault="00025388">
      <w:r>
        <w:rPr>
          <w:noProof/>
        </w:rPr>
        <w:drawing>
          <wp:inline distT="0" distB="0" distL="0" distR="0" wp14:anchorId="0C434387" wp14:editId="720C7F94">
            <wp:extent cx="3419952" cy="724001"/>
            <wp:effectExtent l="0" t="0" r="952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BFE3" w14:textId="41FBD1BC" w:rsidR="00151CC8" w:rsidRDefault="00AF2A7D" w:rsidP="0001440C">
      <w:r>
        <w:t xml:space="preserve">We know that the top 3 individual attributes </w:t>
      </w:r>
      <w:r w:rsidR="00074FC1">
        <w:rPr>
          <w:rFonts w:hint="eastAsia"/>
        </w:rPr>
        <w:t>that</w:t>
      </w:r>
      <w:r w:rsidR="00074FC1">
        <w:t xml:space="preserve"> </w:t>
      </w:r>
      <w:r>
        <w:t>contribute to the decision tree model are Contract, Tenure, and Internet service from the summary</w:t>
      </w:r>
      <w:r w:rsidR="00B4453D">
        <w:t xml:space="preserve"> output</w:t>
      </w:r>
      <w:r>
        <w:t xml:space="preserve"> of the decision tree model. </w:t>
      </w:r>
      <w:r w:rsidR="00CA4571">
        <w:t xml:space="preserve">Features like </w:t>
      </w:r>
      <w:proofErr w:type="spellStart"/>
      <w:r w:rsidR="00CA4571">
        <w:t>OnlineSecurity</w:t>
      </w:r>
      <w:proofErr w:type="spellEnd"/>
      <w:r w:rsidR="00CA4571">
        <w:t xml:space="preserve">, </w:t>
      </w:r>
      <w:proofErr w:type="spellStart"/>
      <w:r w:rsidR="00CA4571">
        <w:t>SeniorCitizen</w:t>
      </w:r>
      <w:proofErr w:type="spellEnd"/>
      <w:r w:rsidR="00CA4571">
        <w:t xml:space="preserve">, </w:t>
      </w:r>
      <w:proofErr w:type="spellStart"/>
      <w:r w:rsidR="00F927D0">
        <w:t>P</w:t>
      </w:r>
      <w:r w:rsidR="00F927D0">
        <w:rPr>
          <w:rFonts w:hint="eastAsia"/>
        </w:rPr>
        <w:t>hone</w:t>
      </w:r>
      <w:r w:rsidR="00F927D0">
        <w:t>Service</w:t>
      </w:r>
      <w:proofErr w:type="spellEnd"/>
      <w:r w:rsidR="00CA4571">
        <w:t xml:space="preserve">, </w:t>
      </w:r>
      <w:proofErr w:type="spellStart"/>
      <w:r w:rsidR="00CA4571">
        <w:t>PaperlessBilling</w:t>
      </w:r>
      <w:proofErr w:type="spellEnd"/>
      <w:r w:rsidR="00CA4571">
        <w:t>,</w:t>
      </w:r>
      <w:r w:rsidR="0001440C">
        <w:t xml:space="preserve"> </w:t>
      </w:r>
      <w:proofErr w:type="spellStart"/>
      <w:r w:rsidR="0001440C">
        <w:t>MultipleLines</w:t>
      </w:r>
      <w:proofErr w:type="spellEnd"/>
      <w:r w:rsidR="0001440C">
        <w:t>,</w:t>
      </w:r>
      <w:r w:rsidR="00F927D0">
        <w:t xml:space="preserve"> gender, </w:t>
      </w:r>
      <w:proofErr w:type="spellStart"/>
      <w:r w:rsidR="00F927D0">
        <w:t>StreamingMovies</w:t>
      </w:r>
      <w:proofErr w:type="spellEnd"/>
      <w:r w:rsidR="0001440C">
        <w:t xml:space="preserve">, </w:t>
      </w:r>
      <w:proofErr w:type="spellStart"/>
      <w:r w:rsidR="0001440C">
        <w:t>PaymentMethod</w:t>
      </w:r>
      <w:proofErr w:type="spellEnd"/>
      <w:r w:rsidR="00CA4571">
        <w:t xml:space="preserve"> and </w:t>
      </w:r>
      <w:proofErr w:type="spellStart"/>
      <w:r w:rsidR="00CA4571">
        <w:t>MonthlyCharges</w:t>
      </w:r>
      <w:proofErr w:type="spellEnd"/>
      <w:r w:rsidR="00CA4571">
        <w:t xml:space="preserve"> also play important role</w:t>
      </w:r>
      <w:r w:rsidR="0001440C">
        <w:t>s</w:t>
      </w:r>
      <w:r w:rsidR="00CA4571">
        <w:t xml:space="preserve"> in customer churn. </w:t>
      </w:r>
      <w:r w:rsidR="0033031F">
        <w:t xml:space="preserve">We can generate a graphical </w:t>
      </w:r>
      <w:r w:rsidR="00A4654D">
        <w:t>representation</w:t>
      </w:r>
      <w:r w:rsidR="006D10F6">
        <w:t xml:space="preserve"> of the decision tree</w:t>
      </w:r>
      <w:r w:rsidR="0033031F">
        <w:t xml:space="preserve"> for examining </w:t>
      </w:r>
      <w:r w:rsidR="0022406B">
        <w:t>and view</w:t>
      </w:r>
      <w:r w:rsidR="0001440C">
        <w:t>ing</w:t>
      </w:r>
      <w:r w:rsidR="0022406B">
        <w:t xml:space="preserve"> </w:t>
      </w:r>
      <w:r w:rsidR="0033031F">
        <w:t xml:space="preserve">the </w:t>
      </w:r>
      <w:r w:rsidR="000803E1">
        <w:t xml:space="preserve">underlying </w:t>
      </w:r>
      <w:r w:rsidR="00A41815">
        <w:t xml:space="preserve">decision tree </w:t>
      </w:r>
      <w:r w:rsidR="0033031F">
        <w:t>model</w:t>
      </w:r>
      <w:r w:rsidR="00150D85">
        <w:t xml:space="preserve"> results</w:t>
      </w:r>
      <w:r w:rsidR="0022406B">
        <w:t>.</w:t>
      </w:r>
    </w:p>
    <w:p w14:paraId="69BD0FDB" w14:textId="5632E85F" w:rsidR="00025388" w:rsidRDefault="00025388">
      <w:r>
        <w:t>The following plot shows the results of the decision tree model. It shows that customers with loyal contract</w:t>
      </w:r>
      <w:r w:rsidR="00C7202F">
        <w:t>s</w:t>
      </w:r>
      <w:r>
        <w:t xml:space="preserve"> (one or two year</w:t>
      </w:r>
      <w:r w:rsidR="00074FC1">
        <w:t>s</w:t>
      </w:r>
      <w:r>
        <w:t xml:space="preserve">) </w:t>
      </w:r>
      <w:r w:rsidR="00074FC1">
        <w:t>are</w:t>
      </w:r>
      <w:r w:rsidR="00A32FF1">
        <w:t xml:space="preserve"> less likely</w:t>
      </w:r>
      <w:r>
        <w:t xml:space="preserve"> to churn. </w:t>
      </w:r>
      <w:r w:rsidR="00074FC1">
        <w:t>The c</w:t>
      </w:r>
      <w:r w:rsidR="00970D9C">
        <w:t>ontract is the most significant feature to predict customer churn or not churn.</w:t>
      </w:r>
      <w:r w:rsidR="00A32FF1">
        <w:t xml:space="preserve"> </w:t>
      </w:r>
      <w:r w:rsidR="009D14A9">
        <w:t>W</w:t>
      </w:r>
      <w:r w:rsidR="0071012D">
        <w:t>hen</w:t>
      </w:r>
      <w:r w:rsidR="00A32FF1">
        <w:t xml:space="preserve"> a client </w:t>
      </w:r>
      <w:r w:rsidR="004056A6">
        <w:t xml:space="preserve">is </w:t>
      </w:r>
      <w:r w:rsidR="000E3B9D">
        <w:t>on</w:t>
      </w:r>
      <w:r w:rsidR="004056A6">
        <w:t xml:space="preserve"> a month-to-month contract</w:t>
      </w:r>
      <w:r w:rsidR="009D14A9">
        <w:t xml:space="preserve"> with</w:t>
      </w:r>
      <w:r w:rsidR="004056A6">
        <w:t xml:space="preserve"> </w:t>
      </w:r>
      <w:r w:rsidR="00F01872">
        <w:t>DSL</w:t>
      </w:r>
      <w:r w:rsidR="004056A6">
        <w:t xml:space="preserve"> or No inter</w:t>
      </w:r>
      <w:r w:rsidR="00F01872">
        <w:t>net service</w:t>
      </w:r>
      <w:r w:rsidR="009D14A9">
        <w:t xml:space="preserve">, that customer </w:t>
      </w:r>
      <w:r w:rsidR="00B26232">
        <w:t>is</w:t>
      </w:r>
      <w:r w:rsidR="00F01872">
        <w:t xml:space="preserve"> less likely to </w:t>
      </w:r>
      <w:r w:rsidR="00C7202F">
        <w:t>c</w:t>
      </w:r>
      <w:r w:rsidR="00F01872">
        <w:t>hurn</w:t>
      </w:r>
      <w:r w:rsidR="00C7202F">
        <w:t xml:space="preserve"> regardless of the length of the tenure</w:t>
      </w:r>
      <w:r w:rsidR="00F01872">
        <w:t xml:space="preserve">. </w:t>
      </w:r>
      <w:r w:rsidR="00A92031">
        <w:t xml:space="preserve">The customers who have </w:t>
      </w:r>
      <w:r w:rsidR="008920DE">
        <w:t>fiber optic</w:t>
      </w:r>
      <w:r w:rsidR="00A92031">
        <w:t xml:space="preserve"> </w:t>
      </w:r>
      <w:r w:rsidR="0063295A">
        <w:t>internet</w:t>
      </w:r>
      <w:r w:rsidR="008B3DBA">
        <w:t xml:space="preserve"> service with a </w:t>
      </w:r>
      <w:r w:rsidR="000F48FF">
        <w:t>higher</w:t>
      </w:r>
      <w:r w:rsidR="008B3DBA">
        <w:t xml:space="preserve"> tenure </w:t>
      </w:r>
      <w:r w:rsidR="004F3B48">
        <w:t>value</w:t>
      </w:r>
      <w:r w:rsidR="008B3DBA">
        <w:t xml:space="preserve"> </w:t>
      </w:r>
      <w:r w:rsidR="00A92031">
        <w:t>(great than 14 months) are less likely to churn.</w:t>
      </w:r>
      <w:r w:rsidR="0024232D">
        <w:t xml:space="preserve"> </w:t>
      </w:r>
    </w:p>
    <w:p w14:paraId="0C8AD4ED" w14:textId="3B519E2A" w:rsidR="00AC5FC8" w:rsidRDefault="00F927D0">
      <w:r>
        <w:rPr>
          <w:noProof/>
        </w:rPr>
        <w:drawing>
          <wp:inline distT="0" distB="0" distL="0" distR="0" wp14:anchorId="452D79A3" wp14:editId="599731F2">
            <wp:extent cx="5274310" cy="2701290"/>
            <wp:effectExtent l="0" t="0" r="2540" b="3810"/>
            <wp:docPr id="2" name="Picture 2" descr="A picture containing bunch, long,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nch, long, different, severa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BAC" w14:textId="10FB9A0F" w:rsidR="00621D39" w:rsidRPr="0066690B" w:rsidRDefault="0066690B">
      <w:pPr>
        <w:rPr>
          <w:b/>
          <w:bCs/>
        </w:rPr>
      </w:pPr>
      <w:r w:rsidRPr="0066690B">
        <w:rPr>
          <w:rFonts w:hint="eastAsia"/>
          <w:b/>
          <w:bCs/>
        </w:rPr>
        <w:t>T</w:t>
      </w:r>
      <w:r w:rsidRPr="0066690B">
        <w:rPr>
          <w:b/>
          <w:bCs/>
        </w:rPr>
        <w:t>raining data performance:</w:t>
      </w:r>
    </w:p>
    <w:p w14:paraId="3D110C8D" w14:textId="14B256AA" w:rsidR="000B63F6" w:rsidRDefault="000B63F6">
      <w:r>
        <w:rPr>
          <w:rFonts w:hint="eastAsia"/>
        </w:rPr>
        <w:t>W</w:t>
      </w:r>
      <w:r>
        <w:t>e can evaluate the decision tree model on training data.</w:t>
      </w:r>
      <w:r w:rsidR="00A04F96">
        <w:t xml:space="preserve"> The output shows that the decision tree has 17 leaf nodes and resulted in 929 items being misclassified.</w:t>
      </w:r>
      <w:r>
        <w:t xml:space="preserve"> </w:t>
      </w:r>
      <w:r w:rsidR="00890AB6">
        <w:t>The sensitivity is around 9</w:t>
      </w:r>
      <w:r w:rsidR="00903E4F">
        <w:t>1</w:t>
      </w:r>
      <w:r w:rsidR="00890AB6">
        <w:t>.</w:t>
      </w:r>
      <w:r w:rsidR="00903E4F">
        <w:t>34</w:t>
      </w:r>
      <w:r w:rsidR="00890AB6">
        <w:t>%</w:t>
      </w:r>
      <w:r w:rsidR="00E87BBA">
        <w:t xml:space="preserve"> </w:t>
      </w:r>
      <w:r w:rsidR="007F63FF">
        <w:t>i</w:t>
      </w:r>
      <w:r w:rsidR="00E87BBA">
        <w:t>n the training data</w:t>
      </w:r>
      <w:r w:rsidR="00890AB6">
        <w:t xml:space="preserve">. The </w:t>
      </w:r>
      <w:r w:rsidR="00E87BBA">
        <w:t xml:space="preserve">specificity is </w:t>
      </w:r>
      <w:r w:rsidR="0066690B">
        <w:t>at</w:t>
      </w:r>
      <w:r w:rsidR="00E87BBA">
        <w:t xml:space="preserve"> 5</w:t>
      </w:r>
      <w:r w:rsidR="00903E4F">
        <w:t>2</w:t>
      </w:r>
      <w:r w:rsidR="00E87BBA">
        <w:t>.</w:t>
      </w:r>
      <w:r w:rsidR="00903E4F">
        <w:t>18</w:t>
      </w:r>
      <w:r w:rsidR="00E87BBA">
        <w:t>%</w:t>
      </w:r>
      <w:r w:rsidR="00E87BBA" w:rsidRPr="00E87BBA">
        <w:t xml:space="preserve"> </w:t>
      </w:r>
      <w:r w:rsidR="007F63FF">
        <w:t>i</w:t>
      </w:r>
      <w:r w:rsidR="00E87BBA">
        <w:t xml:space="preserve">n the training data. </w:t>
      </w:r>
      <w:r>
        <w:t>The error rate for the model is 1</w:t>
      </w:r>
      <w:r w:rsidR="00662EE8">
        <w:t>9.1</w:t>
      </w:r>
      <w:r>
        <w:t xml:space="preserve">% </w:t>
      </w:r>
      <w:r w:rsidR="000F1D9D">
        <w:t xml:space="preserve">in the </w:t>
      </w:r>
      <w:r w:rsidR="00E001B0">
        <w:t>t</w:t>
      </w:r>
      <w:r>
        <w:t xml:space="preserve">raining data. We have an overall prediction accuracy of </w:t>
      </w:r>
      <w:r w:rsidR="00505F0B">
        <w:t>80.</w:t>
      </w:r>
      <w:r w:rsidR="00DC305E">
        <w:t>9</w:t>
      </w:r>
      <w:r>
        <w:t>%</w:t>
      </w:r>
      <w:r w:rsidR="007D142E">
        <w:t xml:space="preserve"> which is </w:t>
      </w:r>
      <w:r w:rsidR="00EF55E1">
        <w:t>relatively</w:t>
      </w:r>
      <w:r w:rsidR="007D142E">
        <w:t xml:space="preserve"> accurate. </w:t>
      </w:r>
    </w:p>
    <w:p w14:paraId="32B6F2EA" w14:textId="6CEF4611" w:rsidR="000B63F6" w:rsidRDefault="00505F0B">
      <w:r>
        <w:rPr>
          <w:noProof/>
        </w:rPr>
        <w:lastRenderedPageBreak/>
        <w:drawing>
          <wp:inline distT="0" distB="0" distL="0" distR="0" wp14:anchorId="325FEE64" wp14:editId="7C57FCA2">
            <wp:extent cx="3128571" cy="3657600"/>
            <wp:effectExtent l="0" t="0" r="0" b="0"/>
            <wp:docPr id="8" name="Picture 8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831" cy="36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ACA" w14:textId="2917CD51" w:rsidR="00621D39" w:rsidRPr="00621D39" w:rsidRDefault="00621D39">
      <w:pPr>
        <w:rPr>
          <w:b/>
          <w:bCs/>
        </w:rPr>
      </w:pPr>
      <w:r w:rsidRPr="00621D39">
        <w:rPr>
          <w:rFonts w:hint="eastAsia"/>
          <w:b/>
          <w:bCs/>
        </w:rPr>
        <w:t>E</w:t>
      </w:r>
      <w:r w:rsidRPr="00621D39">
        <w:rPr>
          <w:b/>
          <w:bCs/>
        </w:rPr>
        <w:t>valuating decision tree model performance</w:t>
      </w:r>
      <w:r w:rsidR="0066690B">
        <w:rPr>
          <w:b/>
          <w:bCs/>
        </w:rPr>
        <w:t xml:space="preserve"> (Validation data)</w:t>
      </w:r>
    </w:p>
    <w:p w14:paraId="60C54FCC" w14:textId="68C30CA0" w:rsidR="000B63F6" w:rsidRDefault="006161D5">
      <w:r>
        <w:rPr>
          <w:rFonts w:hint="eastAsia"/>
        </w:rPr>
        <w:t>W</w:t>
      </w:r>
      <w:r>
        <w:t xml:space="preserve">e will also </w:t>
      </w:r>
      <w:r w:rsidR="00E777B7">
        <w:t xml:space="preserve">check prediction accuracy to see how </w:t>
      </w:r>
      <w:r w:rsidR="00B6560D">
        <w:t>w</w:t>
      </w:r>
      <w:r w:rsidR="00E777B7">
        <w:t xml:space="preserve">ell our decision tree model predicts churn in the </w:t>
      </w:r>
      <w:r>
        <w:t xml:space="preserve">validation subset. We performed </w:t>
      </w:r>
      <w:r w:rsidR="00B13985">
        <w:t>the</w:t>
      </w:r>
      <w:r>
        <w:t xml:space="preserve"> following confusion matrix to show the classification accuracy. </w:t>
      </w:r>
    </w:p>
    <w:p w14:paraId="07B3BE4D" w14:textId="1E9D8421" w:rsidR="000B63F6" w:rsidRDefault="000B63F6">
      <w:r>
        <w:rPr>
          <w:rFonts w:hint="eastAsia"/>
          <w:noProof/>
        </w:rPr>
        <w:drawing>
          <wp:inline distT="0" distB="0" distL="0" distR="0" wp14:anchorId="1BE29BA4" wp14:editId="3F4BC082">
            <wp:extent cx="4261899" cy="815754"/>
            <wp:effectExtent l="0" t="0" r="5715" b="381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41" cy="8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7AA4" w14:textId="55C87ACB" w:rsidR="00025388" w:rsidRDefault="00037655">
      <w:r>
        <w:t xml:space="preserve">The diagonal entries give us the correct predictions. The decision tree model performs </w:t>
      </w:r>
      <w:r w:rsidR="00772EB4">
        <w:t>better</w:t>
      </w:r>
      <w:r>
        <w:t xml:space="preserve"> at predicting non-churning customers</w:t>
      </w:r>
      <w:r w:rsidR="009E0343">
        <w:t xml:space="preserve"> </w:t>
      </w:r>
      <w:r>
        <w:t>(</w:t>
      </w:r>
      <w:r w:rsidR="00286FD4">
        <w:t>1414</w:t>
      </w:r>
      <w:r>
        <w:t xml:space="preserve"> vs</w:t>
      </w:r>
      <w:r w:rsidR="009E0343">
        <w:t>.</w:t>
      </w:r>
      <w:r>
        <w:t xml:space="preserve"> </w:t>
      </w:r>
      <w:r w:rsidR="00286FD4">
        <w:t>285</w:t>
      </w:r>
      <w:r w:rsidR="00A42CD6">
        <w:t xml:space="preserve"> outcomes</w:t>
      </w:r>
      <w:r>
        <w:t>)</w:t>
      </w:r>
      <w:r w:rsidR="00C55C87">
        <w:t xml:space="preserve">. </w:t>
      </w:r>
      <w:r w:rsidR="00BD3B56">
        <w:t xml:space="preserve">The decision tree model </w:t>
      </w:r>
      <w:r w:rsidR="00CA3D85">
        <w:t xml:space="preserve">below </w:t>
      </w:r>
      <w:r w:rsidR="00BD3B56">
        <w:t>is fairly accurate</w:t>
      </w:r>
      <w:r w:rsidR="000320E1">
        <w:t xml:space="preserve"> in</w:t>
      </w:r>
      <w:r w:rsidR="00EF267B">
        <w:t xml:space="preserve"> </w:t>
      </w:r>
      <w:r w:rsidR="000320E1">
        <w:t>predicting the churning or non-churning customers</w:t>
      </w:r>
      <w:r w:rsidR="00BD3B56">
        <w:t xml:space="preserve">. </w:t>
      </w:r>
      <w:r w:rsidR="00363FB7">
        <w:t>The sensitivity</w:t>
      </w:r>
      <w:r w:rsidR="00DD6C05">
        <w:t xml:space="preserve"> </w:t>
      </w:r>
      <w:r w:rsidR="00EF1EB5">
        <w:t xml:space="preserve">is about </w:t>
      </w:r>
      <w:r w:rsidR="005D33E4">
        <w:t>91</w:t>
      </w:r>
      <w:r w:rsidR="00EF1EB5">
        <w:t>.</w:t>
      </w:r>
      <w:r w:rsidR="005D33E4">
        <w:t>23</w:t>
      </w:r>
      <w:r w:rsidR="00EF1EB5">
        <w:t xml:space="preserve">% and the specificity is around </w:t>
      </w:r>
      <w:r w:rsidR="005D33E4">
        <w:t>50.89</w:t>
      </w:r>
      <w:r w:rsidR="00EF1EB5">
        <w:t xml:space="preserve">% in the test data. </w:t>
      </w:r>
      <w:r w:rsidR="00BD3B56">
        <w:t>It</w:t>
      </w:r>
      <w:r w:rsidR="00067506">
        <w:t xml:space="preserve"> has accuracy of </w:t>
      </w:r>
      <w:r w:rsidR="00BD3B56">
        <w:t xml:space="preserve">around </w:t>
      </w:r>
      <w:r w:rsidR="00067506">
        <w:t>(</w:t>
      </w:r>
      <w:r w:rsidR="005D33E4">
        <w:t>1414</w:t>
      </w:r>
      <w:r w:rsidR="00067506">
        <w:t xml:space="preserve"> + </w:t>
      </w:r>
      <w:r w:rsidR="005D33E4">
        <w:t>285</w:t>
      </w:r>
      <w:r w:rsidR="00067506">
        <w:t xml:space="preserve">)/2110 *100% = </w:t>
      </w:r>
      <w:r w:rsidR="005D33E4">
        <w:t>80.52</w:t>
      </w:r>
      <w:r w:rsidR="00067506">
        <w:t xml:space="preserve">% in the validation subset. </w:t>
      </w:r>
    </w:p>
    <w:p w14:paraId="3F79DBE6" w14:textId="174891DB" w:rsidR="004B1880" w:rsidRDefault="001A55BA">
      <w:r>
        <w:rPr>
          <w:noProof/>
        </w:rPr>
        <w:lastRenderedPageBreak/>
        <w:drawing>
          <wp:inline distT="0" distB="0" distL="0" distR="0" wp14:anchorId="561029CB" wp14:editId="01C9AC0D">
            <wp:extent cx="2661951" cy="2998519"/>
            <wp:effectExtent l="0" t="0" r="5080" b="0"/>
            <wp:docPr id="10" name="Picture 10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eceip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631" cy="30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9D8" w14:textId="3837141C" w:rsidR="00D2696E" w:rsidRDefault="00D2696E">
      <w:r>
        <w:t xml:space="preserve">After analyzing the decision tree model, we can see that </w:t>
      </w:r>
      <w:r w:rsidR="00E9281E">
        <w:t>sensitivity</w:t>
      </w:r>
      <w:r w:rsidR="00A91504">
        <w:t xml:space="preserve"> (91.35%)</w:t>
      </w:r>
      <w:r w:rsidR="00E9281E">
        <w:t xml:space="preserve"> and specificity</w:t>
      </w:r>
      <w:r w:rsidR="00A91504">
        <w:t xml:space="preserve"> (55.71%)</w:t>
      </w:r>
      <w:r w:rsidR="00E9281E">
        <w:t xml:space="preserve"> in logistic regression model are both relatively larger than </w:t>
      </w:r>
      <w:r w:rsidR="00A91504">
        <w:t>sensitivity</w:t>
      </w:r>
      <w:r w:rsidR="00DB0FE8">
        <w:t xml:space="preserve"> (91.23%)</w:t>
      </w:r>
      <w:r w:rsidR="00A91504">
        <w:t xml:space="preserve"> and specificity</w:t>
      </w:r>
      <w:r w:rsidR="00DB0FE8">
        <w:t xml:space="preserve"> (50.89%)</w:t>
      </w:r>
      <w:r w:rsidR="00A91504">
        <w:t xml:space="preserve"> in </w:t>
      </w:r>
      <w:r w:rsidR="00E9281E">
        <w:t>decision tree model.</w:t>
      </w:r>
      <w:r w:rsidR="00BE26CC">
        <w:t xml:space="preserve"> </w:t>
      </w:r>
      <w:r w:rsidR="00E9281E">
        <w:t>T</w:t>
      </w:r>
      <w:r>
        <w:t>he prediction accuracy (</w:t>
      </w:r>
      <w:r w:rsidR="001A55BA">
        <w:t>81.90</w:t>
      </w:r>
      <w:r>
        <w:t>%) of the logistic regression slightly exceeds the decision tree model (</w:t>
      </w:r>
      <w:r w:rsidR="001A55BA">
        <w:t>80.52</w:t>
      </w:r>
      <w:r>
        <w:t xml:space="preserve">%). </w:t>
      </w:r>
      <w:r w:rsidR="00756904">
        <w:t>Apparently, t</w:t>
      </w:r>
      <w:r w:rsidR="00BE26CC">
        <w:t xml:space="preserve">he logistic regression model outperforms the decision tree model. </w:t>
      </w:r>
    </w:p>
    <w:p w14:paraId="73B4FA0A" w14:textId="77777777" w:rsidR="00BE26CC" w:rsidRPr="00D2696E" w:rsidRDefault="00BE26CC"/>
    <w:p w14:paraId="5644F4CD" w14:textId="60F5501F" w:rsidR="00B22F4C" w:rsidRPr="00B22F4C" w:rsidRDefault="007355CB">
      <w:r>
        <w:t xml:space="preserve">In the ROC plot below, </w:t>
      </w:r>
      <w:r w:rsidR="00240762">
        <w:t xml:space="preserve">we can see the dashed line in the diagonal to show the ROC curve of a random predictor. The random predictor is used to show whether </w:t>
      </w:r>
      <w:r w:rsidR="00AD67A1">
        <w:t>a</w:t>
      </w:r>
      <w:r w:rsidR="00240762">
        <w:t xml:space="preserve"> model is useful</w:t>
      </w:r>
      <w:r w:rsidR="004F239C">
        <w:t xml:space="preserve"> or not</w:t>
      </w:r>
      <w:r w:rsidR="00240762">
        <w:t>. Both curves are good since they lie above the dashed line. L</w:t>
      </w:r>
      <w:r w:rsidR="00B22F4C">
        <w:t xml:space="preserve">ogistic regression model is superior to decision tree model because at all cut-offs the true positive rate is </w:t>
      </w:r>
      <w:r w:rsidR="00C5230C">
        <w:t xml:space="preserve">slightly </w:t>
      </w:r>
      <w:r w:rsidR="00B22F4C">
        <w:t xml:space="preserve">higher, and the false positive rate is </w:t>
      </w:r>
      <w:r w:rsidR="00C5230C">
        <w:t xml:space="preserve">slightly </w:t>
      </w:r>
      <w:r w:rsidR="00B22F4C">
        <w:t>lower than for decision tree model. The AUC (area under the curve) for logistic regression model (</w:t>
      </w:r>
      <w:r w:rsidR="00756904">
        <w:t>85.6</w:t>
      </w:r>
      <w:r w:rsidR="00B22F4C">
        <w:t>%) is slightly larger than the AUC for decision tree model</w:t>
      </w:r>
      <w:r w:rsidR="00756904">
        <w:t xml:space="preserve"> (81.3%)</w:t>
      </w:r>
      <w:r w:rsidR="00B22F4C">
        <w:t>.</w:t>
      </w:r>
      <w:r w:rsidR="00240762">
        <w:t xml:space="preserve"> The higher the AUC, the better the model is at correctly predicting churning or non-churning customers.</w:t>
      </w:r>
      <w:r w:rsidR="004B0009">
        <w:t xml:space="preserve"> The closer a ROC curve is to the upper left corner, the more efficient is the model. Hence, the logistic regression model performs better in churn analysis. </w:t>
      </w:r>
    </w:p>
    <w:p w14:paraId="6D8AC6F4" w14:textId="5FE69132" w:rsidR="00B81806" w:rsidRDefault="006D505A">
      <w:r>
        <w:rPr>
          <w:noProof/>
        </w:rPr>
        <w:lastRenderedPageBreak/>
        <w:drawing>
          <wp:inline distT="0" distB="0" distL="0" distR="0" wp14:anchorId="2B5D1989" wp14:editId="15D4A252">
            <wp:extent cx="5039428" cy="3515216"/>
            <wp:effectExtent l="0" t="0" r="0" b="9525"/>
            <wp:docPr id="14" name="Picture 1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E01" w14:textId="70FCAD35" w:rsidR="00B81806" w:rsidRPr="00B22F4C" w:rsidRDefault="00B81806"/>
    <w:p w14:paraId="288DCA15" w14:textId="628E5CF8" w:rsidR="00B81806" w:rsidRDefault="00B81806"/>
    <w:p w14:paraId="0A919207" w14:textId="0D9BDAA8" w:rsidR="00B81806" w:rsidRDefault="00B81806"/>
    <w:p w14:paraId="2F2016C7" w14:textId="79393E4A" w:rsidR="00B81806" w:rsidRDefault="00B81806">
      <w:r>
        <w:rPr>
          <w:rFonts w:hint="eastAsia"/>
          <w:noProof/>
        </w:rPr>
        <w:drawing>
          <wp:inline distT="0" distB="0" distL="0" distR="0" wp14:anchorId="656703D8" wp14:editId="7406FF6C">
            <wp:extent cx="5274310" cy="5441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9C7D" w14:textId="1811F4BB" w:rsidR="00363FB7" w:rsidRDefault="00363FB7">
      <w:pPr>
        <w:rPr>
          <w:rFonts w:ascii="Arial" w:hAnsi="Arial" w:cs="Arial"/>
          <w:szCs w:val="21"/>
          <w:shd w:val="clear" w:color="auto" w:fill="FFFFFF"/>
        </w:rPr>
      </w:pPr>
      <w:proofErr w:type="gramStart"/>
      <w:r>
        <w:rPr>
          <w:rFonts w:ascii="Arial" w:hAnsi="Arial" w:cs="Arial"/>
          <w:szCs w:val="21"/>
          <w:shd w:val="clear" w:color="auto" w:fill="FFFFFF"/>
        </w:rPr>
        <w:t>Finally ,</w:t>
      </w:r>
      <w:proofErr w:type="gramEnd"/>
      <w:r>
        <w:rPr>
          <w:rFonts w:ascii="Arial" w:hAnsi="Arial" w:cs="Arial"/>
          <w:szCs w:val="21"/>
          <w:shd w:val="clear" w:color="auto" w:fill="FFFFFF"/>
        </w:rPr>
        <w:t xml:space="preserve"> Logistic Regression with a cutoff probability value of 53.34% gives us better values of accuracy and specificity but lower in sensitivity.</w:t>
      </w:r>
    </w:p>
    <w:p w14:paraId="03E65EFD" w14:textId="37D6B41A" w:rsidR="00646508" w:rsidRDefault="00646508">
      <w:pPr>
        <w:rPr>
          <w:rFonts w:ascii="Arial" w:hAnsi="Arial" w:cs="Arial"/>
          <w:szCs w:val="21"/>
          <w:shd w:val="clear" w:color="auto" w:fill="FFFFFF"/>
        </w:rPr>
      </w:pPr>
    </w:p>
    <w:p w14:paraId="42C81905" w14:textId="1174AAEA" w:rsidR="00646508" w:rsidRDefault="00646508">
      <w:pPr>
        <w:rPr>
          <w:rFonts w:ascii="Arial" w:hAnsi="Arial" w:cs="Arial"/>
          <w:szCs w:val="21"/>
          <w:shd w:val="clear" w:color="auto" w:fill="FFFFFF"/>
        </w:rPr>
      </w:pPr>
    </w:p>
    <w:p w14:paraId="43CD7B2B" w14:textId="165E0760" w:rsidR="00646508" w:rsidRDefault="00646508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First of all, decision Trees can easily use categorical features with entropy and </w:t>
      </w:r>
      <w:proofErr w:type="spell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gini</w:t>
      </w:r>
      <w:proofErr w:type="spell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index, but (Pearson) correlation is defined for only numeric attributes. Using correlation with one-hot encoded versions of these categorical features also makes no sense. Secondly, </w:t>
      </w:r>
      <w:proofErr w:type="gramStart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classification tasks, correlation between a, let's say binary output (e.g. 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Segoe UI"/>
          <w:color w:val="242729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inherit" w:hAnsi="inherit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0,1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), and a numeric attribute may not make much sense as it normally does in regression problems.</w:t>
      </w:r>
    </w:p>
    <w:p w14:paraId="304DA15A" w14:textId="2D33CB5E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370DAE8A" w14:textId="22EDB25C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3E03F2D" w14:textId="1CE46D54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0242EA0A" w14:textId="5C192FCA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4D4B2E07" w14:textId="5831A49F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03855F0D" w14:textId="2E9C2FCB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38E24FD2" w14:textId="5D1CF34B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3AAE7371" w14:textId="518F7ECE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09008CFD" w14:textId="752D8BD1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6F59BCD2" w14:textId="60ADB3B5" w:rsidR="00981960" w:rsidRDefault="00981960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6B5CD60" w14:textId="77777777" w:rsidR="00981960" w:rsidRPr="00981960" w:rsidRDefault="00981960">
      <w:pPr>
        <w:rPr>
          <w:rFonts w:hint="eastAsia"/>
        </w:rPr>
      </w:pPr>
    </w:p>
    <w:sectPr w:rsidR="00981960" w:rsidRPr="0098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83"/>
    <w:rsid w:val="0001440C"/>
    <w:rsid w:val="000205DE"/>
    <w:rsid w:val="00025388"/>
    <w:rsid w:val="000320E1"/>
    <w:rsid w:val="00037655"/>
    <w:rsid w:val="00050C1F"/>
    <w:rsid w:val="000554A0"/>
    <w:rsid w:val="00067506"/>
    <w:rsid w:val="00074FC1"/>
    <w:rsid w:val="000803E1"/>
    <w:rsid w:val="000B63F6"/>
    <w:rsid w:val="000E3B9D"/>
    <w:rsid w:val="000F1D9D"/>
    <w:rsid w:val="000F48FF"/>
    <w:rsid w:val="00150D85"/>
    <w:rsid w:val="001518EE"/>
    <w:rsid w:val="00151CC8"/>
    <w:rsid w:val="00155C8E"/>
    <w:rsid w:val="00162583"/>
    <w:rsid w:val="001A55BA"/>
    <w:rsid w:val="001C2915"/>
    <w:rsid w:val="001E1265"/>
    <w:rsid w:val="0022406B"/>
    <w:rsid w:val="00240762"/>
    <w:rsid w:val="0024232D"/>
    <w:rsid w:val="00274FFF"/>
    <w:rsid w:val="00286FD4"/>
    <w:rsid w:val="002B29C5"/>
    <w:rsid w:val="002B3E0A"/>
    <w:rsid w:val="002E0688"/>
    <w:rsid w:val="0033031F"/>
    <w:rsid w:val="00363FB7"/>
    <w:rsid w:val="004056A6"/>
    <w:rsid w:val="00424C1C"/>
    <w:rsid w:val="004A77B1"/>
    <w:rsid w:val="004B0009"/>
    <w:rsid w:val="004B1880"/>
    <w:rsid w:val="004F239C"/>
    <w:rsid w:val="004F3B48"/>
    <w:rsid w:val="00505F0B"/>
    <w:rsid w:val="005954BD"/>
    <w:rsid w:val="005A3DE5"/>
    <w:rsid w:val="005B5B04"/>
    <w:rsid w:val="005D33E4"/>
    <w:rsid w:val="005D6A0C"/>
    <w:rsid w:val="006161D5"/>
    <w:rsid w:val="00621D39"/>
    <w:rsid w:val="0063295A"/>
    <w:rsid w:val="00646508"/>
    <w:rsid w:val="00662EE8"/>
    <w:rsid w:val="0066690B"/>
    <w:rsid w:val="00695CD5"/>
    <w:rsid w:val="006D10F6"/>
    <w:rsid w:val="006D505A"/>
    <w:rsid w:val="006F2C7D"/>
    <w:rsid w:val="0071012D"/>
    <w:rsid w:val="007355CB"/>
    <w:rsid w:val="00756904"/>
    <w:rsid w:val="00772EB4"/>
    <w:rsid w:val="007921A3"/>
    <w:rsid w:val="007D142E"/>
    <w:rsid w:val="007F63FF"/>
    <w:rsid w:val="00806482"/>
    <w:rsid w:val="00890AB6"/>
    <w:rsid w:val="008920DE"/>
    <w:rsid w:val="008B3DBA"/>
    <w:rsid w:val="00903E4F"/>
    <w:rsid w:val="00916662"/>
    <w:rsid w:val="00970D9C"/>
    <w:rsid w:val="00981960"/>
    <w:rsid w:val="009D14A9"/>
    <w:rsid w:val="009E0343"/>
    <w:rsid w:val="009F0214"/>
    <w:rsid w:val="009F5AA3"/>
    <w:rsid w:val="00A04F96"/>
    <w:rsid w:val="00A32FF1"/>
    <w:rsid w:val="00A41815"/>
    <w:rsid w:val="00A42CD6"/>
    <w:rsid w:val="00A4654D"/>
    <w:rsid w:val="00A7460A"/>
    <w:rsid w:val="00A91504"/>
    <w:rsid w:val="00A92031"/>
    <w:rsid w:val="00AA3810"/>
    <w:rsid w:val="00AD67A1"/>
    <w:rsid w:val="00AF2A7D"/>
    <w:rsid w:val="00B002A8"/>
    <w:rsid w:val="00B13985"/>
    <w:rsid w:val="00B22F4C"/>
    <w:rsid w:val="00B26232"/>
    <w:rsid w:val="00B4453D"/>
    <w:rsid w:val="00B6560D"/>
    <w:rsid w:val="00B802B5"/>
    <w:rsid w:val="00B81806"/>
    <w:rsid w:val="00B828D6"/>
    <w:rsid w:val="00BD3B56"/>
    <w:rsid w:val="00BE26CC"/>
    <w:rsid w:val="00C17B62"/>
    <w:rsid w:val="00C37541"/>
    <w:rsid w:val="00C5230C"/>
    <w:rsid w:val="00C55C87"/>
    <w:rsid w:val="00C7202F"/>
    <w:rsid w:val="00C74948"/>
    <w:rsid w:val="00CA3D85"/>
    <w:rsid w:val="00CA4571"/>
    <w:rsid w:val="00CB0B32"/>
    <w:rsid w:val="00CB1043"/>
    <w:rsid w:val="00CE4777"/>
    <w:rsid w:val="00CF0464"/>
    <w:rsid w:val="00CF0BA3"/>
    <w:rsid w:val="00CF1933"/>
    <w:rsid w:val="00D2696E"/>
    <w:rsid w:val="00D72DF4"/>
    <w:rsid w:val="00D86E1F"/>
    <w:rsid w:val="00DB0FE8"/>
    <w:rsid w:val="00DC305E"/>
    <w:rsid w:val="00DD6C05"/>
    <w:rsid w:val="00E001B0"/>
    <w:rsid w:val="00E52B8F"/>
    <w:rsid w:val="00E777B7"/>
    <w:rsid w:val="00E87BBA"/>
    <w:rsid w:val="00E9281E"/>
    <w:rsid w:val="00EB24A4"/>
    <w:rsid w:val="00EF1EB5"/>
    <w:rsid w:val="00EF267B"/>
    <w:rsid w:val="00EF55E1"/>
    <w:rsid w:val="00F01872"/>
    <w:rsid w:val="00F07EAE"/>
    <w:rsid w:val="00F52C32"/>
    <w:rsid w:val="00F9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77E9"/>
  <w15:chartTrackingRefBased/>
  <w15:docId w15:val="{2C77918D-6107-4973-8B2E-9566E2FB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46508"/>
  </w:style>
  <w:style w:type="character" w:customStyle="1" w:styleId="mo">
    <w:name w:val="mo"/>
    <w:basedOn w:val="DefaultParagraphFont"/>
    <w:rsid w:val="00646508"/>
  </w:style>
  <w:style w:type="character" w:customStyle="1" w:styleId="mjxassistivemathml">
    <w:name w:val="mjx_assistive_mathml"/>
    <w:basedOn w:val="DefaultParagraphFont"/>
    <w:rsid w:val="00646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Ying</dc:creator>
  <cp:keywords/>
  <dc:description/>
  <cp:lastModifiedBy>Cai Ying</cp:lastModifiedBy>
  <cp:revision>124</cp:revision>
  <dcterms:created xsi:type="dcterms:W3CDTF">2021-07-25T15:24:00Z</dcterms:created>
  <dcterms:modified xsi:type="dcterms:W3CDTF">2021-07-31T19:27:00Z</dcterms:modified>
</cp:coreProperties>
</file>