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B71E" w14:textId="77777777" w:rsidR="00BE0A7F" w:rsidRPr="00986FE7" w:rsidRDefault="0085667C" w:rsidP="00B80A04">
      <w:pPr>
        <w:jc w:val="center"/>
        <w:rPr>
          <w:rFonts w:ascii="Perpetua" w:hAnsi="Perpetua"/>
          <w:b/>
          <w:sz w:val="44"/>
          <w:szCs w:val="44"/>
        </w:rPr>
      </w:pPr>
      <w:r w:rsidRPr="00986FE7">
        <w:rPr>
          <w:rFonts w:ascii="Perpetua" w:hAnsi="Perpetua"/>
          <w:b/>
          <w:sz w:val="44"/>
          <w:szCs w:val="44"/>
        </w:rPr>
        <w:t xml:space="preserve">Tagore’s Worlds </w:t>
      </w:r>
    </w:p>
    <w:p w14:paraId="7664B41D" w14:textId="77777777" w:rsidR="00BB4E4C" w:rsidRPr="00986FE7" w:rsidRDefault="00BB4E4C" w:rsidP="00B80A04">
      <w:pPr>
        <w:jc w:val="center"/>
        <w:rPr>
          <w:rFonts w:ascii="Perpetua" w:hAnsi="Perpetua"/>
          <w:b/>
          <w:sz w:val="44"/>
          <w:szCs w:val="44"/>
        </w:rPr>
      </w:pPr>
    </w:p>
    <w:p w14:paraId="105EC1E9" w14:textId="77777777" w:rsidR="0085667C" w:rsidRPr="00986FE7" w:rsidRDefault="000E4117">
      <w:pPr>
        <w:rPr>
          <w:rFonts w:ascii="Perpetua" w:hAnsi="Perpetua"/>
          <w:szCs w:val="28"/>
        </w:rPr>
      </w:pPr>
      <w:r w:rsidRPr="00986FE7">
        <w:rPr>
          <w:rFonts w:ascii="Perpetua" w:eastAsiaTheme="minorEastAsia" w:hAnsi="Perpetua"/>
          <w:noProof/>
          <w:color w:val="000000" w:themeColor="text1"/>
          <w:kern w:val="24"/>
          <w:szCs w:val="28"/>
          <w:lang w:eastAsia="en-GB"/>
        </w:rPr>
        <w:drawing>
          <wp:anchor distT="0" distB="0" distL="114300" distR="114300" simplePos="0" relativeHeight="251658240" behindDoc="1" locked="0" layoutInCell="1" allowOverlap="1" wp14:anchorId="639A2620" wp14:editId="2BB57E1B">
            <wp:simplePos x="0" y="0"/>
            <wp:positionH relativeFrom="column">
              <wp:posOffset>4908177</wp:posOffset>
            </wp:positionH>
            <wp:positionV relativeFrom="paragraph">
              <wp:posOffset>102160</wp:posOffset>
            </wp:positionV>
            <wp:extent cx="1183342" cy="16863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8149" cy="1693165"/>
                    </a:xfrm>
                    <a:prstGeom prst="rect">
                      <a:avLst/>
                    </a:prstGeom>
                    <a:noFill/>
                  </pic:spPr>
                </pic:pic>
              </a:graphicData>
            </a:graphic>
            <wp14:sizeRelH relativeFrom="page">
              <wp14:pctWidth>0</wp14:pctWidth>
            </wp14:sizeRelH>
            <wp14:sizeRelV relativeFrom="page">
              <wp14:pctHeight>0</wp14:pctHeight>
            </wp14:sizeRelV>
          </wp:anchor>
        </w:drawing>
      </w:r>
    </w:p>
    <w:p w14:paraId="1E41C769" w14:textId="77777777" w:rsidR="00625145" w:rsidRPr="00986FE7" w:rsidRDefault="0085667C" w:rsidP="00625145">
      <w:pPr>
        <w:rPr>
          <w:rFonts w:ascii="Perpetua" w:hAnsi="Perpetua"/>
          <w:szCs w:val="28"/>
        </w:rPr>
      </w:pPr>
      <w:r w:rsidRPr="00986FE7">
        <w:rPr>
          <w:rFonts w:ascii="Perpetua" w:hAnsi="Perpetua"/>
          <w:szCs w:val="28"/>
        </w:rPr>
        <w:t xml:space="preserve">1. </w:t>
      </w:r>
      <w:r w:rsidR="00B35EDA" w:rsidRPr="00986FE7">
        <w:rPr>
          <w:rFonts w:ascii="Perpetua" w:hAnsi="Perpetua"/>
          <w:szCs w:val="28"/>
        </w:rPr>
        <w:t xml:space="preserve"> </w:t>
      </w:r>
      <w:r w:rsidR="00625145" w:rsidRPr="00986FE7">
        <w:rPr>
          <w:rFonts w:ascii="Perpetua" w:hAnsi="Perpetua"/>
          <w:szCs w:val="28"/>
        </w:rPr>
        <w:t>Some key dates:</w:t>
      </w:r>
    </w:p>
    <w:p w14:paraId="5C8BD0B9" w14:textId="77777777" w:rsidR="007772EE" w:rsidRPr="00986FE7" w:rsidRDefault="007772EE" w:rsidP="006B79A4">
      <w:pPr>
        <w:spacing w:after="0" w:line="360" w:lineRule="auto"/>
        <w:rPr>
          <w:rFonts w:ascii="Perpetua" w:eastAsiaTheme="minorEastAsia" w:hAnsi="Perpetua"/>
          <w:b/>
          <w:bCs/>
          <w:color w:val="000000" w:themeColor="text1"/>
          <w:kern w:val="24"/>
          <w:szCs w:val="28"/>
        </w:rPr>
      </w:pPr>
      <w:r w:rsidRPr="00986FE7">
        <w:rPr>
          <w:rFonts w:ascii="Perpetua" w:eastAsiaTheme="minorEastAsia" w:hAnsi="Perpetua"/>
          <w:b/>
          <w:bCs/>
          <w:color w:val="000000" w:themeColor="text1"/>
          <w:kern w:val="24"/>
          <w:szCs w:val="28"/>
        </w:rPr>
        <w:t xml:space="preserve">1857 </w:t>
      </w:r>
      <w:r w:rsidRPr="00986FE7">
        <w:rPr>
          <w:rFonts w:ascii="Perpetua" w:eastAsiaTheme="minorEastAsia" w:hAnsi="Perpetua"/>
          <w:bCs/>
          <w:color w:val="000000" w:themeColor="text1"/>
          <w:kern w:val="24"/>
          <w:szCs w:val="28"/>
        </w:rPr>
        <w:t>first major Indian rebellion against British East India Co.</w:t>
      </w:r>
    </w:p>
    <w:p w14:paraId="7AD33147" w14:textId="77777777" w:rsidR="0085667C" w:rsidRPr="00986FE7" w:rsidRDefault="0085667C" w:rsidP="006B79A4">
      <w:pPr>
        <w:spacing w:after="0" w:line="360" w:lineRule="auto"/>
        <w:rPr>
          <w:rFonts w:ascii="Perpetua" w:hAnsi="Perpetua"/>
          <w:szCs w:val="28"/>
        </w:rPr>
      </w:pPr>
      <w:r w:rsidRPr="00986FE7">
        <w:rPr>
          <w:rFonts w:ascii="Perpetua" w:eastAsiaTheme="minorEastAsia" w:hAnsi="Perpetua"/>
          <w:b/>
          <w:bCs/>
          <w:color w:val="000000" w:themeColor="text1"/>
          <w:kern w:val="24"/>
          <w:szCs w:val="28"/>
        </w:rPr>
        <w:t>1858</w:t>
      </w:r>
      <w:r w:rsidRPr="00986FE7">
        <w:rPr>
          <w:rFonts w:ascii="Perpetua" w:eastAsiaTheme="minorEastAsia" w:hAnsi="Perpetua"/>
          <w:color w:val="000000" w:themeColor="text1"/>
          <w:kern w:val="24"/>
          <w:szCs w:val="28"/>
        </w:rPr>
        <w:t xml:space="preserve"> </w:t>
      </w:r>
      <w:r w:rsidR="007772EE" w:rsidRPr="00986FE7">
        <w:rPr>
          <w:rFonts w:ascii="Perpetua" w:eastAsiaTheme="minorEastAsia" w:hAnsi="Perpetua"/>
          <w:color w:val="000000" w:themeColor="text1"/>
          <w:kern w:val="24"/>
          <w:szCs w:val="28"/>
        </w:rPr>
        <w:t xml:space="preserve">rule transfers to </w:t>
      </w:r>
      <w:r w:rsidRPr="00986FE7">
        <w:rPr>
          <w:rFonts w:ascii="Perpetua" w:eastAsiaTheme="minorEastAsia" w:hAnsi="Perpetua"/>
          <w:color w:val="000000" w:themeColor="text1"/>
          <w:kern w:val="24"/>
          <w:szCs w:val="28"/>
        </w:rPr>
        <w:t>British Crown (</w:t>
      </w:r>
      <w:r w:rsidR="007772EE" w:rsidRPr="00986FE7">
        <w:rPr>
          <w:rFonts w:ascii="Perpetua" w:eastAsiaTheme="minorEastAsia" w:hAnsi="Perpetua"/>
          <w:color w:val="000000" w:themeColor="text1"/>
          <w:kern w:val="24"/>
          <w:szCs w:val="28"/>
        </w:rPr>
        <w:t xml:space="preserve">beginning of </w:t>
      </w:r>
      <w:r w:rsidRPr="00986FE7">
        <w:rPr>
          <w:rFonts w:ascii="Perpetua" w:eastAsiaTheme="minorEastAsia" w:hAnsi="Perpetua"/>
          <w:color w:val="000000" w:themeColor="text1"/>
          <w:kern w:val="24"/>
          <w:szCs w:val="28"/>
        </w:rPr>
        <w:t>British Raj)</w:t>
      </w:r>
    </w:p>
    <w:p w14:paraId="13167C76" w14:textId="6C5B9326" w:rsidR="00240DB5" w:rsidRPr="00986FE7" w:rsidRDefault="0085667C" w:rsidP="006B79A4">
      <w:pPr>
        <w:pStyle w:val="NormalWeb"/>
        <w:spacing w:before="0" w:beforeAutospacing="0" w:after="0" w:afterAutospacing="0" w:line="360" w:lineRule="auto"/>
        <w:rPr>
          <w:rFonts w:ascii="Perpetua" w:hAnsi="Perpetua"/>
          <w:sz w:val="28"/>
          <w:szCs w:val="28"/>
        </w:rPr>
      </w:pPr>
      <w:r w:rsidRPr="00986FE7">
        <w:rPr>
          <w:rFonts w:ascii="Perpetua" w:eastAsiaTheme="minorEastAsia" w:hAnsi="Perpetua" w:cstheme="minorBidi"/>
          <w:b/>
          <w:bCs/>
          <w:color w:val="000000" w:themeColor="text1"/>
          <w:kern w:val="24"/>
          <w:sz w:val="28"/>
          <w:szCs w:val="28"/>
        </w:rPr>
        <w:t>1861</w:t>
      </w:r>
      <w:r w:rsidR="007772EE" w:rsidRPr="00986FE7">
        <w:rPr>
          <w:rFonts w:ascii="Perpetua" w:eastAsiaTheme="minorEastAsia" w:hAnsi="Perpetua" w:cstheme="minorBidi"/>
          <w:color w:val="000000" w:themeColor="text1"/>
          <w:kern w:val="24"/>
          <w:sz w:val="28"/>
          <w:szCs w:val="28"/>
        </w:rPr>
        <w:t xml:space="preserve"> Tagore born,</w:t>
      </w:r>
      <w:r w:rsidRPr="00986FE7">
        <w:rPr>
          <w:rFonts w:ascii="Perpetua" w:eastAsiaTheme="minorEastAsia" w:hAnsi="Perpetua" w:cstheme="minorBidi"/>
          <w:color w:val="000000" w:themeColor="text1"/>
          <w:kern w:val="24"/>
          <w:sz w:val="28"/>
          <w:szCs w:val="28"/>
        </w:rPr>
        <w:t xml:space="preserve"> Calcutta</w:t>
      </w:r>
      <w:r w:rsidR="0047465A">
        <w:rPr>
          <w:rFonts w:ascii="Perpetua" w:eastAsiaTheme="minorEastAsia" w:hAnsi="Perpetua" w:cstheme="minorBidi"/>
          <w:color w:val="000000" w:themeColor="text1"/>
          <w:kern w:val="24"/>
          <w:sz w:val="28"/>
          <w:szCs w:val="28"/>
        </w:rPr>
        <w:t xml:space="preserve"> (now Kolkata)</w:t>
      </w:r>
      <w:r w:rsidRPr="00986FE7">
        <w:rPr>
          <w:rFonts w:ascii="Perpetua" w:eastAsiaTheme="minorEastAsia" w:hAnsi="Perpetua" w:cstheme="minorBidi"/>
          <w:color w:val="000000" w:themeColor="text1"/>
          <w:kern w:val="24"/>
          <w:sz w:val="28"/>
          <w:szCs w:val="28"/>
        </w:rPr>
        <w:t>, British India</w:t>
      </w:r>
    </w:p>
    <w:p w14:paraId="60B18485" w14:textId="77777777" w:rsidR="0085667C" w:rsidRPr="00986FE7" w:rsidRDefault="0085667C" w:rsidP="006B79A4">
      <w:pPr>
        <w:pStyle w:val="NormalWeb"/>
        <w:spacing w:before="0" w:beforeAutospacing="0" w:after="0" w:afterAutospacing="0" w:line="360" w:lineRule="auto"/>
        <w:rPr>
          <w:rFonts w:ascii="Perpetua" w:hAnsi="Perpetua"/>
          <w:sz w:val="28"/>
          <w:szCs w:val="28"/>
        </w:rPr>
      </w:pPr>
      <w:r w:rsidRPr="00986FE7">
        <w:rPr>
          <w:rFonts w:ascii="Perpetua" w:eastAsiaTheme="minorEastAsia" w:hAnsi="Perpetua" w:cstheme="minorBidi"/>
          <w:b/>
          <w:bCs/>
          <w:color w:val="000000" w:themeColor="text1"/>
          <w:kern w:val="24"/>
          <w:sz w:val="28"/>
          <w:szCs w:val="28"/>
        </w:rPr>
        <w:t>1880s</w:t>
      </w:r>
      <w:r w:rsidRPr="00986FE7">
        <w:rPr>
          <w:rFonts w:ascii="Perpetua" w:eastAsiaTheme="minorEastAsia" w:hAnsi="Perpetua" w:cstheme="minorBidi"/>
          <w:color w:val="000000" w:themeColor="text1"/>
          <w:kern w:val="24"/>
          <w:sz w:val="28"/>
          <w:szCs w:val="28"/>
        </w:rPr>
        <w:t xml:space="preserve"> </w:t>
      </w:r>
      <w:r w:rsidR="007772EE" w:rsidRPr="00986FE7">
        <w:rPr>
          <w:rFonts w:ascii="Perpetua" w:eastAsiaTheme="minorEastAsia" w:hAnsi="Perpetua" w:cstheme="minorBidi"/>
          <w:color w:val="000000" w:themeColor="text1"/>
          <w:kern w:val="24"/>
          <w:sz w:val="28"/>
          <w:szCs w:val="28"/>
        </w:rPr>
        <w:t>publishes early Bengali works</w:t>
      </w:r>
    </w:p>
    <w:p w14:paraId="1535D15D" w14:textId="77777777" w:rsidR="0085667C" w:rsidRPr="00986FE7" w:rsidRDefault="0085667C" w:rsidP="006B79A4">
      <w:pPr>
        <w:pStyle w:val="NormalWeb"/>
        <w:spacing w:before="0" w:beforeAutospacing="0" w:after="0" w:afterAutospacing="0" w:line="360" w:lineRule="auto"/>
        <w:rPr>
          <w:rFonts w:ascii="Perpetua" w:hAnsi="Perpetua"/>
          <w:sz w:val="28"/>
          <w:szCs w:val="28"/>
        </w:rPr>
      </w:pPr>
      <w:r w:rsidRPr="00986FE7">
        <w:rPr>
          <w:rFonts w:ascii="Perpetua" w:eastAsiaTheme="minorEastAsia" w:hAnsi="Perpetua" w:cstheme="minorBidi"/>
          <w:b/>
          <w:bCs/>
          <w:color w:val="000000" w:themeColor="text1"/>
          <w:kern w:val="24"/>
          <w:sz w:val="28"/>
          <w:szCs w:val="28"/>
        </w:rPr>
        <w:t>1910s</w:t>
      </w:r>
      <w:r w:rsidRPr="00986FE7">
        <w:rPr>
          <w:rFonts w:ascii="Perpetua" w:eastAsiaTheme="minorEastAsia" w:hAnsi="Perpetua" w:cstheme="minorBidi"/>
          <w:color w:val="000000" w:themeColor="text1"/>
          <w:kern w:val="24"/>
          <w:sz w:val="28"/>
          <w:szCs w:val="28"/>
        </w:rPr>
        <w:t xml:space="preserve"> </w:t>
      </w:r>
      <w:r w:rsidR="007772EE" w:rsidRPr="00986FE7">
        <w:rPr>
          <w:rFonts w:ascii="Perpetua" w:eastAsiaTheme="minorEastAsia" w:hAnsi="Perpetua" w:cstheme="minorBidi"/>
          <w:color w:val="000000" w:themeColor="text1"/>
          <w:kern w:val="24"/>
          <w:sz w:val="28"/>
          <w:szCs w:val="28"/>
        </w:rPr>
        <w:t xml:space="preserve">publishes </w:t>
      </w:r>
      <w:r w:rsidRPr="00986FE7">
        <w:rPr>
          <w:rFonts w:ascii="Perpetua" w:eastAsiaTheme="minorEastAsia" w:hAnsi="Perpetua" w:cstheme="minorBidi"/>
          <w:color w:val="000000" w:themeColor="text1"/>
          <w:kern w:val="24"/>
          <w:sz w:val="28"/>
          <w:szCs w:val="28"/>
        </w:rPr>
        <w:t>first works in English</w:t>
      </w:r>
    </w:p>
    <w:p w14:paraId="743808FA" w14:textId="1564822B" w:rsidR="00D76B00" w:rsidRPr="00D76B00" w:rsidRDefault="0085667C" w:rsidP="00D76B00">
      <w:pPr>
        <w:pStyle w:val="NormalWeb"/>
        <w:spacing w:before="0" w:beforeAutospacing="0" w:after="240" w:afterAutospacing="0"/>
        <w:rPr>
          <w:rFonts w:ascii="Perpetua" w:eastAsiaTheme="minorEastAsia" w:hAnsi="Perpetua" w:cstheme="minorBidi"/>
          <w:color w:val="000000" w:themeColor="text1"/>
          <w:kern w:val="24"/>
          <w:sz w:val="28"/>
          <w:szCs w:val="28"/>
        </w:rPr>
      </w:pPr>
      <w:r w:rsidRPr="00986FE7">
        <w:rPr>
          <w:rFonts w:ascii="Perpetua" w:eastAsiaTheme="minorEastAsia" w:hAnsi="Perpetua" w:cstheme="minorBidi"/>
          <w:b/>
          <w:bCs/>
          <w:color w:val="000000" w:themeColor="text1"/>
          <w:kern w:val="24"/>
          <w:sz w:val="28"/>
          <w:szCs w:val="28"/>
        </w:rPr>
        <w:t>1913</w:t>
      </w:r>
      <w:r w:rsidRPr="00986FE7">
        <w:rPr>
          <w:rFonts w:ascii="Perpetua" w:eastAsiaTheme="minorEastAsia" w:hAnsi="Perpetua" w:cstheme="minorBidi"/>
          <w:color w:val="000000" w:themeColor="text1"/>
          <w:kern w:val="24"/>
          <w:sz w:val="28"/>
          <w:szCs w:val="28"/>
        </w:rPr>
        <w:t xml:space="preserve"> </w:t>
      </w:r>
      <w:r w:rsidR="000851AE" w:rsidRPr="00FC7395">
        <w:rPr>
          <w:rFonts w:ascii="Perpetua" w:eastAsiaTheme="minorEastAsia" w:hAnsi="Perpetua" w:cstheme="minorBidi"/>
          <w:i/>
          <w:iCs/>
          <w:color w:val="000000" w:themeColor="text1"/>
          <w:kern w:val="24"/>
          <w:sz w:val="28"/>
          <w:szCs w:val="28"/>
        </w:rPr>
        <w:t>Gitanjali</w:t>
      </w:r>
      <w:r w:rsidR="000851AE">
        <w:rPr>
          <w:rFonts w:ascii="Perpetua" w:eastAsiaTheme="minorEastAsia" w:hAnsi="Perpetua" w:cstheme="minorBidi"/>
          <w:color w:val="000000" w:themeColor="text1"/>
          <w:kern w:val="24"/>
          <w:sz w:val="28"/>
          <w:szCs w:val="28"/>
        </w:rPr>
        <w:t xml:space="preserve"> (Song Offerings) published in Tagore’s own English translation, </w:t>
      </w:r>
      <w:r w:rsidRPr="00986FE7">
        <w:rPr>
          <w:rFonts w:ascii="Perpetua" w:eastAsiaTheme="minorEastAsia" w:hAnsi="Perpetua" w:cstheme="minorBidi"/>
          <w:color w:val="000000" w:themeColor="text1"/>
          <w:kern w:val="24"/>
          <w:sz w:val="28"/>
          <w:szCs w:val="28"/>
        </w:rPr>
        <w:t>first writer from beyond Europe to win the Nobel Prize for Literature</w:t>
      </w:r>
    </w:p>
    <w:p w14:paraId="3A9DDF57" w14:textId="77777777" w:rsidR="0085667C" w:rsidRPr="00986FE7" w:rsidRDefault="0085667C" w:rsidP="006B79A4">
      <w:pPr>
        <w:pStyle w:val="NormalWeb"/>
        <w:spacing w:before="0" w:beforeAutospacing="0" w:after="0" w:afterAutospacing="0" w:line="360" w:lineRule="auto"/>
        <w:rPr>
          <w:rFonts w:ascii="Perpetua" w:eastAsiaTheme="minorEastAsia" w:hAnsi="Perpetua" w:cstheme="minorBidi"/>
          <w:color w:val="000000" w:themeColor="text1"/>
          <w:kern w:val="24"/>
          <w:sz w:val="28"/>
          <w:szCs w:val="28"/>
        </w:rPr>
      </w:pPr>
      <w:r w:rsidRPr="00986FE7">
        <w:rPr>
          <w:rFonts w:ascii="Perpetua" w:eastAsiaTheme="minorEastAsia" w:hAnsi="Perpetua" w:cstheme="minorBidi"/>
          <w:b/>
          <w:bCs/>
          <w:color w:val="000000" w:themeColor="text1"/>
          <w:kern w:val="24"/>
          <w:sz w:val="28"/>
          <w:szCs w:val="28"/>
        </w:rPr>
        <w:t>1921</w:t>
      </w:r>
      <w:r w:rsidRPr="00986FE7">
        <w:rPr>
          <w:rFonts w:ascii="Perpetua" w:eastAsiaTheme="minorEastAsia" w:hAnsi="Perpetua" w:cstheme="minorBidi"/>
          <w:color w:val="000000" w:themeColor="text1"/>
          <w:kern w:val="24"/>
          <w:sz w:val="28"/>
          <w:szCs w:val="28"/>
        </w:rPr>
        <w:t xml:space="preserve"> founds Visva-Bharati, an alternative, anti-colonial university in Bengal</w:t>
      </w:r>
    </w:p>
    <w:p w14:paraId="558DD1C3" w14:textId="77777777" w:rsidR="00B64FC6" w:rsidRPr="00986FE7" w:rsidRDefault="00B64FC6" w:rsidP="006B79A4">
      <w:pPr>
        <w:pStyle w:val="NormalWeb"/>
        <w:spacing w:before="0" w:beforeAutospacing="0" w:after="0" w:afterAutospacing="0" w:line="360" w:lineRule="auto"/>
        <w:rPr>
          <w:rFonts w:ascii="Perpetua" w:hAnsi="Perpetua"/>
          <w:sz w:val="28"/>
          <w:szCs w:val="28"/>
        </w:rPr>
      </w:pPr>
      <w:r w:rsidRPr="00986FE7">
        <w:rPr>
          <w:rFonts w:ascii="Perpetua" w:eastAsiaTheme="minorEastAsia" w:hAnsi="Perpetua" w:cstheme="minorBidi"/>
          <w:b/>
          <w:color w:val="000000" w:themeColor="text1"/>
          <w:kern w:val="24"/>
          <w:sz w:val="28"/>
          <w:szCs w:val="28"/>
        </w:rPr>
        <w:t>1930</w:t>
      </w:r>
      <w:r w:rsidRPr="00986FE7">
        <w:rPr>
          <w:rFonts w:ascii="Perpetua" w:eastAsiaTheme="minorEastAsia" w:hAnsi="Perpetua" w:cstheme="minorBidi"/>
          <w:color w:val="000000" w:themeColor="text1"/>
          <w:kern w:val="24"/>
          <w:sz w:val="28"/>
          <w:szCs w:val="28"/>
        </w:rPr>
        <w:t xml:space="preserve"> gives </w:t>
      </w:r>
      <w:r w:rsidRPr="00986FE7">
        <w:rPr>
          <w:rFonts w:ascii="Perpetua" w:eastAsiaTheme="minorEastAsia" w:hAnsi="Perpetua" w:cstheme="minorBidi"/>
          <w:i/>
          <w:color w:val="000000" w:themeColor="text1"/>
          <w:kern w:val="24"/>
          <w:sz w:val="28"/>
          <w:szCs w:val="28"/>
        </w:rPr>
        <w:t>The Religion of Man</w:t>
      </w:r>
      <w:r w:rsidRPr="00986FE7">
        <w:rPr>
          <w:rFonts w:ascii="Perpetua" w:eastAsiaTheme="minorEastAsia" w:hAnsi="Perpetua" w:cstheme="minorBidi"/>
          <w:color w:val="000000" w:themeColor="text1"/>
          <w:kern w:val="24"/>
          <w:sz w:val="28"/>
          <w:szCs w:val="28"/>
        </w:rPr>
        <w:t xml:space="preserve"> lectures in Oxford</w:t>
      </w:r>
    </w:p>
    <w:p w14:paraId="3CB518C8" w14:textId="77777777" w:rsidR="0085667C" w:rsidRPr="00986FE7" w:rsidRDefault="0085667C" w:rsidP="006B79A4">
      <w:pPr>
        <w:pStyle w:val="NormalWeb"/>
        <w:spacing w:before="0" w:beforeAutospacing="0" w:after="0" w:afterAutospacing="0" w:line="360" w:lineRule="auto"/>
        <w:rPr>
          <w:rFonts w:ascii="Perpetua" w:hAnsi="Perpetua"/>
          <w:sz w:val="28"/>
          <w:szCs w:val="28"/>
        </w:rPr>
      </w:pPr>
      <w:r w:rsidRPr="00986FE7">
        <w:rPr>
          <w:rFonts w:ascii="Perpetua" w:eastAsiaTheme="minorEastAsia" w:hAnsi="Perpetua" w:cstheme="minorBidi"/>
          <w:b/>
          <w:bCs/>
          <w:color w:val="000000" w:themeColor="text1"/>
          <w:kern w:val="24"/>
          <w:sz w:val="28"/>
          <w:szCs w:val="28"/>
        </w:rPr>
        <w:t>1941</w:t>
      </w:r>
      <w:r w:rsidRPr="00986FE7">
        <w:rPr>
          <w:rFonts w:ascii="Perpetua" w:eastAsiaTheme="minorEastAsia" w:hAnsi="Perpetua" w:cstheme="minorBidi"/>
          <w:color w:val="000000" w:themeColor="text1"/>
          <w:kern w:val="24"/>
          <w:sz w:val="28"/>
          <w:szCs w:val="28"/>
        </w:rPr>
        <w:t xml:space="preserve"> </w:t>
      </w:r>
      <w:r w:rsidR="007772EE" w:rsidRPr="00986FE7">
        <w:rPr>
          <w:rFonts w:ascii="Perpetua" w:eastAsiaTheme="minorEastAsia" w:hAnsi="Perpetua" w:cstheme="minorBidi"/>
          <w:color w:val="000000" w:themeColor="text1"/>
          <w:kern w:val="24"/>
          <w:sz w:val="28"/>
          <w:szCs w:val="28"/>
        </w:rPr>
        <w:t xml:space="preserve">Tagore dies, </w:t>
      </w:r>
      <w:r w:rsidRPr="00986FE7">
        <w:rPr>
          <w:rFonts w:ascii="Perpetua" w:eastAsiaTheme="minorEastAsia" w:hAnsi="Perpetua" w:cstheme="minorBidi"/>
          <w:color w:val="000000" w:themeColor="text1"/>
          <w:kern w:val="24"/>
          <w:sz w:val="28"/>
          <w:szCs w:val="28"/>
        </w:rPr>
        <w:t>Calcutta, British India</w:t>
      </w:r>
    </w:p>
    <w:p w14:paraId="0A847C90" w14:textId="77777777" w:rsidR="0085667C" w:rsidRPr="00986FE7" w:rsidRDefault="0085667C" w:rsidP="006B79A4">
      <w:pPr>
        <w:pStyle w:val="NormalWeb"/>
        <w:spacing w:before="0" w:beforeAutospacing="0" w:after="0" w:afterAutospacing="0" w:line="360" w:lineRule="auto"/>
        <w:rPr>
          <w:rFonts w:ascii="Perpetua" w:eastAsiaTheme="minorEastAsia" w:hAnsi="Perpetua" w:cstheme="minorBidi"/>
          <w:color w:val="000000" w:themeColor="text1"/>
          <w:kern w:val="24"/>
          <w:sz w:val="28"/>
          <w:szCs w:val="28"/>
        </w:rPr>
      </w:pPr>
      <w:r w:rsidRPr="00986FE7">
        <w:rPr>
          <w:rFonts w:ascii="Perpetua" w:eastAsiaTheme="minorEastAsia" w:hAnsi="Perpetua" w:cstheme="minorBidi"/>
          <w:b/>
          <w:bCs/>
          <w:color w:val="000000" w:themeColor="text1"/>
          <w:kern w:val="24"/>
          <w:sz w:val="28"/>
          <w:szCs w:val="28"/>
        </w:rPr>
        <w:t>1947</w:t>
      </w:r>
      <w:r w:rsidRPr="00986FE7">
        <w:rPr>
          <w:rFonts w:ascii="Perpetua" w:eastAsiaTheme="minorEastAsia" w:hAnsi="Perpetua" w:cstheme="minorBidi"/>
          <w:color w:val="000000" w:themeColor="text1"/>
          <w:kern w:val="24"/>
          <w:sz w:val="28"/>
          <w:szCs w:val="28"/>
        </w:rPr>
        <w:t xml:space="preserve"> India gains independence</w:t>
      </w:r>
    </w:p>
    <w:p w14:paraId="17AB53DE" w14:textId="77777777" w:rsidR="00477997" w:rsidRPr="00986FE7" w:rsidRDefault="00477997" w:rsidP="0085667C">
      <w:pPr>
        <w:pStyle w:val="NormalWeb"/>
        <w:spacing w:before="0" w:beforeAutospacing="0" w:after="0" w:afterAutospacing="0"/>
        <w:rPr>
          <w:rFonts w:ascii="Perpetua" w:eastAsiaTheme="minorEastAsia" w:hAnsi="Perpetua" w:cstheme="minorBidi"/>
          <w:color w:val="000000" w:themeColor="text1"/>
          <w:kern w:val="24"/>
          <w:sz w:val="28"/>
          <w:szCs w:val="28"/>
        </w:rPr>
      </w:pPr>
    </w:p>
    <w:p w14:paraId="22BD1DED" w14:textId="77777777" w:rsidR="00477997" w:rsidRPr="00986FE7" w:rsidRDefault="00477997" w:rsidP="009438CA">
      <w:pPr>
        <w:spacing w:after="0"/>
        <w:jc w:val="both"/>
        <w:rPr>
          <w:rFonts w:ascii="Perpetua" w:hAnsi="Perpetua"/>
          <w:szCs w:val="28"/>
        </w:rPr>
      </w:pPr>
      <w:r w:rsidRPr="00986FE7">
        <w:rPr>
          <w:rFonts w:ascii="Perpetua" w:eastAsiaTheme="minorEastAsia" w:hAnsi="Perpetua"/>
          <w:color w:val="000000" w:themeColor="text1"/>
          <w:kern w:val="24"/>
          <w:szCs w:val="28"/>
        </w:rPr>
        <w:t>2.</w:t>
      </w:r>
      <w:r w:rsidR="00B35EDA" w:rsidRPr="00986FE7">
        <w:rPr>
          <w:rFonts w:ascii="Perpetua" w:eastAsiaTheme="minorEastAsia" w:hAnsi="Perpetua"/>
          <w:color w:val="000000" w:themeColor="text1"/>
          <w:kern w:val="24"/>
          <w:szCs w:val="28"/>
        </w:rPr>
        <w:t xml:space="preserve">  </w:t>
      </w:r>
      <w:r w:rsidR="009438CA" w:rsidRPr="00986FE7">
        <w:rPr>
          <w:rFonts w:ascii="Perpetua" w:eastAsiaTheme="minorEastAsia" w:hAnsi="Perpetua"/>
          <w:color w:val="000000" w:themeColor="text1"/>
          <w:kern w:val="24"/>
          <w:szCs w:val="28"/>
        </w:rPr>
        <w:t>Let it also be said that he has not valued a sheltered life so far above the public good as to hold himself wholly aloof from the dust and heat of the world outside; for there have been times when he has not scorned to step down into the market-place; when, if he thought that a wrong had been done he has not feared to challenge the British raj itself and the authority of its magistrates; and when he has boldly corrected the faults of his own fellow-citizens….</w:t>
      </w:r>
      <w:r w:rsidRPr="00986FE7">
        <w:rPr>
          <w:rFonts w:ascii="Perpetua" w:eastAsiaTheme="minorEastAsia" w:hAnsi="Perpetua"/>
          <w:bCs/>
          <w:color w:val="000000" w:themeColor="text1"/>
          <w:kern w:val="24"/>
          <w:szCs w:val="28"/>
        </w:rPr>
        <w:t>Here before you is the myriad-minded poet and writer, the musician famous in his art, the philosopher proved both in word and deed, the fervent upholder of learning and sound doctrine, the ardent defender of public liberties, one who by the sanctity of his life and character has  won for himself the praise of all mankind.</w:t>
      </w:r>
      <w:r w:rsidRPr="00986FE7">
        <w:rPr>
          <w:rFonts w:ascii="Perpetua" w:hAnsi="Perpetua"/>
          <w:szCs w:val="28"/>
        </w:rPr>
        <w:t xml:space="preserve"> </w:t>
      </w:r>
    </w:p>
    <w:p w14:paraId="4C31E25E" w14:textId="77777777" w:rsidR="00477997" w:rsidRPr="00986FE7" w:rsidRDefault="00477997" w:rsidP="00B35EDA">
      <w:pPr>
        <w:spacing w:after="0"/>
        <w:ind w:left="720"/>
        <w:jc w:val="both"/>
        <w:rPr>
          <w:rFonts w:ascii="Perpetua" w:eastAsia="Calibri" w:hAnsi="Perpetua" w:cs="Times New Roman"/>
          <w:sz w:val="24"/>
          <w:szCs w:val="24"/>
        </w:rPr>
      </w:pPr>
      <w:r w:rsidRPr="00986FE7">
        <w:rPr>
          <w:rFonts w:ascii="Perpetua" w:eastAsiaTheme="minorEastAsia" w:hAnsi="Perpetua"/>
          <w:color w:val="000000" w:themeColor="text1"/>
          <w:kern w:val="24"/>
          <w:sz w:val="24"/>
          <w:szCs w:val="24"/>
        </w:rPr>
        <w:t xml:space="preserve">From the public orator’s speech </w:t>
      </w:r>
      <w:proofErr w:type="gramStart"/>
      <w:r w:rsidRPr="00986FE7">
        <w:rPr>
          <w:rFonts w:ascii="Perpetua" w:eastAsiaTheme="minorEastAsia" w:hAnsi="Perpetua"/>
          <w:color w:val="000000" w:themeColor="text1"/>
          <w:kern w:val="24"/>
          <w:sz w:val="24"/>
          <w:szCs w:val="24"/>
        </w:rPr>
        <w:t>on the occasion of</w:t>
      </w:r>
      <w:proofErr w:type="gramEnd"/>
      <w:r w:rsidRPr="00986FE7">
        <w:rPr>
          <w:rFonts w:ascii="Perpetua" w:eastAsiaTheme="minorEastAsia" w:hAnsi="Perpetua"/>
          <w:color w:val="000000" w:themeColor="text1"/>
          <w:kern w:val="24"/>
          <w:sz w:val="24"/>
          <w:szCs w:val="24"/>
        </w:rPr>
        <w:t xml:space="preserve"> Tagore receiving an Honorary Doctorate from Oxford, 1940, trans. from Latin; see </w:t>
      </w:r>
      <w:r w:rsidR="009438CA" w:rsidRPr="00986FE7">
        <w:rPr>
          <w:rFonts w:ascii="Perpetua" w:eastAsiaTheme="minorEastAsia" w:hAnsi="Perpetua"/>
          <w:color w:val="000000" w:themeColor="text1"/>
          <w:kern w:val="24"/>
          <w:sz w:val="24"/>
          <w:szCs w:val="24"/>
        </w:rPr>
        <w:t xml:space="preserve">Krishna </w:t>
      </w:r>
      <w:r w:rsidR="008A1CB9" w:rsidRPr="00986FE7">
        <w:rPr>
          <w:rFonts w:ascii="Perpetua" w:eastAsia="Calibri" w:hAnsi="Perpetua" w:cs="Times New Roman"/>
          <w:sz w:val="24"/>
          <w:szCs w:val="24"/>
        </w:rPr>
        <w:t>Dutta</w:t>
      </w:r>
      <w:r w:rsidR="009438CA" w:rsidRPr="00986FE7">
        <w:rPr>
          <w:rFonts w:ascii="Perpetua" w:eastAsia="Calibri" w:hAnsi="Perpetua" w:cs="Times New Roman"/>
          <w:sz w:val="24"/>
          <w:szCs w:val="24"/>
        </w:rPr>
        <w:t xml:space="preserve"> and Andrew</w:t>
      </w:r>
      <w:r w:rsidRPr="00986FE7">
        <w:rPr>
          <w:rFonts w:ascii="Perpetua" w:eastAsia="Calibri" w:hAnsi="Perpetua" w:cs="Times New Roman"/>
          <w:sz w:val="24"/>
          <w:szCs w:val="24"/>
        </w:rPr>
        <w:t xml:space="preserve"> Robinson, </w:t>
      </w:r>
      <w:r w:rsidRPr="00986FE7">
        <w:rPr>
          <w:rFonts w:ascii="Perpetua" w:eastAsia="Calibri" w:hAnsi="Perpetua" w:cs="Times New Roman"/>
          <w:i/>
          <w:sz w:val="24"/>
          <w:szCs w:val="24"/>
        </w:rPr>
        <w:t>Rabindranath Tagore</w:t>
      </w:r>
      <w:r w:rsidR="00B10272" w:rsidRPr="00986FE7">
        <w:rPr>
          <w:rFonts w:ascii="Perpetua" w:eastAsia="Calibri" w:hAnsi="Perpetua" w:cs="Times New Roman"/>
          <w:sz w:val="24"/>
          <w:szCs w:val="24"/>
        </w:rPr>
        <w:t xml:space="preserve"> (</w:t>
      </w:r>
      <w:r w:rsidRPr="00986FE7">
        <w:rPr>
          <w:rFonts w:ascii="Perpetua" w:eastAsia="Calibri" w:hAnsi="Perpetua" w:cs="Times New Roman"/>
          <w:sz w:val="24"/>
          <w:szCs w:val="24"/>
        </w:rPr>
        <w:t>Bloomsbury, 1995)</w:t>
      </w:r>
      <w:r w:rsidR="009438CA" w:rsidRPr="00986FE7">
        <w:rPr>
          <w:rFonts w:ascii="Perpetua" w:eastAsia="Calibri" w:hAnsi="Perpetua" w:cs="Times New Roman"/>
          <w:sz w:val="24"/>
          <w:szCs w:val="24"/>
        </w:rPr>
        <w:t>, p. 352-53</w:t>
      </w:r>
      <w:r w:rsidRPr="00986FE7">
        <w:rPr>
          <w:rFonts w:ascii="Perpetua" w:eastAsia="Calibri" w:hAnsi="Perpetua" w:cs="Times New Roman"/>
          <w:sz w:val="24"/>
          <w:szCs w:val="24"/>
        </w:rPr>
        <w:t>.</w:t>
      </w:r>
    </w:p>
    <w:p w14:paraId="30C5FEC0" w14:textId="77777777" w:rsidR="009438CA" w:rsidRPr="00986FE7" w:rsidRDefault="009438CA" w:rsidP="00477997">
      <w:pPr>
        <w:spacing w:after="0"/>
        <w:rPr>
          <w:rFonts w:ascii="Perpetua" w:eastAsia="Calibri" w:hAnsi="Perpetua" w:cs="Times New Roman"/>
          <w:szCs w:val="28"/>
        </w:rPr>
      </w:pPr>
    </w:p>
    <w:p w14:paraId="36CAD3FB" w14:textId="77777777" w:rsidR="00986FE7" w:rsidRDefault="00986FE7" w:rsidP="00B35EDA">
      <w:pPr>
        <w:spacing w:after="0"/>
        <w:jc w:val="both"/>
        <w:rPr>
          <w:rFonts w:ascii="Perpetua" w:eastAsia="Calibri" w:hAnsi="Perpetua" w:cs="Times New Roman"/>
          <w:szCs w:val="28"/>
        </w:rPr>
      </w:pPr>
    </w:p>
    <w:p w14:paraId="1E3321EC" w14:textId="77777777" w:rsidR="00B35EDA" w:rsidRPr="00986FE7" w:rsidRDefault="009438CA" w:rsidP="00B35EDA">
      <w:pPr>
        <w:spacing w:after="0"/>
        <w:jc w:val="both"/>
        <w:rPr>
          <w:rFonts w:ascii="Perpetua" w:eastAsia="Calibri" w:hAnsi="Perpetua" w:cs="Times New Roman"/>
          <w:szCs w:val="28"/>
          <w:lang w:val="en-US"/>
        </w:rPr>
      </w:pPr>
      <w:r w:rsidRPr="00986FE7">
        <w:rPr>
          <w:rFonts w:ascii="Perpetua" w:eastAsia="Calibri" w:hAnsi="Perpetua" w:cs="Times New Roman"/>
          <w:szCs w:val="28"/>
        </w:rPr>
        <w:t xml:space="preserve">3. </w:t>
      </w:r>
      <w:r w:rsidR="00B35EDA" w:rsidRPr="00986FE7">
        <w:rPr>
          <w:rFonts w:ascii="Perpetua" w:eastAsia="Calibri" w:hAnsi="Perpetua" w:cs="Times New Roman"/>
          <w:szCs w:val="28"/>
        </w:rPr>
        <w:t xml:space="preserve">‘Literature’ (1889) from </w:t>
      </w:r>
      <w:r w:rsidR="00B35EDA" w:rsidRPr="00986FE7">
        <w:rPr>
          <w:rFonts w:ascii="Perpetua" w:eastAsia="Calibri" w:hAnsi="Perpetua" w:cs="Times New Roman"/>
          <w:szCs w:val="28"/>
          <w:lang w:val="en-US"/>
        </w:rPr>
        <w:t xml:space="preserve">Rabindranath Tagore, </w:t>
      </w:r>
      <w:r w:rsidR="00B35EDA" w:rsidRPr="00986FE7">
        <w:rPr>
          <w:rFonts w:ascii="Perpetua" w:eastAsia="Calibri" w:hAnsi="Perpetua" w:cs="Times New Roman"/>
          <w:i/>
          <w:szCs w:val="28"/>
          <w:lang w:val="en-US"/>
        </w:rPr>
        <w:t>Selected Writings on Literature and Language</w:t>
      </w:r>
      <w:r w:rsidR="00B35EDA" w:rsidRPr="00986FE7">
        <w:rPr>
          <w:rFonts w:ascii="Perpetua" w:eastAsia="Calibri" w:hAnsi="Perpetua" w:cs="Times New Roman"/>
          <w:szCs w:val="28"/>
          <w:lang w:val="en-US"/>
        </w:rPr>
        <w:t>, eds. Sisir Kumar Das and Sukant</w:t>
      </w:r>
      <w:r w:rsidR="00B10272" w:rsidRPr="00986FE7">
        <w:rPr>
          <w:rFonts w:ascii="Perpetua" w:eastAsia="Calibri" w:hAnsi="Perpetua" w:cs="Times New Roman"/>
          <w:szCs w:val="28"/>
          <w:lang w:val="en-US"/>
        </w:rPr>
        <w:t>a Chaudhuri (</w:t>
      </w:r>
      <w:r w:rsidR="00B35EDA" w:rsidRPr="00986FE7">
        <w:rPr>
          <w:rFonts w:ascii="Perpetua" w:eastAsia="Calibri" w:hAnsi="Perpetua" w:cs="Times New Roman"/>
          <w:szCs w:val="28"/>
          <w:lang w:val="en-US"/>
        </w:rPr>
        <w:t>Oxford, 2001), pp. 49-50.</w:t>
      </w:r>
    </w:p>
    <w:p w14:paraId="2AA91721" w14:textId="77777777" w:rsidR="009438CA" w:rsidRPr="00986FE7" w:rsidRDefault="009438CA" w:rsidP="00477997">
      <w:pPr>
        <w:spacing w:after="0"/>
        <w:rPr>
          <w:rFonts w:ascii="Perpetua" w:eastAsia="Calibri" w:hAnsi="Perpetua" w:cs="Times New Roman"/>
          <w:szCs w:val="28"/>
        </w:rPr>
      </w:pPr>
    </w:p>
    <w:p w14:paraId="33E90FE6" w14:textId="77777777" w:rsidR="00690E32" w:rsidRPr="00986FE7" w:rsidRDefault="00690E32" w:rsidP="00690E32">
      <w:pPr>
        <w:spacing w:after="0"/>
        <w:jc w:val="center"/>
        <w:rPr>
          <w:rFonts w:ascii="Perpetua" w:hAnsi="Perpetua"/>
          <w:noProof/>
          <w:lang w:eastAsia="en-GB"/>
        </w:rPr>
      </w:pPr>
      <w:r w:rsidRPr="00986FE7">
        <w:rPr>
          <w:rFonts w:ascii="Perpetua" w:hAnsi="Perpetua"/>
          <w:noProof/>
          <w:lang w:eastAsia="en-GB"/>
        </w:rPr>
        <w:lastRenderedPageBreak/>
        <w:drawing>
          <wp:inline distT="0" distB="0" distL="0" distR="0" wp14:anchorId="20820E4C" wp14:editId="3BE29787">
            <wp:extent cx="3551192" cy="55904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66424" cy="5614470"/>
                    </a:xfrm>
                    <a:prstGeom prst="rect">
                      <a:avLst/>
                    </a:prstGeom>
                  </pic:spPr>
                </pic:pic>
              </a:graphicData>
            </a:graphic>
          </wp:inline>
        </w:drawing>
      </w:r>
    </w:p>
    <w:p w14:paraId="0F13CC44" w14:textId="77777777" w:rsidR="00690E32" w:rsidRPr="00986FE7" w:rsidRDefault="00690E32" w:rsidP="00690E32">
      <w:pPr>
        <w:spacing w:after="0"/>
        <w:jc w:val="center"/>
        <w:rPr>
          <w:rFonts w:ascii="Perpetua" w:hAnsi="Perpetua"/>
          <w:noProof/>
          <w:szCs w:val="28"/>
          <w:lang w:eastAsia="en-GB"/>
        </w:rPr>
      </w:pPr>
      <w:r w:rsidRPr="00986FE7">
        <w:rPr>
          <w:rFonts w:ascii="Perpetua" w:hAnsi="Perpetua"/>
          <w:noProof/>
          <w:lang w:eastAsia="en-GB"/>
        </w:rPr>
        <w:drawing>
          <wp:inline distT="0" distB="0" distL="0" distR="0" wp14:anchorId="067F3CDC" wp14:editId="3A665D68">
            <wp:extent cx="3595116" cy="2993571"/>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4335" cy="3009574"/>
                    </a:xfrm>
                    <a:prstGeom prst="rect">
                      <a:avLst/>
                    </a:prstGeom>
                  </pic:spPr>
                </pic:pic>
              </a:graphicData>
            </a:graphic>
          </wp:inline>
        </w:drawing>
      </w:r>
    </w:p>
    <w:p w14:paraId="058FFACA" w14:textId="77777777" w:rsidR="00C477FB" w:rsidRPr="00986FE7" w:rsidRDefault="00B35EDA" w:rsidP="00C477FB">
      <w:pPr>
        <w:jc w:val="both"/>
        <w:rPr>
          <w:rFonts w:ascii="Perpetua" w:eastAsia="Calibri" w:hAnsi="Perpetua"/>
          <w:szCs w:val="28"/>
        </w:rPr>
      </w:pPr>
      <w:r w:rsidRPr="00986FE7">
        <w:rPr>
          <w:rFonts w:ascii="Perpetua" w:eastAsia="Calibri" w:hAnsi="Perpetua" w:cs="Times New Roman"/>
          <w:szCs w:val="28"/>
        </w:rPr>
        <w:lastRenderedPageBreak/>
        <w:t xml:space="preserve">4. </w:t>
      </w:r>
      <w:r w:rsidR="00C477FB" w:rsidRPr="00986FE7">
        <w:rPr>
          <w:rFonts w:ascii="Perpetua" w:eastAsia="Calibri" w:hAnsi="Perpetua"/>
          <w:bCs/>
          <w:szCs w:val="28"/>
        </w:rPr>
        <w:t xml:space="preserve">Besides the Law of the Universal noted by Aristotle, we </w:t>
      </w:r>
      <w:proofErr w:type="gramStart"/>
      <w:r w:rsidR="00C477FB" w:rsidRPr="00986FE7">
        <w:rPr>
          <w:rFonts w:ascii="Perpetua" w:eastAsia="Calibri" w:hAnsi="Perpetua"/>
          <w:bCs/>
          <w:szCs w:val="28"/>
        </w:rPr>
        <w:t>have to</w:t>
      </w:r>
      <w:proofErr w:type="gramEnd"/>
      <w:r w:rsidR="00C477FB" w:rsidRPr="00986FE7">
        <w:rPr>
          <w:rFonts w:ascii="Perpetua" w:eastAsia="Calibri" w:hAnsi="Perpetua"/>
          <w:bCs/>
          <w:szCs w:val="28"/>
        </w:rPr>
        <w:t xml:space="preserve"> recognise the existence of another law, the operation of which Aristotle himself did not observe, and indeed had no opportunity of observing, the Law of National Character. By this I mean the social instinct which compels the artist unconsciously to individualise his idea of the Universal in the light of the race tendencies, the methods of education, and the political history and character of the nation to which he belongs.</w:t>
      </w:r>
    </w:p>
    <w:p w14:paraId="7F94BFB1" w14:textId="77777777" w:rsidR="00C477FB" w:rsidRPr="00986FE7" w:rsidRDefault="00C477FB" w:rsidP="00C477FB">
      <w:pPr>
        <w:spacing w:after="0"/>
        <w:ind w:left="1440"/>
        <w:rPr>
          <w:rFonts w:ascii="Perpetua" w:eastAsia="Calibri" w:hAnsi="Perpetua" w:cs="Times New Roman"/>
          <w:sz w:val="24"/>
          <w:szCs w:val="24"/>
        </w:rPr>
      </w:pPr>
      <w:r w:rsidRPr="00986FE7">
        <w:rPr>
          <w:rFonts w:ascii="Perpetua" w:eastAsia="Calibri" w:hAnsi="Perpetua" w:cs="Times New Roman"/>
          <w:sz w:val="24"/>
          <w:szCs w:val="24"/>
        </w:rPr>
        <w:t xml:space="preserve">William John Courthope, </w:t>
      </w:r>
      <w:r w:rsidRPr="00986FE7">
        <w:rPr>
          <w:rFonts w:ascii="Perpetua" w:eastAsia="Calibri" w:hAnsi="Perpetua" w:cs="Times New Roman"/>
          <w:i/>
          <w:sz w:val="24"/>
          <w:szCs w:val="24"/>
        </w:rPr>
        <w:t>Life in Poetry: Law in Taste</w:t>
      </w:r>
      <w:r w:rsidRPr="00986FE7">
        <w:rPr>
          <w:rFonts w:ascii="Perpetua" w:eastAsia="Calibri" w:hAnsi="Perpetua" w:cs="Times New Roman"/>
          <w:sz w:val="24"/>
          <w:szCs w:val="24"/>
        </w:rPr>
        <w:t xml:space="preserve"> (Macmillan, 1901), 429-30. Lectures given as Oxford Professor of Poetry, 1895-1900.</w:t>
      </w:r>
    </w:p>
    <w:p w14:paraId="088ADEDE" w14:textId="77777777" w:rsidR="00C477FB" w:rsidRPr="00986FE7" w:rsidRDefault="00C477FB" w:rsidP="00C477FB">
      <w:pPr>
        <w:spacing w:after="0"/>
        <w:ind w:left="1440"/>
        <w:rPr>
          <w:rFonts w:ascii="Perpetua" w:eastAsia="Calibri" w:hAnsi="Perpetua" w:cs="Times New Roman"/>
          <w:sz w:val="24"/>
          <w:szCs w:val="24"/>
        </w:rPr>
      </w:pPr>
    </w:p>
    <w:p w14:paraId="52949DF9" w14:textId="77777777" w:rsidR="00125222" w:rsidRPr="00986FE7" w:rsidRDefault="00C477FB" w:rsidP="00D9727C">
      <w:pPr>
        <w:jc w:val="both"/>
        <w:rPr>
          <w:rFonts w:ascii="Perpetua" w:eastAsia="Calibri" w:hAnsi="Perpetua" w:cs="Times New Roman"/>
          <w:szCs w:val="28"/>
        </w:rPr>
      </w:pPr>
      <w:r w:rsidRPr="00986FE7">
        <w:rPr>
          <w:rFonts w:ascii="Perpetua" w:eastAsia="Calibri" w:hAnsi="Perpetua" w:cs="Times New Roman"/>
          <w:szCs w:val="28"/>
        </w:rPr>
        <w:t xml:space="preserve">5. </w:t>
      </w:r>
      <w:r w:rsidR="00125222" w:rsidRPr="00986FE7">
        <w:rPr>
          <w:rFonts w:ascii="Perpetua" w:eastAsia="Calibri" w:hAnsi="Perpetua" w:cs="Times New Roman"/>
          <w:szCs w:val="28"/>
        </w:rPr>
        <w:t>We ought to contemplate the literature of all civilised people as the progressive development of one entire system, or as a single perfect structure. All prejudiced and narrow ideas will thus unconsciously disappear, many points will first become intelligible in their general connexion, and every feature thus viewed will appear in a new light.</w:t>
      </w:r>
    </w:p>
    <w:p w14:paraId="2A7D438F" w14:textId="77777777" w:rsidR="00125222" w:rsidRPr="00986FE7" w:rsidRDefault="00125222" w:rsidP="00D64486">
      <w:pPr>
        <w:ind w:left="1440"/>
        <w:jc w:val="both"/>
        <w:rPr>
          <w:rFonts w:ascii="Perpetua" w:eastAsia="Calibri" w:hAnsi="Perpetua" w:cs="Times New Roman"/>
          <w:sz w:val="24"/>
          <w:szCs w:val="24"/>
        </w:rPr>
      </w:pPr>
      <w:r w:rsidRPr="00986FE7">
        <w:rPr>
          <w:rFonts w:ascii="Perpetua" w:eastAsia="Calibri" w:hAnsi="Perpetua" w:cs="Times New Roman"/>
          <w:sz w:val="24"/>
          <w:szCs w:val="24"/>
        </w:rPr>
        <w:t>Fr</w:t>
      </w:r>
      <w:r w:rsidR="00BE2391" w:rsidRPr="00986FE7">
        <w:rPr>
          <w:rFonts w:ascii="Perpetua" w:eastAsia="Calibri" w:hAnsi="Perpetua" w:cs="Times New Roman"/>
          <w:sz w:val="24"/>
          <w:szCs w:val="24"/>
        </w:rPr>
        <w:t>i</w:t>
      </w:r>
      <w:r w:rsidRPr="00986FE7">
        <w:rPr>
          <w:rFonts w:ascii="Perpetua" w:eastAsia="Calibri" w:hAnsi="Perpetua" w:cs="Times New Roman"/>
          <w:sz w:val="24"/>
          <w:szCs w:val="24"/>
        </w:rPr>
        <w:t>e</w:t>
      </w:r>
      <w:r w:rsidR="007A3B63" w:rsidRPr="00986FE7">
        <w:rPr>
          <w:rFonts w:ascii="Perpetua" w:eastAsia="Calibri" w:hAnsi="Perpetua" w:cs="Times New Roman"/>
          <w:sz w:val="24"/>
          <w:szCs w:val="24"/>
        </w:rPr>
        <w:t>drich Schlegel, ‘On the Language and Wisdom of the Indians’ (1808)</w:t>
      </w:r>
      <w:r w:rsidR="00BE2391" w:rsidRPr="00986FE7">
        <w:rPr>
          <w:rFonts w:ascii="Perpetua" w:eastAsia="Calibri" w:hAnsi="Perpetua" w:cs="Times New Roman"/>
          <w:sz w:val="24"/>
          <w:szCs w:val="24"/>
        </w:rPr>
        <w:t xml:space="preserve">, trans. from German, </w:t>
      </w:r>
      <w:r w:rsidR="00BE2391" w:rsidRPr="00986FE7">
        <w:rPr>
          <w:rFonts w:ascii="Perpetua" w:eastAsia="Calibri" w:hAnsi="Perpetua" w:cs="Times New Roman"/>
          <w:i/>
          <w:sz w:val="24"/>
          <w:szCs w:val="24"/>
        </w:rPr>
        <w:t>The Aesthetic and Miscellaneous Works</w:t>
      </w:r>
      <w:r w:rsidR="00BE2391" w:rsidRPr="00986FE7">
        <w:rPr>
          <w:rFonts w:ascii="Perpetua" w:eastAsia="Calibri" w:hAnsi="Perpetua" w:cs="Times New Roman"/>
          <w:sz w:val="24"/>
          <w:szCs w:val="24"/>
        </w:rPr>
        <w:t xml:space="preserve"> (London, 1849), p. 526.</w:t>
      </w:r>
    </w:p>
    <w:p w14:paraId="22958038" w14:textId="77777777" w:rsidR="00B35EDA" w:rsidRPr="00986FE7" w:rsidRDefault="00C477FB" w:rsidP="00D9727C">
      <w:pPr>
        <w:jc w:val="both"/>
        <w:rPr>
          <w:rFonts w:ascii="Perpetua" w:eastAsia="Calibri" w:hAnsi="Perpetua"/>
          <w:szCs w:val="28"/>
        </w:rPr>
      </w:pPr>
      <w:r w:rsidRPr="00986FE7">
        <w:rPr>
          <w:rFonts w:ascii="Perpetua" w:eastAsia="Calibri" w:hAnsi="Perpetua" w:cs="Times New Roman"/>
          <w:szCs w:val="28"/>
        </w:rPr>
        <w:t>6</w:t>
      </w:r>
      <w:r w:rsidR="00125222" w:rsidRPr="00986FE7">
        <w:rPr>
          <w:rFonts w:ascii="Perpetua" w:eastAsia="Calibri" w:hAnsi="Perpetua" w:cs="Times New Roman"/>
          <w:szCs w:val="28"/>
        </w:rPr>
        <w:t xml:space="preserve">. </w:t>
      </w:r>
      <w:r w:rsidR="00B35EDA" w:rsidRPr="00986FE7">
        <w:rPr>
          <w:rFonts w:ascii="Perpetua" w:eastAsia="Calibri" w:hAnsi="Perpetua"/>
          <w:bCs/>
          <w:szCs w:val="28"/>
        </w:rPr>
        <w:t xml:space="preserve">I am </w:t>
      </w:r>
      <w:proofErr w:type="gramStart"/>
      <w:r w:rsidR="00B35EDA" w:rsidRPr="00986FE7">
        <w:rPr>
          <w:rFonts w:ascii="Perpetua" w:eastAsia="Calibri" w:hAnsi="Perpetua"/>
          <w:bCs/>
          <w:szCs w:val="28"/>
        </w:rPr>
        <w:t>more and more</w:t>
      </w:r>
      <w:proofErr w:type="gramEnd"/>
      <w:r w:rsidR="00B35EDA" w:rsidRPr="00986FE7">
        <w:rPr>
          <w:rFonts w:ascii="Perpetua" w:eastAsia="Calibri" w:hAnsi="Perpetua"/>
          <w:bCs/>
          <w:szCs w:val="28"/>
        </w:rPr>
        <w:t xml:space="preserve"> convinced that poetry is the universal possession of mankind, </w:t>
      </w:r>
      <w:proofErr w:type="gramStart"/>
      <w:r w:rsidR="00B35EDA" w:rsidRPr="00986FE7">
        <w:rPr>
          <w:rFonts w:ascii="Perpetua" w:eastAsia="Calibri" w:hAnsi="Perpetua"/>
          <w:bCs/>
          <w:szCs w:val="28"/>
        </w:rPr>
        <w:t>revealing itself everywhere and at all times</w:t>
      </w:r>
      <w:proofErr w:type="gramEnd"/>
      <w:r w:rsidR="00B35EDA" w:rsidRPr="00986FE7">
        <w:rPr>
          <w:rFonts w:ascii="Perpetua" w:eastAsia="Calibri" w:hAnsi="Perpetua"/>
          <w:bCs/>
          <w:szCs w:val="28"/>
        </w:rPr>
        <w:t xml:space="preserve"> in hundreds and hundreds of men</w:t>
      </w:r>
      <w:proofErr w:type="gramStart"/>
      <w:r w:rsidR="00B35EDA" w:rsidRPr="00986FE7">
        <w:rPr>
          <w:rFonts w:ascii="Perpetua" w:eastAsia="Calibri" w:hAnsi="Perpetua"/>
          <w:bCs/>
          <w:szCs w:val="28"/>
        </w:rPr>
        <w:t>….I</w:t>
      </w:r>
      <w:proofErr w:type="gramEnd"/>
      <w:r w:rsidR="00B35EDA" w:rsidRPr="00986FE7">
        <w:rPr>
          <w:rFonts w:ascii="Perpetua" w:eastAsia="Calibri" w:hAnsi="Perpetua"/>
          <w:bCs/>
          <w:szCs w:val="28"/>
        </w:rPr>
        <w:t xml:space="preserve"> therefore like to look about me in foreign nations, and advise everyone to do the same. National literature is now a rather unmeaning term; the epoch of world literature [</w:t>
      </w:r>
      <w:proofErr w:type="spellStart"/>
      <w:r w:rsidR="00B35EDA" w:rsidRPr="00986FE7">
        <w:rPr>
          <w:rFonts w:ascii="Perpetua" w:eastAsia="Calibri" w:hAnsi="Perpetua"/>
          <w:bCs/>
          <w:i/>
          <w:szCs w:val="28"/>
        </w:rPr>
        <w:t>Weltliteratur</w:t>
      </w:r>
      <w:proofErr w:type="spellEnd"/>
      <w:r w:rsidR="00B35EDA" w:rsidRPr="00986FE7">
        <w:rPr>
          <w:rFonts w:ascii="Perpetua" w:eastAsia="Calibri" w:hAnsi="Perpetua"/>
          <w:bCs/>
          <w:szCs w:val="28"/>
        </w:rPr>
        <w:t>] is at hand, and everyone must strive to hasten its approach.</w:t>
      </w:r>
    </w:p>
    <w:p w14:paraId="5C64B1D1" w14:textId="77777777" w:rsidR="00B35EDA" w:rsidRPr="00986FE7" w:rsidRDefault="00B35EDA" w:rsidP="00762CC0">
      <w:pPr>
        <w:spacing w:after="0"/>
        <w:ind w:left="1440"/>
        <w:rPr>
          <w:rFonts w:ascii="Perpetua" w:eastAsia="Calibri" w:hAnsi="Perpetua" w:cs="Times New Roman"/>
          <w:sz w:val="24"/>
          <w:szCs w:val="24"/>
        </w:rPr>
      </w:pPr>
      <w:r w:rsidRPr="00986FE7">
        <w:rPr>
          <w:rFonts w:ascii="Perpetua" w:eastAsia="Calibri" w:hAnsi="Perpetua" w:cs="Times New Roman"/>
          <w:sz w:val="24"/>
          <w:szCs w:val="24"/>
        </w:rPr>
        <w:t>Goethe to Eckermann, January</w:t>
      </w:r>
      <w:r w:rsidR="00D34877" w:rsidRPr="00986FE7">
        <w:rPr>
          <w:rFonts w:ascii="Perpetua" w:eastAsia="Calibri" w:hAnsi="Perpetua" w:cs="Times New Roman"/>
          <w:sz w:val="24"/>
          <w:szCs w:val="24"/>
        </w:rPr>
        <w:t xml:space="preserve"> 1827, trans. from German, 1850, see </w:t>
      </w:r>
      <w:r w:rsidRPr="00986FE7">
        <w:rPr>
          <w:rFonts w:ascii="Perpetua" w:eastAsia="Calibri" w:hAnsi="Perpetua" w:cs="Times New Roman"/>
          <w:sz w:val="24"/>
          <w:szCs w:val="24"/>
        </w:rPr>
        <w:t xml:space="preserve">David Damrosch, ed. </w:t>
      </w:r>
      <w:r w:rsidRPr="00986FE7">
        <w:rPr>
          <w:rFonts w:ascii="Perpetua" w:eastAsia="Calibri" w:hAnsi="Perpetua" w:cs="Times New Roman"/>
          <w:i/>
          <w:sz w:val="24"/>
          <w:szCs w:val="24"/>
        </w:rPr>
        <w:t>World Literature in Theory</w:t>
      </w:r>
      <w:r w:rsidR="00B10272" w:rsidRPr="00986FE7">
        <w:rPr>
          <w:rFonts w:ascii="Perpetua" w:eastAsia="Calibri" w:hAnsi="Perpetua" w:cs="Times New Roman"/>
          <w:sz w:val="24"/>
          <w:szCs w:val="24"/>
        </w:rPr>
        <w:t xml:space="preserve"> (</w:t>
      </w:r>
      <w:r w:rsidR="00D9727C" w:rsidRPr="00986FE7">
        <w:rPr>
          <w:rFonts w:ascii="Perpetua" w:eastAsia="Calibri" w:hAnsi="Perpetua" w:cs="Times New Roman"/>
          <w:sz w:val="24"/>
          <w:szCs w:val="24"/>
        </w:rPr>
        <w:t>Wiley Blackwell, 2014), pp. 19-20</w:t>
      </w:r>
      <w:r w:rsidR="00B80A04" w:rsidRPr="00986FE7">
        <w:rPr>
          <w:rFonts w:ascii="Perpetua" w:eastAsia="Calibri" w:hAnsi="Perpetua" w:cs="Times New Roman"/>
          <w:sz w:val="24"/>
          <w:szCs w:val="24"/>
        </w:rPr>
        <w:t>.</w:t>
      </w:r>
    </w:p>
    <w:p w14:paraId="1E069816" w14:textId="77777777" w:rsidR="00D9727C" w:rsidRPr="00986FE7" w:rsidRDefault="00D9727C" w:rsidP="00B35EDA">
      <w:pPr>
        <w:spacing w:after="0"/>
        <w:rPr>
          <w:rFonts w:ascii="Perpetua" w:eastAsia="Calibri" w:hAnsi="Perpetua" w:cs="Times New Roman"/>
          <w:szCs w:val="28"/>
        </w:rPr>
      </w:pPr>
    </w:p>
    <w:p w14:paraId="7E0552D0" w14:textId="77777777" w:rsidR="00D9727C" w:rsidRPr="00986FE7" w:rsidRDefault="00C477FB" w:rsidP="00D9727C">
      <w:pPr>
        <w:jc w:val="both"/>
        <w:rPr>
          <w:rFonts w:ascii="Perpetua" w:eastAsia="Calibri" w:hAnsi="Perpetua"/>
          <w:szCs w:val="28"/>
        </w:rPr>
      </w:pPr>
      <w:r w:rsidRPr="00986FE7">
        <w:rPr>
          <w:rFonts w:ascii="Perpetua" w:eastAsia="Calibri" w:hAnsi="Perpetua" w:cs="Times New Roman"/>
          <w:szCs w:val="28"/>
        </w:rPr>
        <w:t>7</w:t>
      </w:r>
      <w:r w:rsidR="00D9727C" w:rsidRPr="00986FE7">
        <w:rPr>
          <w:rFonts w:ascii="Perpetua" w:eastAsia="Calibri" w:hAnsi="Perpetua" w:cs="Times New Roman"/>
          <w:szCs w:val="28"/>
        </w:rPr>
        <w:t xml:space="preserve">. </w:t>
      </w:r>
      <w:r w:rsidR="00D9727C" w:rsidRPr="00986FE7">
        <w:rPr>
          <w:rFonts w:ascii="Perpetua" w:eastAsia="Calibri" w:hAnsi="Perpetua"/>
          <w:bCs/>
          <w:szCs w:val="28"/>
        </w:rPr>
        <w:t>The bourgeoisie has through its exploitation of the world market given a cosmopolitan character to production and consumption in every country</w:t>
      </w:r>
      <w:proofErr w:type="gramStart"/>
      <w:r w:rsidR="00D9727C" w:rsidRPr="00986FE7">
        <w:rPr>
          <w:rFonts w:ascii="Perpetua" w:eastAsia="Calibri" w:hAnsi="Perpetua"/>
          <w:bCs/>
          <w:szCs w:val="28"/>
        </w:rPr>
        <w:t>….In</w:t>
      </w:r>
      <w:proofErr w:type="gramEnd"/>
      <w:r w:rsidR="00D9727C" w:rsidRPr="00986FE7">
        <w:rPr>
          <w:rFonts w:ascii="Perpetua" w:eastAsia="Calibri" w:hAnsi="Perpetua"/>
          <w:bCs/>
          <w:szCs w:val="28"/>
        </w:rPr>
        <w:t xml:space="preserve"> place of the old local and national seclusion and self-sufficiency, we have intercourse in every direction, universal inter-dependence of nations. And as in material, so also in intellectual production. The intellectual creations of individual nations become common property. National one-sidedness and narrowmindedness become </w:t>
      </w:r>
      <w:proofErr w:type="gramStart"/>
      <w:r w:rsidR="00D9727C" w:rsidRPr="00986FE7">
        <w:rPr>
          <w:rFonts w:ascii="Perpetua" w:eastAsia="Calibri" w:hAnsi="Perpetua"/>
          <w:bCs/>
          <w:szCs w:val="28"/>
        </w:rPr>
        <w:t>more and more</w:t>
      </w:r>
      <w:proofErr w:type="gramEnd"/>
      <w:r w:rsidR="00D9727C" w:rsidRPr="00986FE7">
        <w:rPr>
          <w:rFonts w:ascii="Perpetua" w:eastAsia="Calibri" w:hAnsi="Perpetua"/>
          <w:bCs/>
          <w:szCs w:val="28"/>
        </w:rPr>
        <w:t xml:space="preserve"> impossible, and from the numerous national and local literatures, there arises a world literature [</w:t>
      </w:r>
      <w:proofErr w:type="spellStart"/>
      <w:r w:rsidR="00D9727C" w:rsidRPr="00986FE7">
        <w:rPr>
          <w:rFonts w:ascii="Perpetua" w:eastAsia="Calibri" w:hAnsi="Perpetua"/>
          <w:bCs/>
          <w:i/>
          <w:szCs w:val="28"/>
        </w:rPr>
        <w:t>Weltliteratur</w:t>
      </w:r>
      <w:proofErr w:type="spellEnd"/>
      <w:r w:rsidR="00D9727C" w:rsidRPr="00986FE7">
        <w:rPr>
          <w:rFonts w:ascii="Perpetua" w:eastAsia="Calibri" w:hAnsi="Perpetua"/>
          <w:bCs/>
          <w:szCs w:val="28"/>
        </w:rPr>
        <w:t xml:space="preserve">]. </w:t>
      </w:r>
    </w:p>
    <w:p w14:paraId="2D46F910" w14:textId="77777777" w:rsidR="00D9727C" w:rsidRPr="00986FE7" w:rsidRDefault="00D9727C" w:rsidP="00762CC0">
      <w:pPr>
        <w:spacing w:after="0"/>
        <w:ind w:left="1440"/>
        <w:rPr>
          <w:rFonts w:ascii="Perpetua" w:eastAsia="Calibri" w:hAnsi="Perpetua" w:cs="Times New Roman"/>
          <w:sz w:val="24"/>
          <w:szCs w:val="24"/>
        </w:rPr>
      </w:pPr>
      <w:r w:rsidRPr="00986FE7">
        <w:rPr>
          <w:rFonts w:ascii="Perpetua" w:eastAsia="Calibri" w:hAnsi="Perpetua" w:cs="Times New Roman"/>
          <w:sz w:val="24"/>
          <w:szCs w:val="24"/>
        </w:rPr>
        <w:t xml:space="preserve">Karl Marx and Frederick Engels, </w:t>
      </w:r>
      <w:r w:rsidRPr="00986FE7">
        <w:rPr>
          <w:rFonts w:ascii="Perpetua" w:eastAsia="Calibri" w:hAnsi="Perpetua" w:cs="Times New Roman"/>
          <w:i/>
          <w:iCs/>
          <w:sz w:val="24"/>
          <w:szCs w:val="24"/>
        </w:rPr>
        <w:t>Manifesto of the Communist Party</w:t>
      </w:r>
      <w:r w:rsidRPr="00986FE7">
        <w:rPr>
          <w:rFonts w:ascii="Perpetua" w:eastAsia="Calibri" w:hAnsi="Perpetua" w:cs="Times New Roman"/>
          <w:sz w:val="24"/>
          <w:szCs w:val="24"/>
        </w:rPr>
        <w:t xml:space="preserve"> (1848), trans. from German, 1888.</w:t>
      </w:r>
    </w:p>
    <w:p w14:paraId="16CDAC43" w14:textId="77777777" w:rsidR="00D9727C" w:rsidRPr="00986FE7" w:rsidRDefault="00D9727C" w:rsidP="00D9727C">
      <w:pPr>
        <w:spacing w:after="0"/>
        <w:rPr>
          <w:rFonts w:ascii="Perpetua" w:eastAsia="Calibri" w:hAnsi="Perpetua" w:cs="Times New Roman"/>
          <w:szCs w:val="28"/>
        </w:rPr>
      </w:pPr>
    </w:p>
    <w:p w14:paraId="6B564AD2" w14:textId="77777777" w:rsidR="00344FD6" w:rsidRPr="00986FE7" w:rsidRDefault="00E15CF5" w:rsidP="00344FD6">
      <w:pPr>
        <w:jc w:val="both"/>
        <w:rPr>
          <w:rFonts w:ascii="Perpetua" w:eastAsia="Calibri" w:hAnsi="Perpetua"/>
          <w:szCs w:val="28"/>
        </w:rPr>
      </w:pPr>
      <w:r w:rsidRPr="00986FE7">
        <w:rPr>
          <w:rFonts w:ascii="Perpetua" w:eastAsia="Calibri" w:hAnsi="Perpetua" w:cs="Times New Roman"/>
          <w:szCs w:val="28"/>
        </w:rPr>
        <w:t>8</w:t>
      </w:r>
      <w:r w:rsidR="00D9727C" w:rsidRPr="00986FE7">
        <w:rPr>
          <w:rFonts w:ascii="Perpetua" w:eastAsia="Calibri" w:hAnsi="Perpetua" w:cs="Times New Roman"/>
          <w:szCs w:val="28"/>
        </w:rPr>
        <w:t xml:space="preserve">. </w:t>
      </w:r>
      <w:r w:rsidR="00344FD6" w:rsidRPr="00986FE7">
        <w:rPr>
          <w:rFonts w:ascii="Perpetua" w:eastAsia="Calibri" w:hAnsi="Perpetua"/>
          <w:bCs/>
          <w:szCs w:val="28"/>
        </w:rPr>
        <w:t xml:space="preserve">In his 1907 essay “World Literature,” Tagore advocates searching for “the eternal and universal man” in literature. To some extent following Goethe’s notion of </w:t>
      </w:r>
      <w:proofErr w:type="spellStart"/>
      <w:r w:rsidR="00344FD6" w:rsidRPr="00986FE7">
        <w:rPr>
          <w:rFonts w:ascii="Perpetua" w:eastAsia="Calibri" w:hAnsi="Perpetua"/>
          <w:bCs/>
          <w:i/>
          <w:szCs w:val="28"/>
        </w:rPr>
        <w:t>Weltliteratur</w:t>
      </w:r>
      <w:proofErr w:type="spellEnd"/>
      <w:r w:rsidR="00344FD6" w:rsidRPr="00986FE7">
        <w:rPr>
          <w:rFonts w:ascii="Perpetua" w:eastAsia="Calibri" w:hAnsi="Perpetua"/>
          <w:bCs/>
          <w:szCs w:val="28"/>
        </w:rPr>
        <w:t xml:space="preserve">, Tagore turns it to new purposes in colonial India, opposing both a narrow-minded nationalism and the British policy of dividing and conquering India’s many regions and cultures. His “world literature” is a means to move beyond national boundaries to integrate humanity within a universal spirit of culture through the power of imagination. </w:t>
      </w:r>
    </w:p>
    <w:p w14:paraId="68815B3D" w14:textId="77777777" w:rsidR="00344FD6" w:rsidRPr="00986FE7" w:rsidRDefault="00344FD6" w:rsidP="00762CC0">
      <w:pPr>
        <w:spacing w:after="0"/>
        <w:ind w:left="1440"/>
        <w:rPr>
          <w:rFonts w:ascii="Perpetua" w:eastAsia="Calibri" w:hAnsi="Perpetua" w:cs="Times New Roman"/>
          <w:sz w:val="24"/>
          <w:szCs w:val="24"/>
        </w:rPr>
      </w:pPr>
      <w:r w:rsidRPr="00986FE7">
        <w:rPr>
          <w:rFonts w:ascii="Perpetua" w:eastAsia="Calibri" w:hAnsi="Perpetua" w:cs="Times New Roman"/>
          <w:sz w:val="24"/>
          <w:szCs w:val="24"/>
        </w:rPr>
        <w:t xml:space="preserve">Headnote to Tagore’s essay, David Damrosch, ed. </w:t>
      </w:r>
      <w:r w:rsidRPr="00986FE7">
        <w:rPr>
          <w:rFonts w:ascii="Perpetua" w:eastAsia="Calibri" w:hAnsi="Perpetua" w:cs="Times New Roman"/>
          <w:i/>
          <w:sz w:val="24"/>
          <w:szCs w:val="24"/>
        </w:rPr>
        <w:t>World Literature in Theory</w:t>
      </w:r>
      <w:r w:rsidR="00B10272" w:rsidRPr="00986FE7">
        <w:rPr>
          <w:rFonts w:ascii="Perpetua" w:eastAsia="Calibri" w:hAnsi="Perpetua" w:cs="Times New Roman"/>
          <w:sz w:val="24"/>
          <w:szCs w:val="24"/>
        </w:rPr>
        <w:t xml:space="preserve"> (</w:t>
      </w:r>
      <w:r w:rsidRPr="00986FE7">
        <w:rPr>
          <w:rFonts w:ascii="Perpetua" w:eastAsia="Calibri" w:hAnsi="Perpetua" w:cs="Times New Roman"/>
          <w:sz w:val="24"/>
          <w:szCs w:val="24"/>
        </w:rPr>
        <w:t>Wiley Blackwell, 2014), p. 47.</w:t>
      </w:r>
    </w:p>
    <w:p w14:paraId="4596243A" w14:textId="77777777" w:rsidR="00344FD6" w:rsidRPr="00986FE7" w:rsidRDefault="00344FD6" w:rsidP="00344FD6">
      <w:pPr>
        <w:spacing w:after="0"/>
        <w:rPr>
          <w:rFonts w:ascii="Perpetua" w:eastAsia="Calibri" w:hAnsi="Perpetua" w:cs="Times New Roman"/>
          <w:szCs w:val="28"/>
        </w:rPr>
      </w:pPr>
    </w:p>
    <w:p w14:paraId="2BF8A295" w14:textId="77777777" w:rsidR="00344FD6" w:rsidRPr="00986FE7" w:rsidRDefault="00E15CF5" w:rsidP="00344FD6">
      <w:pPr>
        <w:jc w:val="both"/>
        <w:rPr>
          <w:rFonts w:ascii="Perpetua" w:eastAsia="Calibri" w:hAnsi="Perpetua"/>
          <w:szCs w:val="28"/>
        </w:rPr>
      </w:pPr>
      <w:r w:rsidRPr="00986FE7">
        <w:rPr>
          <w:rFonts w:ascii="Perpetua" w:eastAsia="Calibri" w:hAnsi="Perpetua" w:cs="Times New Roman"/>
          <w:szCs w:val="28"/>
        </w:rPr>
        <w:t>9</w:t>
      </w:r>
      <w:r w:rsidR="00344FD6" w:rsidRPr="00986FE7">
        <w:rPr>
          <w:rFonts w:ascii="Perpetua" w:eastAsia="Calibri" w:hAnsi="Perpetua" w:cs="Times New Roman"/>
          <w:szCs w:val="28"/>
        </w:rPr>
        <w:t xml:space="preserve">. </w:t>
      </w:r>
      <w:r w:rsidR="00344FD6" w:rsidRPr="00986FE7">
        <w:rPr>
          <w:rFonts w:ascii="Perpetua" w:eastAsia="Calibri" w:hAnsi="Perpetua"/>
          <w:bCs/>
          <w:szCs w:val="28"/>
        </w:rPr>
        <w:t xml:space="preserve">Against recent theories of world literature, I have proposed a normative conception that does not simply revive the older vision of world literature as the expression of universal humanity. That vision, which received its canonical articulation by Goethe and which I have described as spiritualist, is not confined to the West. Here is Rabindranath Tagore’s description of how world literature gives us access to humanity’s eternal ideals. </w:t>
      </w:r>
    </w:p>
    <w:p w14:paraId="7C81FBFA" w14:textId="77777777" w:rsidR="001341CB" w:rsidRPr="00986FE7" w:rsidRDefault="00344FD6" w:rsidP="001341CB">
      <w:pPr>
        <w:spacing w:after="0"/>
        <w:jc w:val="right"/>
        <w:rPr>
          <w:rFonts w:ascii="Perpetua" w:eastAsia="Calibri" w:hAnsi="Perpetua" w:cs="Times New Roman"/>
          <w:sz w:val="24"/>
          <w:szCs w:val="24"/>
        </w:rPr>
      </w:pPr>
      <w:r w:rsidRPr="00986FE7">
        <w:rPr>
          <w:rFonts w:ascii="Perpetua" w:eastAsia="Calibri" w:hAnsi="Perpetua" w:cs="Times New Roman"/>
          <w:sz w:val="24"/>
          <w:szCs w:val="24"/>
        </w:rPr>
        <w:t xml:space="preserve">Pheng Cheah, </w:t>
      </w:r>
      <w:proofErr w:type="gramStart"/>
      <w:r w:rsidRPr="00986FE7">
        <w:rPr>
          <w:rFonts w:ascii="Perpetua" w:eastAsia="Calibri" w:hAnsi="Perpetua" w:cs="Times New Roman"/>
          <w:i/>
          <w:iCs/>
          <w:sz w:val="24"/>
          <w:szCs w:val="24"/>
        </w:rPr>
        <w:t>What</w:t>
      </w:r>
      <w:proofErr w:type="gramEnd"/>
      <w:r w:rsidRPr="00986FE7">
        <w:rPr>
          <w:rFonts w:ascii="Perpetua" w:eastAsia="Calibri" w:hAnsi="Perpetua" w:cs="Times New Roman"/>
          <w:i/>
          <w:iCs/>
          <w:sz w:val="24"/>
          <w:szCs w:val="24"/>
        </w:rPr>
        <w:t xml:space="preserve"> is a world? </w:t>
      </w:r>
      <w:r w:rsidR="001341CB" w:rsidRPr="00986FE7">
        <w:rPr>
          <w:rFonts w:ascii="Perpetua" w:eastAsia="Calibri" w:hAnsi="Perpetua" w:cs="Times New Roman"/>
          <w:sz w:val="24"/>
          <w:szCs w:val="24"/>
        </w:rPr>
        <w:t>(Duke, 2016), p. 310.</w:t>
      </w:r>
    </w:p>
    <w:p w14:paraId="21AC9B76" w14:textId="77777777" w:rsidR="00344FD6" w:rsidRPr="00986FE7" w:rsidRDefault="00344FD6" w:rsidP="00344FD6">
      <w:pPr>
        <w:spacing w:after="0"/>
        <w:rPr>
          <w:rFonts w:ascii="Perpetua" w:eastAsia="Calibri" w:hAnsi="Perpetua" w:cs="Times New Roman"/>
          <w:szCs w:val="28"/>
        </w:rPr>
      </w:pPr>
    </w:p>
    <w:p w14:paraId="75D4B83C" w14:textId="77777777" w:rsidR="00986FE7" w:rsidRDefault="00986FE7" w:rsidP="00344FD6">
      <w:pPr>
        <w:jc w:val="both"/>
        <w:rPr>
          <w:rFonts w:ascii="Perpetua" w:eastAsia="Calibri" w:hAnsi="Perpetua" w:cs="Times New Roman"/>
          <w:szCs w:val="28"/>
        </w:rPr>
      </w:pPr>
    </w:p>
    <w:p w14:paraId="7CACC2BD" w14:textId="77777777" w:rsidR="00344FD6" w:rsidRPr="00986FE7" w:rsidRDefault="00E15CF5" w:rsidP="00344FD6">
      <w:pPr>
        <w:jc w:val="both"/>
        <w:rPr>
          <w:rFonts w:ascii="Perpetua" w:eastAsia="Calibri" w:hAnsi="Perpetua"/>
          <w:szCs w:val="28"/>
        </w:rPr>
      </w:pPr>
      <w:r w:rsidRPr="00986FE7">
        <w:rPr>
          <w:rFonts w:ascii="Perpetua" w:eastAsia="Calibri" w:hAnsi="Perpetua" w:cs="Times New Roman"/>
          <w:szCs w:val="28"/>
        </w:rPr>
        <w:t>10</w:t>
      </w:r>
      <w:r w:rsidR="00344FD6" w:rsidRPr="00986FE7">
        <w:rPr>
          <w:rFonts w:ascii="Perpetua" w:eastAsia="Calibri" w:hAnsi="Perpetua" w:cs="Times New Roman"/>
          <w:szCs w:val="28"/>
        </w:rPr>
        <w:t xml:space="preserve">. </w:t>
      </w:r>
      <w:r w:rsidR="00344FD6" w:rsidRPr="00986FE7">
        <w:rPr>
          <w:rFonts w:ascii="Perpetua" w:eastAsia="Calibri" w:hAnsi="Perpetua"/>
          <w:bCs/>
          <w:szCs w:val="28"/>
        </w:rPr>
        <w:t xml:space="preserve">It is time we pledged that our goal is to view universal humanity in universal literature by freeing ourselves from rustic </w:t>
      </w:r>
      <w:proofErr w:type="spellStart"/>
      <w:r w:rsidR="00344FD6" w:rsidRPr="00986FE7">
        <w:rPr>
          <w:rFonts w:ascii="Perpetua" w:eastAsia="Calibri" w:hAnsi="Perpetua"/>
          <w:bCs/>
          <w:szCs w:val="28"/>
        </w:rPr>
        <w:t>uncatholicity</w:t>
      </w:r>
      <w:proofErr w:type="spellEnd"/>
      <w:r w:rsidR="00344FD6" w:rsidRPr="00986FE7">
        <w:rPr>
          <w:rFonts w:ascii="Perpetua" w:eastAsia="Calibri" w:hAnsi="Perpetua"/>
          <w:bCs/>
          <w:szCs w:val="28"/>
        </w:rPr>
        <w:t xml:space="preserve">; that we shall recognise a totality in each </w:t>
      </w:r>
      <w:proofErr w:type="gramStart"/>
      <w:r w:rsidR="00344FD6" w:rsidRPr="00986FE7">
        <w:rPr>
          <w:rFonts w:ascii="Perpetua" w:eastAsia="Calibri" w:hAnsi="Perpetua"/>
          <w:bCs/>
          <w:szCs w:val="28"/>
        </w:rPr>
        <w:t>particular author’s</w:t>
      </w:r>
      <w:proofErr w:type="gramEnd"/>
      <w:r w:rsidR="00344FD6" w:rsidRPr="00986FE7">
        <w:rPr>
          <w:rFonts w:ascii="Perpetua" w:eastAsia="Calibri" w:hAnsi="Perpetua"/>
          <w:bCs/>
          <w:szCs w:val="28"/>
        </w:rPr>
        <w:t xml:space="preserve"> work, and that in this totality we shall perceive the interrelations among all human efforts at expression.</w:t>
      </w:r>
    </w:p>
    <w:p w14:paraId="0AB7D110" w14:textId="77777777" w:rsidR="0008666C" w:rsidRPr="00986FE7" w:rsidRDefault="00344FD6" w:rsidP="00D64486">
      <w:pPr>
        <w:spacing w:after="0"/>
        <w:ind w:left="720"/>
        <w:jc w:val="both"/>
        <w:rPr>
          <w:rFonts w:ascii="Perpetua" w:eastAsia="Calibri" w:hAnsi="Perpetua" w:cs="Times New Roman"/>
          <w:sz w:val="24"/>
          <w:szCs w:val="24"/>
          <w:lang w:val="en-US"/>
        </w:rPr>
      </w:pPr>
      <w:r w:rsidRPr="00986FE7">
        <w:rPr>
          <w:rFonts w:ascii="Perpetua" w:eastAsia="Calibri" w:hAnsi="Perpetua" w:cs="Times New Roman"/>
          <w:sz w:val="24"/>
          <w:szCs w:val="24"/>
        </w:rPr>
        <w:t>Tagore, ‘World Literature’ (1907), trans. from Bengali</w:t>
      </w:r>
      <w:r w:rsidR="0008666C" w:rsidRPr="00986FE7">
        <w:rPr>
          <w:rFonts w:ascii="Perpetua" w:eastAsia="Calibri" w:hAnsi="Perpetua" w:cs="Times New Roman"/>
          <w:sz w:val="24"/>
          <w:szCs w:val="24"/>
        </w:rPr>
        <w:t xml:space="preserve"> by Swapan Chakravo</w:t>
      </w:r>
      <w:r w:rsidRPr="00986FE7">
        <w:rPr>
          <w:rFonts w:ascii="Perpetua" w:eastAsia="Calibri" w:hAnsi="Perpetua" w:cs="Times New Roman"/>
          <w:sz w:val="24"/>
          <w:szCs w:val="24"/>
        </w:rPr>
        <w:t xml:space="preserve">rty, </w:t>
      </w:r>
      <w:r w:rsidR="00D34877" w:rsidRPr="00986FE7">
        <w:rPr>
          <w:rFonts w:ascii="Perpetua" w:eastAsia="Calibri" w:hAnsi="Perpetua" w:cs="Times New Roman"/>
          <w:sz w:val="24"/>
          <w:szCs w:val="24"/>
        </w:rPr>
        <w:t xml:space="preserve">see </w:t>
      </w:r>
      <w:r w:rsidR="0008666C" w:rsidRPr="00986FE7">
        <w:rPr>
          <w:rFonts w:ascii="Perpetua" w:eastAsia="Calibri" w:hAnsi="Perpetua" w:cs="Times New Roman"/>
          <w:sz w:val="24"/>
          <w:szCs w:val="24"/>
          <w:lang w:val="en-US"/>
        </w:rPr>
        <w:t xml:space="preserve">Rabindranath Tagore, </w:t>
      </w:r>
      <w:r w:rsidR="0008666C" w:rsidRPr="00986FE7">
        <w:rPr>
          <w:rFonts w:ascii="Perpetua" w:eastAsia="Calibri" w:hAnsi="Perpetua" w:cs="Times New Roman"/>
          <w:i/>
          <w:sz w:val="24"/>
          <w:szCs w:val="24"/>
          <w:lang w:val="en-US"/>
        </w:rPr>
        <w:t>Selected Writings on Literature and Language</w:t>
      </w:r>
      <w:r w:rsidR="0008666C" w:rsidRPr="00986FE7">
        <w:rPr>
          <w:rFonts w:ascii="Perpetua" w:eastAsia="Calibri" w:hAnsi="Perpetua" w:cs="Times New Roman"/>
          <w:sz w:val="24"/>
          <w:szCs w:val="24"/>
          <w:lang w:val="en-US"/>
        </w:rPr>
        <w:t>, eds. Sisir Kumar Das and Sukant</w:t>
      </w:r>
      <w:r w:rsidR="00B10272" w:rsidRPr="00986FE7">
        <w:rPr>
          <w:rFonts w:ascii="Perpetua" w:eastAsia="Calibri" w:hAnsi="Perpetua" w:cs="Times New Roman"/>
          <w:sz w:val="24"/>
          <w:szCs w:val="24"/>
          <w:lang w:val="en-US"/>
        </w:rPr>
        <w:t>a Chaudhuri (</w:t>
      </w:r>
      <w:r w:rsidR="0008666C" w:rsidRPr="00986FE7">
        <w:rPr>
          <w:rFonts w:ascii="Perpetua" w:eastAsia="Calibri" w:hAnsi="Perpetua" w:cs="Times New Roman"/>
          <w:sz w:val="24"/>
          <w:szCs w:val="24"/>
          <w:lang w:val="en-US"/>
        </w:rPr>
        <w:t>Oxford, 2001), p. 150.</w:t>
      </w:r>
    </w:p>
    <w:p w14:paraId="48DC04CA" w14:textId="77777777" w:rsidR="0008666C" w:rsidRPr="00986FE7" w:rsidRDefault="0008666C" w:rsidP="0008666C">
      <w:pPr>
        <w:spacing w:after="0"/>
        <w:jc w:val="both"/>
        <w:rPr>
          <w:rFonts w:ascii="Perpetua" w:eastAsia="Calibri" w:hAnsi="Perpetua" w:cs="Times New Roman"/>
          <w:szCs w:val="28"/>
          <w:lang w:val="en-US"/>
        </w:rPr>
      </w:pPr>
    </w:p>
    <w:p w14:paraId="3BB09924" w14:textId="77777777" w:rsidR="00986FE7" w:rsidRDefault="00986FE7" w:rsidP="0008666C">
      <w:pPr>
        <w:jc w:val="both"/>
        <w:rPr>
          <w:rFonts w:ascii="Perpetua" w:eastAsia="Calibri" w:hAnsi="Perpetua" w:cs="Times New Roman"/>
          <w:szCs w:val="28"/>
          <w:lang w:val="en-US"/>
        </w:rPr>
      </w:pPr>
    </w:p>
    <w:p w14:paraId="00EFD92B" w14:textId="52B75FAD" w:rsidR="0008666C" w:rsidRPr="00986FE7" w:rsidRDefault="00E15CF5" w:rsidP="0008666C">
      <w:pPr>
        <w:jc w:val="both"/>
        <w:rPr>
          <w:rFonts w:ascii="Perpetua" w:eastAsia="Calibri" w:hAnsi="Perpetua"/>
          <w:szCs w:val="28"/>
        </w:rPr>
      </w:pPr>
      <w:r w:rsidRPr="00986FE7">
        <w:rPr>
          <w:rFonts w:ascii="Perpetua" w:eastAsia="Calibri" w:hAnsi="Perpetua" w:cs="Times New Roman"/>
          <w:szCs w:val="28"/>
          <w:lang w:val="en-US"/>
        </w:rPr>
        <w:t>11</w:t>
      </w:r>
      <w:r w:rsidR="0008666C" w:rsidRPr="00986FE7">
        <w:rPr>
          <w:rFonts w:ascii="Perpetua" w:eastAsia="Calibri" w:hAnsi="Perpetua" w:cs="Times New Roman"/>
          <w:szCs w:val="28"/>
          <w:lang w:val="en-US"/>
        </w:rPr>
        <w:t xml:space="preserve">. </w:t>
      </w:r>
      <w:r w:rsidR="0008666C" w:rsidRPr="00986FE7">
        <w:rPr>
          <w:rFonts w:ascii="Perpetua" w:eastAsia="Calibri" w:hAnsi="Perpetua"/>
          <w:bCs/>
          <w:szCs w:val="28"/>
        </w:rPr>
        <w:t xml:space="preserve">The time has come to try to free </w:t>
      </w:r>
      <w:proofErr w:type="gramStart"/>
      <w:r w:rsidR="0008666C" w:rsidRPr="00986FE7">
        <w:rPr>
          <w:rFonts w:ascii="Perpetua" w:eastAsia="Calibri" w:hAnsi="Perpetua"/>
          <w:bCs/>
          <w:szCs w:val="28"/>
        </w:rPr>
        <w:t>ourselves</w:t>
      </w:r>
      <w:proofErr w:type="gramEnd"/>
      <w:r w:rsidR="0008666C" w:rsidRPr="00986FE7">
        <w:rPr>
          <w:rFonts w:ascii="Perpetua" w:eastAsia="Calibri" w:hAnsi="Perpetua"/>
          <w:bCs/>
          <w:szCs w:val="28"/>
        </w:rPr>
        <w:t xml:space="preserve"> from narrow parochialism and to aim to see the World-Man [</w:t>
      </w:r>
      <w:proofErr w:type="spellStart"/>
      <w:r w:rsidR="00422BCB" w:rsidRPr="00422BCB">
        <w:rPr>
          <w:rFonts w:ascii="Perpetua" w:eastAsia="Calibri" w:hAnsi="Perpetua"/>
          <w:bCs/>
          <w:i/>
          <w:szCs w:val="28"/>
        </w:rPr>
        <w:t>vi</w:t>
      </w:r>
      <w:r w:rsidR="00422BCB" w:rsidRPr="00167FA8">
        <w:rPr>
          <w:rFonts w:ascii="Cambria" w:eastAsia="Calibri" w:hAnsi="Cambria" w:cs="Cambria"/>
          <w:bCs/>
          <w:i/>
          <w:sz w:val="20"/>
          <w:szCs w:val="20"/>
        </w:rPr>
        <w:t>ś</w:t>
      </w:r>
      <w:r w:rsidR="00422BCB" w:rsidRPr="00422BCB">
        <w:rPr>
          <w:rFonts w:ascii="Perpetua" w:eastAsia="Calibri" w:hAnsi="Perpetua"/>
          <w:bCs/>
          <w:i/>
          <w:szCs w:val="28"/>
        </w:rPr>
        <w:t>va</w:t>
      </w:r>
      <w:proofErr w:type="spellEnd"/>
      <w:r w:rsidR="00CC139B">
        <w:rPr>
          <w:rFonts w:ascii="Perpetua" w:eastAsia="Calibri" w:hAnsi="Perpetua"/>
          <w:bCs/>
          <w:i/>
          <w:szCs w:val="28"/>
        </w:rPr>
        <w:t xml:space="preserve"> </w:t>
      </w:r>
      <w:proofErr w:type="spellStart"/>
      <w:r w:rsidR="00422BCB" w:rsidRPr="00422BCB">
        <w:rPr>
          <w:rFonts w:ascii="Perpetua" w:eastAsia="Calibri" w:hAnsi="Perpetua"/>
          <w:bCs/>
          <w:i/>
          <w:szCs w:val="28"/>
        </w:rPr>
        <w:t>m</w:t>
      </w:r>
      <w:r w:rsidR="00422BCB" w:rsidRPr="00167FA8">
        <w:rPr>
          <w:rFonts w:ascii="Cambria" w:eastAsia="Calibri" w:hAnsi="Cambria" w:cs="Cambria"/>
          <w:bCs/>
          <w:i/>
          <w:sz w:val="20"/>
          <w:szCs w:val="20"/>
        </w:rPr>
        <w:t>ā</w:t>
      </w:r>
      <w:r w:rsidR="00422BCB" w:rsidRPr="00422BCB">
        <w:rPr>
          <w:rFonts w:ascii="Perpetua" w:eastAsia="Calibri" w:hAnsi="Perpetua"/>
          <w:bCs/>
          <w:i/>
          <w:szCs w:val="28"/>
        </w:rPr>
        <w:t>nab</w:t>
      </w:r>
      <w:proofErr w:type="spellEnd"/>
      <w:r w:rsidR="0008666C" w:rsidRPr="00986FE7">
        <w:rPr>
          <w:rFonts w:ascii="Perpetua" w:eastAsia="Calibri" w:hAnsi="Perpetua"/>
          <w:bCs/>
          <w:szCs w:val="28"/>
        </w:rPr>
        <w:t xml:space="preserve">] within </w:t>
      </w:r>
      <w:r w:rsidR="00991FF5">
        <w:rPr>
          <w:rFonts w:ascii="Perpetua" w:eastAsia="Calibri" w:hAnsi="Perpetua"/>
          <w:bCs/>
          <w:szCs w:val="28"/>
        </w:rPr>
        <w:t xml:space="preserve">the </w:t>
      </w:r>
      <w:r w:rsidR="0008666C" w:rsidRPr="00986FE7">
        <w:rPr>
          <w:rFonts w:ascii="Perpetua" w:eastAsia="Calibri" w:hAnsi="Perpetua"/>
          <w:bCs/>
          <w:szCs w:val="28"/>
        </w:rPr>
        <w:t xml:space="preserve">world </w:t>
      </w:r>
      <w:r w:rsidR="00991FF5">
        <w:rPr>
          <w:rFonts w:ascii="Perpetua" w:eastAsia="Calibri" w:hAnsi="Perpetua"/>
          <w:bCs/>
          <w:szCs w:val="28"/>
        </w:rPr>
        <w:t xml:space="preserve">of </w:t>
      </w:r>
      <w:r w:rsidR="0008666C" w:rsidRPr="00986FE7">
        <w:rPr>
          <w:rFonts w:ascii="Perpetua" w:eastAsia="Calibri" w:hAnsi="Perpetua"/>
          <w:bCs/>
          <w:szCs w:val="28"/>
        </w:rPr>
        <w:t xml:space="preserve">literature; to find in the works of </w:t>
      </w:r>
      <w:proofErr w:type="gramStart"/>
      <w:r w:rsidR="0008666C" w:rsidRPr="00986FE7">
        <w:rPr>
          <w:rFonts w:ascii="Perpetua" w:eastAsia="Calibri" w:hAnsi="Perpetua"/>
          <w:bCs/>
          <w:szCs w:val="28"/>
        </w:rPr>
        <w:t>particular writers</w:t>
      </w:r>
      <w:proofErr w:type="gramEnd"/>
      <w:r w:rsidR="0008666C" w:rsidRPr="00986FE7">
        <w:rPr>
          <w:rFonts w:ascii="Perpetua" w:eastAsia="Calibri" w:hAnsi="Perpetua"/>
          <w:bCs/>
          <w:szCs w:val="28"/>
        </w:rPr>
        <w:t xml:space="preserve"> a whole, and in that whole the interrelations among all forms of human expression.</w:t>
      </w:r>
    </w:p>
    <w:p w14:paraId="0C6AE6FE" w14:textId="5D923414" w:rsidR="0008666C" w:rsidRPr="00986FE7" w:rsidRDefault="0008666C" w:rsidP="00D64486">
      <w:pPr>
        <w:spacing w:after="0"/>
        <w:ind w:left="720"/>
        <w:jc w:val="both"/>
        <w:rPr>
          <w:rFonts w:ascii="Perpetua" w:eastAsia="Calibri" w:hAnsi="Perpetua" w:cs="Times New Roman"/>
          <w:sz w:val="24"/>
          <w:szCs w:val="24"/>
        </w:rPr>
      </w:pPr>
      <w:r w:rsidRPr="00986FE7">
        <w:rPr>
          <w:rFonts w:ascii="Perpetua" w:eastAsia="Calibri" w:hAnsi="Perpetua" w:cs="Times New Roman"/>
          <w:sz w:val="24"/>
          <w:szCs w:val="24"/>
        </w:rPr>
        <w:t>Tagore, ‘World Literature’ (1907), unpublished trans. from Bengali by Rosinka Chaudhuri, 2018</w:t>
      </w:r>
      <w:r w:rsidR="009C55B8">
        <w:rPr>
          <w:rFonts w:ascii="Perpetua" w:eastAsia="Calibri" w:hAnsi="Perpetua" w:cs="Times New Roman"/>
          <w:sz w:val="24"/>
          <w:szCs w:val="24"/>
        </w:rPr>
        <w:t>/23</w:t>
      </w:r>
      <w:r w:rsidRPr="00986FE7">
        <w:rPr>
          <w:rFonts w:ascii="Perpetua" w:eastAsia="Calibri" w:hAnsi="Perpetua" w:cs="Times New Roman"/>
          <w:sz w:val="24"/>
          <w:szCs w:val="24"/>
        </w:rPr>
        <w:t>.</w:t>
      </w:r>
    </w:p>
    <w:p w14:paraId="7C2C63BB" w14:textId="77777777" w:rsidR="008A1CB9" w:rsidRPr="00986FE7" w:rsidRDefault="008A1CB9" w:rsidP="0008666C">
      <w:pPr>
        <w:spacing w:after="0"/>
        <w:jc w:val="both"/>
        <w:rPr>
          <w:rFonts w:ascii="Perpetua" w:eastAsia="Calibri" w:hAnsi="Perpetua" w:cs="Times New Roman"/>
          <w:szCs w:val="28"/>
        </w:rPr>
      </w:pPr>
    </w:p>
    <w:p w14:paraId="4DFAF0E2" w14:textId="77777777" w:rsidR="00986FE7" w:rsidRDefault="00986FE7" w:rsidP="0008666C">
      <w:pPr>
        <w:spacing w:after="0"/>
        <w:jc w:val="both"/>
        <w:rPr>
          <w:rFonts w:ascii="Perpetua" w:eastAsia="Calibri" w:hAnsi="Perpetua" w:cs="Times New Roman"/>
          <w:szCs w:val="28"/>
        </w:rPr>
      </w:pPr>
    </w:p>
    <w:p w14:paraId="2EF7FE92" w14:textId="77777777" w:rsidR="0008666C" w:rsidRPr="00986FE7" w:rsidRDefault="00E15CF5" w:rsidP="0008666C">
      <w:pPr>
        <w:spacing w:after="0"/>
        <w:jc w:val="both"/>
        <w:rPr>
          <w:rFonts w:ascii="Perpetua" w:eastAsia="Calibri" w:hAnsi="Perpetua"/>
          <w:szCs w:val="28"/>
        </w:rPr>
      </w:pPr>
      <w:r w:rsidRPr="00986FE7">
        <w:rPr>
          <w:rFonts w:ascii="Perpetua" w:eastAsia="Calibri" w:hAnsi="Perpetua" w:cs="Times New Roman"/>
          <w:szCs w:val="28"/>
        </w:rPr>
        <w:t>12</w:t>
      </w:r>
      <w:r w:rsidR="0008666C" w:rsidRPr="00986FE7">
        <w:rPr>
          <w:rFonts w:ascii="Perpetua" w:eastAsia="Calibri" w:hAnsi="Perpetua" w:cs="Times New Roman"/>
          <w:szCs w:val="28"/>
        </w:rPr>
        <w:t>.</w:t>
      </w:r>
      <w:r w:rsidR="0008666C" w:rsidRPr="00986FE7">
        <w:rPr>
          <w:rFonts w:ascii="Perpetua" w:eastAsiaTheme="minorEastAsia" w:hAnsi="Perpetua"/>
          <w:b/>
          <w:bCs/>
          <w:iCs/>
          <w:kern w:val="24"/>
          <w:sz w:val="36"/>
          <w:szCs w:val="36"/>
          <w:lang w:eastAsia="en-GB"/>
        </w:rPr>
        <w:t xml:space="preserve"> </w:t>
      </w:r>
      <w:r w:rsidR="0008666C" w:rsidRPr="00986FE7">
        <w:rPr>
          <w:rFonts w:ascii="Perpetua" w:eastAsiaTheme="minorEastAsia" w:hAnsi="Perpetua"/>
          <w:b/>
          <w:bCs/>
          <w:iCs/>
          <w:kern w:val="24"/>
          <w:sz w:val="36"/>
          <w:szCs w:val="36"/>
          <w:lang w:eastAsia="en-GB"/>
        </w:rPr>
        <w:tab/>
      </w:r>
      <w:r w:rsidR="0008666C" w:rsidRPr="00986FE7">
        <w:rPr>
          <w:rFonts w:ascii="Perpetua" w:eastAsiaTheme="minorEastAsia" w:hAnsi="Perpetua"/>
          <w:b/>
          <w:bCs/>
          <w:iCs/>
          <w:kern w:val="24"/>
          <w:sz w:val="36"/>
          <w:szCs w:val="36"/>
          <w:lang w:eastAsia="en-GB"/>
        </w:rPr>
        <w:tab/>
      </w:r>
      <w:r w:rsidR="0008666C" w:rsidRPr="00986FE7">
        <w:rPr>
          <w:rFonts w:ascii="Perpetua" w:eastAsiaTheme="minorEastAsia" w:hAnsi="Perpetua"/>
          <w:b/>
          <w:bCs/>
          <w:iCs/>
          <w:kern w:val="24"/>
          <w:sz w:val="36"/>
          <w:szCs w:val="36"/>
          <w:lang w:eastAsia="en-GB"/>
        </w:rPr>
        <w:tab/>
      </w:r>
      <w:r w:rsidR="0008666C" w:rsidRPr="00986FE7">
        <w:rPr>
          <w:rFonts w:ascii="Perpetua" w:eastAsia="Calibri" w:hAnsi="Perpetua"/>
          <w:bCs/>
          <w:szCs w:val="28"/>
        </w:rPr>
        <w:t>I have made the world my home</w:t>
      </w:r>
    </w:p>
    <w:p w14:paraId="7AEDF32A" w14:textId="77777777" w:rsidR="0008666C" w:rsidRPr="00986FE7" w:rsidRDefault="0008666C" w:rsidP="001341CB">
      <w:pPr>
        <w:spacing w:after="0"/>
        <w:ind w:left="2160" w:firstLine="720"/>
        <w:jc w:val="both"/>
        <w:rPr>
          <w:rFonts w:ascii="Perpetua" w:eastAsia="Calibri" w:hAnsi="Perpetua"/>
          <w:szCs w:val="28"/>
        </w:rPr>
      </w:pPr>
      <w:r w:rsidRPr="00986FE7">
        <w:rPr>
          <w:rFonts w:ascii="Perpetua" w:eastAsia="Calibri" w:hAnsi="Perpetua" w:cs="Times New Roman"/>
          <w:bCs/>
          <w:szCs w:val="28"/>
        </w:rPr>
        <w:t>And my home the world.</w:t>
      </w:r>
    </w:p>
    <w:p w14:paraId="15968114" w14:textId="77777777" w:rsidR="0008666C" w:rsidRPr="00986FE7" w:rsidRDefault="0008666C" w:rsidP="0008666C">
      <w:pPr>
        <w:spacing w:after="0"/>
        <w:ind w:left="2160"/>
        <w:jc w:val="both"/>
        <w:rPr>
          <w:rFonts w:ascii="Perpetua" w:eastAsia="Calibri" w:hAnsi="Perpetua"/>
          <w:szCs w:val="28"/>
        </w:rPr>
      </w:pPr>
      <w:r w:rsidRPr="00986FE7">
        <w:rPr>
          <w:rFonts w:ascii="Perpetua" w:eastAsia="Calibri" w:hAnsi="Perpetua" w:cs="Times New Roman"/>
          <w:bCs/>
          <w:szCs w:val="28"/>
        </w:rPr>
        <w:t>I have made “others” my own people,</w:t>
      </w:r>
    </w:p>
    <w:p w14:paraId="49E2A89E" w14:textId="77777777" w:rsidR="0008666C" w:rsidRPr="00986FE7" w:rsidRDefault="0008666C" w:rsidP="001341CB">
      <w:pPr>
        <w:ind w:left="2160" w:firstLine="720"/>
        <w:jc w:val="both"/>
        <w:rPr>
          <w:rFonts w:ascii="Perpetua" w:eastAsia="Calibri" w:hAnsi="Perpetua"/>
          <w:szCs w:val="28"/>
        </w:rPr>
      </w:pPr>
      <w:r w:rsidRPr="00986FE7">
        <w:rPr>
          <w:rFonts w:ascii="Perpetua" w:eastAsia="Calibri" w:hAnsi="Perpetua" w:cs="Times New Roman"/>
          <w:bCs/>
          <w:szCs w:val="28"/>
        </w:rPr>
        <w:t>And my own people “others”.</w:t>
      </w:r>
    </w:p>
    <w:p w14:paraId="176B92C3" w14:textId="77777777" w:rsidR="00397909" w:rsidRPr="00986FE7" w:rsidRDefault="0008666C" w:rsidP="00BB4E4C">
      <w:pPr>
        <w:spacing w:after="0"/>
        <w:ind w:left="2160"/>
        <w:jc w:val="both"/>
        <w:rPr>
          <w:rFonts w:ascii="Perpetua" w:eastAsia="Calibri" w:hAnsi="Perpetua" w:cs="Times New Roman"/>
          <w:sz w:val="24"/>
          <w:szCs w:val="24"/>
        </w:rPr>
      </w:pPr>
      <w:r w:rsidRPr="00986FE7">
        <w:rPr>
          <w:rFonts w:ascii="Perpetua" w:eastAsia="Calibri" w:hAnsi="Perpetua" w:cs="Times New Roman"/>
          <w:sz w:val="24"/>
          <w:szCs w:val="24"/>
        </w:rPr>
        <w:t xml:space="preserve">Chandidas, </w:t>
      </w:r>
      <w:r w:rsidR="001341CB" w:rsidRPr="00986FE7">
        <w:rPr>
          <w:rFonts w:ascii="Perpetua" w:eastAsia="Calibri" w:hAnsi="Perpetua" w:cs="Times New Roman"/>
          <w:sz w:val="24"/>
          <w:szCs w:val="24"/>
        </w:rPr>
        <w:t xml:space="preserve">Bengali </w:t>
      </w:r>
      <w:r w:rsidRPr="00986FE7">
        <w:rPr>
          <w:rFonts w:ascii="Perpetua" w:eastAsia="Calibri" w:hAnsi="Perpetua" w:cs="Times New Roman"/>
          <w:sz w:val="24"/>
          <w:szCs w:val="24"/>
        </w:rPr>
        <w:t xml:space="preserve">medieval </w:t>
      </w:r>
      <w:r w:rsidR="00E15CF5" w:rsidRPr="00986FE7">
        <w:rPr>
          <w:rFonts w:ascii="Perpetua" w:eastAsia="Calibri" w:hAnsi="Perpetua" w:cs="Times New Roman"/>
          <w:sz w:val="24"/>
          <w:szCs w:val="24"/>
        </w:rPr>
        <w:t xml:space="preserve">(c. 14C) </w:t>
      </w:r>
      <w:r w:rsidR="001341CB" w:rsidRPr="00986FE7">
        <w:rPr>
          <w:rFonts w:ascii="Perpetua" w:eastAsia="Calibri" w:hAnsi="Perpetua" w:cs="Times New Roman"/>
          <w:sz w:val="24"/>
          <w:szCs w:val="24"/>
        </w:rPr>
        <w:t>humanist</w:t>
      </w:r>
      <w:r w:rsidRPr="00986FE7">
        <w:rPr>
          <w:rFonts w:ascii="Perpetua" w:eastAsia="Calibri" w:hAnsi="Perpetua" w:cs="Times New Roman"/>
          <w:sz w:val="24"/>
          <w:szCs w:val="24"/>
        </w:rPr>
        <w:t xml:space="preserve"> poet, translation from </w:t>
      </w:r>
      <w:r w:rsidR="00397909" w:rsidRPr="00986FE7">
        <w:rPr>
          <w:rFonts w:ascii="Perpetua" w:eastAsia="Calibri" w:hAnsi="Perpetua" w:cs="Times New Roman"/>
          <w:sz w:val="24"/>
          <w:szCs w:val="24"/>
        </w:rPr>
        <w:t xml:space="preserve">Jeanne Openshaw, </w:t>
      </w:r>
      <w:r w:rsidR="00397909" w:rsidRPr="00986FE7">
        <w:rPr>
          <w:rFonts w:ascii="Perpetua" w:eastAsia="Calibri" w:hAnsi="Perpetua" w:cs="Times New Roman"/>
          <w:i/>
          <w:sz w:val="24"/>
          <w:szCs w:val="24"/>
        </w:rPr>
        <w:t>Seeking B</w:t>
      </w:r>
      <w:r w:rsidR="00397909" w:rsidRPr="00010884">
        <w:rPr>
          <w:rFonts w:ascii="Cambria" w:eastAsia="Calibri" w:hAnsi="Cambria" w:cs="Cambria"/>
          <w:i/>
          <w:sz w:val="20"/>
          <w:szCs w:val="20"/>
        </w:rPr>
        <w:t>ā</w:t>
      </w:r>
      <w:r w:rsidR="00397909" w:rsidRPr="00986FE7">
        <w:rPr>
          <w:rFonts w:ascii="Perpetua" w:eastAsia="Calibri" w:hAnsi="Perpetua" w:cs="Times New Roman"/>
          <w:i/>
          <w:sz w:val="24"/>
          <w:szCs w:val="24"/>
        </w:rPr>
        <w:t>uls of Bengal</w:t>
      </w:r>
      <w:r w:rsidR="00397909" w:rsidRPr="00986FE7">
        <w:rPr>
          <w:rFonts w:ascii="Perpetua" w:eastAsia="Calibri" w:hAnsi="Perpetua" w:cs="Times New Roman"/>
          <w:sz w:val="24"/>
          <w:szCs w:val="24"/>
        </w:rPr>
        <w:t xml:space="preserve"> (Cambridge, 2002), p. v</w:t>
      </w:r>
      <w:r w:rsidR="000E4117" w:rsidRPr="00986FE7">
        <w:rPr>
          <w:rFonts w:ascii="Perpetua" w:eastAsia="Calibri" w:hAnsi="Perpetua" w:cs="Times New Roman"/>
          <w:sz w:val="24"/>
          <w:szCs w:val="24"/>
        </w:rPr>
        <w:t>i</w:t>
      </w:r>
      <w:r w:rsidR="00397909" w:rsidRPr="00986FE7">
        <w:rPr>
          <w:rFonts w:ascii="Perpetua" w:eastAsia="Calibri" w:hAnsi="Perpetua" w:cs="Times New Roman"/>
          <w:sz w:val="24"/>
          <w:szCs w:val="24"/>
        </w:rPr>
        <w:t>.</w:t>
      </w:r>
    </w:p>
    <w:p w14:paraId="14EA02C2" w14:textId="77777777" w:rsidR="0008666C" w:rsidRPr="00986FE7" w:rsidRDefault="0008666C" w:rsidP="0008666C">
      <w:pPr>
        <w:spacing w:after="0"/>
        <w:jc w:val="both"/>
        <w:rPr>
          <w:rFonts w:ascii="Perpetua" w:eastAsia="Calibri" w:hAnsi="Perpetua" w:cs="Times New Roman"/>
          <w:szCs w:val="28"/>
        </w:rPr>
      </w:pPr>
    </w:p>
    <w:p w14:paraId="70787DA0" w14:textId="77777777" w:rsidR="0008666C" w:rsidRPr="00986FE7" w:rsidRDefault="0008666C" w:rsidP="00E15CF5">
      <w:pPr>
        <w:spacing w:after="0"/>
        <w:jc w:val="both"/>
        <w:rPr>
          <w:rFonts w:ascii="Perpetua" w:eastAsia="Calibri" w:hAnsi="Perpetua" w:cs="Times New Roman"/>
          <w:sz w:val="22"/>
        </w:rPr>
      </w:pPr>
      <w:r w:rsidRPr="00986FE7">
        <w:rPr>
          <w:rFonts w:ascii="Perpetua" w:eastAsia="Calibri" w:hAnsi="Perpetua" w:cs="Times New Roman"/>
          <w:bCs/>
          <w:sz w:val="22"/>
        </w:rPr>
        <w:t>It is nothing but knowing others as o</w:t>
      </w:r>
      <w:r w:rsidR="008D706C" w:rsidRPr="00986FE7">
        <w:rPr>
          <w:rFonts w:ascii="Perpetua" w:eastAsia="Calibri" w:hAnsi="Perpetua" w:cs="Times New Roman"/>
          <w:bCs/>
          <w:sz w:val="22"/>
        </w:rPr>
        <w:t xml:space="preserve">ur own, and </w:t>
      </w:r>
      <w:proofErr w:type="spellStart"/>
      <w:r w:rsidR="008D706C" w:rsidRPr="00986FE7">
        <w:rPr>
          <w:rFonts w:ascii="Perpetua" w:eastAsia="Calibri" w:hAnsi="Perpetua" w:cs="Times New Roman"/>
          <w:bCs/>
          <w:sz w:val="22"/>
        </w:rPr>
        <w:t>our selves</w:t>
      </w:r>
      <w:proofErr w:type="spellEnd"/>
      <w:r w:rsidR="008D706C" w:rsidRPr="00986FE7">
        <w:rPr>
          <w:rFonts w:ascii="Perpetua" w:eastAsia="Calibri" w:hAnsi="Perpetua" w:cs="Times New Roman"/>
          <w:bCs/>
          <w:sz w:val="22"/>
        </w:rPr>
        <w:t xml:space="preserve"> as other</w:t>
      </w:r>
      <w:r w:rsidRPr="00986FE7">
        <w:rPr>
          <w:rFonts w:ascii="Perpetua" w:eastAsia="Calibri" w:hAnsi="Perpetua" w:cs="Times New Roman"/>
          <w:bCs/>
          <w:sz w:val="22"/>
        </w:rPr>
        <w:t xml:space="preserve">. </w:t>
      </w:r>
      <w:r w:rsidR="00E15CF5" w:rsidRPr="00986FE7">
        <w:rPr>
          <w:rFonts w:ascii="Perpetua" w:eastAsia="Calibri" w:hAnsi="Perpetua" w:cs="Times New Roman"/>
          <w:sz w:val="22"/>
        </w:rPr>
        <w:t xml:space="preserve"> </w:t>
      </w:r>
      <w:r w:rsidRPr="00986FE7">
        <w:rPr>
          <w:rFonts w:ascii="Perpetua" w:eastAsia="Calibri" w:hAnsi="Perpetua" w:cs="Times New Roman"/>
          <w:sz w:val="22"/>
        </w:rPr>
        <w:t>(</w:t>
      </w:r>
      <w:r w:rsidR="00397909" w:rsidRPr="00986FE7">
        <w:rPr>
          <w:rFonts w:ascii="Perpetua" w:eastAsia="Calibri" w:hAnsi="Perpetua" w:cs="Times New Roman"/>
          <w:sz w:val="22"/>
        </w:rPr>
        <w:t xml:space="preserve">Chakravorty, </w:t>
      </w:r>
      <w:r w:rsidRPr="00986FE7">
        <w:rPr>
          <w:rFonts w:ascii="Perpetua" w:eastAsia="Calibri" w:hAnsi="Perpetua" w:cs="Times New Roman"/>
          <w:sz w:val="22"/>
        </w:rPr>
        <w:t>2001 translation</w:t>
      </w:r>
      <w:r w:rsidR="00397909" w:rsidRPr="00986FE7">
        <w:rPr>
          <w:rFonts w:ascii="Perpetua" w:eastAsia="Calibri" w:hAnsi="Perpetua" w:cs="Times New Roman"/>
          <w:sz w:val="22"/>
        </w:rPr>
        <w:t>, p. 139</w:t>
      </w:r>
      <w:r w:rsidRPr="00986FE7">
        <w:rPr>
          <w:rFonts w:ascii="Perpetua" w:eastAsia="Calibri" w:hAnsi="Perpetua" w:cs="Times New Roman"/>
          <w:sz w:val="22"/>
        </w:rPr>
        <w:t>)</w:t>
      </w:r>
    </w:p>
    <w:p w14:paraId="3F4D2A52" w14:textId="52E0B8CB" w:rsidR="000C065F" w:rsidRPr="006C3D9D" w:rsidRDefault="0008666C" w:rsidP="0008666C">
      <w:pPr>
        <w:spacing w:after="0"/>
        <w:jc w:val="both"/>
        <w:rPr>
          <w:rFonts w:ascii="Perpetua" w:eastAsia="Calibri" w:hAnsi="Perpetua" w:cs="Times New Roman"/>
          <w:sz w:val="22"/>
        </w:rPr>
      </w:pPr>
      <w:r w:rsidRPr="00986FE7">
        <w:rPr>
          <w:rFonts w:ascii="Perpetua" w:eastAsia="Calibri" w:hAnsi="Perpetua" w:cs="Times New Roman"/>
          <w:bCs/>
          <w:sz w:val="22"/>
        </w:rPr>
        <w:t>It is when we know the other as our self and our self as other.</w:t>
      </w:r>
      <w:r w:rsidR="00E15CF5" w:rsidRPr="00986FE7">
        <w:rPr>
          <w:rFonts w:ascii="Perpetua" w:eastAsia="Calibri" w:hAnsi="Perpetua" w:cs="Times New Roman"/>
          <w:sz w:val="22"/>
        </w:rPr>
        <w:t xml:space="preserve"> </w:t>
      </w:r>
      <w:r w:rsidRPr="00986FE7">
        <w:rPr>
          <w:rFonts w:ascii="Perpetua" w:eastAsia="Calibri" w:hAnsi="Perpetua" w:cs="Times New Roman"/>
          <w:sz w:val="24"/>
          <w:szCs w:val="24"/>
        </w:rPr>
        <w:t>(</w:t>
      </w:r>
      <w:r w:rsidR="00397909" w:rsidRPr="00986FE7">
        <w:rPr>
          <w:rFonts w:ascii="Perpetua" w:eastAsia="Calibri" w:hAnsi="Perpetua" w:cs="Times New Roman"/>
          <w:sz w:val="24"/>
          <w:szCs w:val="24"/>
        </w:rPr>
        <w:t xml:space="preserve">Chaudhuri, </w:t>
      </w:r>
      <w:r w:rsidRPr="00986FE7">
        <w:rPr>
          <w:rFonts w:ascii="Perpetua" w:eastAsia="Calibri" w:hAnsi="Perpetua" w:cs="Times New Roman"/>
          <w:sz w:val="24"/>
          <w:szCs w:val="24"/>
        </w:rPr>
        <w:t>2018 translation)</w:t>
      </w:r>
    </w:p>
    <w:p w14:paraId="0967EB1F" w14:textId="77777777" w:rsidR="00986FE7" w:rsidRDefault="00986FE7" w:rsidP="0008666C">
      <w:pPr>
        <w:spacing w:after="0"/>
        <w:jc w:val="both"/>
        <w:rPr>
          <w:rFonts w:ascii="Perpetua" w:eastAsia="Calibri" w:hAnsi="Perpetua" w:cs="Times New Roman"/>
          <w:szCs w:val="28"/>
        </w:rPr>
      </w:pPr>
    </w:p>
    <w:p w14:paraId="4CE2711E" w14:textId="77777777" w:rsidR="00DE6F08" w:rsidRDefault="00E15CF5" w:rsidP="000C065F">
      <w:pPr>
        <w:jc w:val="both"/>
        <w:rPr>
          <w:rFonts w:ascii="Perpetua" w:eastAsia="Calibri" w:hAnsi="Perpetua" w:cs="Times New Roman"/>
          <w:szCs w:val="28"/>
        </w:rPr>
      </w:pPr>
      <w:r w:rsidRPr="00986FE7">
        <w:rPr>
          <w:rFonts w:ascii="Perpetua" w:eastAsia="Calibri" w:hAnsi="Perpetua" w:cs="Times New Roman"/>
          <w:szCs w:val="28"/>
        </w:rPr>
        <w:t>13</w:t>
      </w:r>
      <w:r w:rsidR="00397909" w:rsidRPr="00986FE7">
        <w:rPr>
          <w:rFonts w:ascii="Perpetua" w:eastAsia="Calibri" w:hAnsi="Perpetua" w:cs="Times New Roman"/>
          <w:szCs w:val="28"/>
        </w:rPr>
        <w:t xml:space="preserve">. </w:t>
      </w:r>
      <w:r w:rsidR="000C065F" w:rsidRPr="00986FE7">
        <w:rPr>
          <w:rFonts w:ascii="Perpetua" w:eastAsia="Calibri" w:hAnsi="Perpetua" w:cs="Times New Roman"/>
          <w:szCs w:val="28"/>
        </w:rPr>
        <w:t xml:space="preserve">This embrace of life, of chance, of play, makes Tagore stand out in the intellectual and moral ethos of late romanticism and modernism—an ethos with which Tagore shares several obsessions (time, memory, the moment, the nature of reality, poetic form), but whose metaphysics he constantly refutes. By </w:t>
      </w:r>
      <w:r w:rsidR="000C065F" w:rsidRPr="00986FE7">
        <w:rPr>
          <w:rFonts w:ascii="Perpetua" w:eastAsia="Calibri" w:hAnsi="Perpetua" w:cs="Times New Roman"/>
          <w:i/>
          <w:szCs w:val="28"/>
        </w:rPr>
        <w:t>metaphysics</w:t>
      </w:r>
      <w:r w:rsidR="000C065F" w:rsidRPr="00986FE7">
        <w:rPr>
          <w:rFonts w:ascii="Perpetua" w:eastAsia="Calibri" w:hAnsi="Perpetua" w:cs="Times New Roman"/>
          <w:szCs w:val="28"/>
        </w:rPr>
        <w:t xml:space="preserve"> I mean a system whereby value and meaning have their source elsewhere, somewhere beyond the experienced world</w:t>
      </w:r>
      <w:r w:rsidR="00DE6F08">
        <w:rPr>
          <w:rFonts w:ascii="Perpetua" w:eastAsia="Calibri" w:hAnsi="Perpetua" w:cs="Times New Roman"/>
          <w:szCs w:val="28"/>
        </w:rPr>
        <w:t>.</w:t>
      </w:r>
      <w:r w:rsidR="000C065F" w:rsidRPr="00986FE7">
        <w:rPr>
          <w:rFonts w:ascii="Perpetua" w:eastAsia="Calibri" w:hAnsi="Perpetua" w:cs="Times New Roman"/>
          <w:szCs w:val="28"/>
        </w:rPr>
        <w:t>’</w:t>
      </w:r>
    </w:p>
    <w:p w14:paraId="27F84623" w14:textId="2F683C6A" w:rsidR="000C065F" w:rsidRPr="00DE6F08" w:rsidRDefault="000C065F" w:rsidP="00DE6F08">
      <w:pPr>
        <w:jc w:val="right"/>
        <w:rPr>
          <w:rFonts w:ascii="Perpetua" w:eastAsia="Calibri" w:hAnsi="Perpetua" w:cs="Times New Roman"/>
          <w:sz w:val="24"/>
          <w:szCs w:val="24"/>
        </w:rPr>
      </w:pPr>
      <w:r w:rsidRPr="00986FE7">
        <w:rPr>
          <w:rFonts w:ascii="Perpetua" w:eastAsia="Calibri" w:hAnsi="Perpetua" w:cs="Times New Roman"/>
          <w:szCs w:val="28"/>
        </w:rPr>
        <w:t xml:space="preserve"> </w:t>
      </w:r>
      <w:r w:rsidRPr="00DE6F08">
        <w:rPr>
          <w:rFonts w:ascii="Perpetua" w:eastAsia="Calibri" w:hAnsi="Perpetua" w:cs="Times New Roman"/>
          <w:sz w:val="24"/>
          <w:szCs w:val="24"/>
        </w:rPr>
        <w:t xml:space="preserve">Amit Chaudhuri, </w:t>
      </w:r>
      <w:r w:rsidRPr="00DE6F08">
        <w:rPr>
          <w:rFonts w:ascii="Perpetua" w:eastAsia="Calibri" w:hAnsi="Perpetua" w:cs="Times New Roman"/>
          <w:i/>
          <w:sz w:val="24"/>
          <w:szCs w:val="24"/>
        </w:rPr>
        <w:t>The Origins of Dislike</w:t>
      </w:r>
      <w:r w:rsidRPr="00DE6F08">
        <w:rPr>
          <w:rFonts w:ascii="Perpetua" w:eastAsia="Calibri" w:hAnsi="Perpetua" w:cs="Times New Roman"/>
          <w:sz w:val="24"/>
          <w:szCs w:val="24"/>
        </w:rPr>
        <w:t xml:space="preserve"> (2018), p. 70.</w:t>
      </w:r>
    </w:p>
    <w:p w14:paraId="2C588783" w14:textId="77777777" w:rsidR="006C3D9D" w:rsidRDefault="006C3D9D" w:rsidP="0008666C">
      <w:pPr>
        <w:spacing w:after="0"/>
        <w:jc w:val="both"/>
        <w:rPr>
          <w:rFonts w:ascii="Perpetua" w:eastAsia="Calibri" w:hAnsi="Perpetua" w:cs="Times New Roman"/>
          <w:szCs w:val="28"/>
        </w:rPr>
      </w:pPr>
    </w:p>
    <w:p w14:paraId="72B3B809" w14:textId="3D1EF41B" w:rsidR="00397909" w:rsidRPr="00986FE7" w:rsidRDefault="006C3D9D" w:rsidP="0008666C">
      <w:pPr>
        <w:spacing w:after="0"/>
        <w:jc w:val="both"/>
        <w:rPr>
          <w:rFonts w:ascii="Perpetua" w:eastAsia="Calibri" w:hAnsi="Perpetua" w:cs="Times New Roman"/>
          <w:sz w:val="22"/>
        </w:rPr>
      </w:pPr>
      <w:r>
        <w:rPr>
          <w:rFonts w:ascii="Perpetua" w:eastAsia="Calibri" w:hAnsi="Perpetua" w:cs="Times New Roman"/>
          <w:szCs w:val="28"/>
        </w:rPr>
        <w:t xml:space="preserve">14. </w:t>
      </w:r>
      <w:r w:rsidRPr="00986FE7">
        <w:rPr>
          <w:rFonts w:ascii="Perpetua" w:eastAsia="Calibri" w:hAnsi="Perpetua" w:cs="Times New Roman"/>
          <w:szCs w:val="28"/>
        </w:rPr>
        <w:t xml:space="preserve">Rabindranath Tagore, </w:t>
      </w:r>
      <w:r w:rsidRPr="00986FE7">
        <w:rPr>
          <w:rFonts w:ascii="Perpetua" w:eastAsia="Calibri" w:hAnsi="Perpetua" w:cs="Times New Roman"/>
          <w:i/>
          <w:szCs w:val="28"/>
        </w:rPr>
        <w:t>I Won’t Let you Go:  Selected Poems</w:t>
      </w:r>
      <w:r w:rsidRPr="00986FE7">
        <w:rPr>
          <w:rFonts w:ascii="Perpetua" w:eastAsia="Calibri" w:hAnsi="Perpetua" w:cs="Times New Roman"/>
          <w:szCs w:val="28"/>
        </w:rPr>
        <w:t xml:space="preserve">, trans. K. </w:t>
      </w:r>
      <w:proofErr w:type="spellStart"/>
      <w:r w:rsidRPr="00986FE7">
        <w:rPr>
          <w:rFonts w:ascii="Perpetua" w:eastAsia="Calibri" w:hAnsi="Perpetua" w:cs="Times New Roman"/>
          <w:szCs w:val="28"/>
        </w:rPr>
        <w:t>Kushari</w:t>
      </w:r>
      <w:proofErr w:type="spellEnd"/>
      <w:r w:rsidRPr="00986FE7">
        <w:rPr>
          <w:rFonts w:ascii="Perpetua" w:eastAsia="Calibri" w:hAnsi="Perpetua" w:cs="Times New Roman"/>
          <w:szCs w:val="28"/>
        </w:rPr>
        <w:t xml:space="preserve"> Dyson (Bloodaxe Boo</w:t>
      </w:r>
      <w:r>
        <w:rPr>
          <w:rFonts w:ascii="Perpetua" w:eastAsia="Calibri" w:hAnsi="Perpetua" w:cs="Times New Roman"/>
          <w:szCs w:val="28"/>
        </w:rPr>
        <w:t>k</w:t>
      </w:r>
      <w:r w:rsidR="00397909" w:rsidRPr="00986FE7">
        <w:rPr>
          <w:rFonts w:ascii="Perpetua" w:eastAsia="Calibri" w:hAnsi="Perpetua" w:cs="Times New Roman"/>
          <w:szCs w:val="28"/>
        </w:rPr>
        <w:t>s, 2010), pp. 150-51.</w:t>
      </w:r>
      <w:r w:rsidR="00D34877" w:rsidRPr="00986FE7">
        <w:rPr>
          <w:rFonts w:ascii="Perpetua" w:eastAsia="Calibri" w:hAnsi="Perpetua" w:cs="Times New Roman"/>
          <w:szCs w:val="28"/>
        </w:rPr>
        <w:t xml:space="preserve"> Tagore did not include the poem in the first English </w:t>
      </w:r>
      <w:r w:rsidR="00240DB5" w:rsidRPr="00986FE7">
        <w:rPr>
          <w:rFonts w:ascii="Perpetua" w:eastAsia="Calibri" w:hAnsi="Perpetua" w:cs="Times New Roman"/>
          <w:i/>
          <w:szCs w:val="28"/>
        </w:rPr>
        <w:t>Gitanjali—Song Offerings</w:t>
      </w:r>
      <w:r w:rsidR="00D34877" w:rsidRPr="00986FE7">
        <w:rPr>
          <w:rFonts w:ascii="Perpetua" w:eastAsia="Calibri" w:hAnsi="Perpetua" w:cs="Times New Roman"/>
          <w:szCs w:val="28"/>
        </w:rPr>
        <w:t xml:space="preserve"> (1913).</w:t>
      </w:r>
    </w:p>
    <w:p w14:paraId="73A81ED0" w14:textId="77777777" w:rsidR="008A1CB9" w:rsidRPr="00986FE7" w:rsidRDefault="008A1CB9" w:rsidP="0008666C">
      <w:pPr>
        <w:spacing w:after="0"/>
        <w:jc w:val="both"/>
        <w:rPr>
          <w:rFonts w:ascii="Perpetua" w:eastAsia="Calibri" w:hAnsi="Perpetua" w:cs="Times New Roman"/>
          <w:szCs w:val="28"/>
        </w:rPr>
      </w:pPr>
    </w:p>
    <w:p w14:paraId="13B300FC" w14:textId="77777777" w:rsidR="00397909" w:rsidRPr="00986FE7" w:rsidRDefault="00397909" w:rsidP="0008666C">
      <w:pPr>
        <w:spacing w:after="0"/>
        <w:jc w:val="both"/>
        <w:rPr>
          <w:rFonts w:ascii="Perpetua" w:eastAsia="Calibri" w:hAnsi="Perpetua" w:cs="Times New Roman"/>
          <w:szCs w:val="28"/>
        </w:rPr>
      </w:pPr>
    </w:p>
    <w:p w14:paraId="55397AEB" w14:textId="77777777" w:rsidR="00986FE7" w:rsidRDefault="00986FE7" w:rsidP="00092F79">
      <w:pPr>
        <w:spacing w:after="0"/>
        <w:jc w:val="center"/>
        <w:rPr>
          <w:rFonts w:ascii="Perpetua" w:eastAsia="Calibri" w:hAnsi="Perpetua" w:cs="Times New Roman"/>
          <w:szCs w:val="28"/>
        </w:rPr>
      </w:pPr>
    </w:p>
    <w:p w14:paraId="192D6C21" w14:textId="77777777" w:rsidR="0008666C" w:rsidRPr="00986FE7" w:rsidRDefault="00397909" w:rsidP="00092F79">
      <w:pPr>
        <w:spacing w:after="0"/>
        <w:jc w:val="center"/>
        <w:rPr>
          <w:rFonts w:ascii="Perpetua" w:eastAsia="Calibri" w:hAnsi="Perpetua" w:cs="Times New Roman"/>
          <w:szCs w:val="28"/>
        </w:rPr>
      </w:pPr>
      <w:r w:rsidRPr="00986FE7">
        <w:rPr>
          <w:rFonts w:ascii="Perpetua" w:hAnsi="Perpetua"/>
          <w:noProof/>
          <w:lang w:eastAsia="en-GB"/>
        </w:rPr>
        <w:drawing>
          <wp:inline distT="0" distB="0" distL="0" distR="0" wp14:anchorId="5F75BAA0" wp14:editId="16C476F1">
            <wp:extent cx="4465111" cy="6841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70372" cy="6849925"/>
                    </a:xfrm>
                    <a:prstGeom prst="rect">
                      <a:avLst/>
                    </a:prstGeom>
                  </pic:spPr>
                </pic:pic>
              </a:graphicData>
            </a:graphic>
          </wp:inline>
        </w:drawing>
      </w:r>
    </w:p>
    <w:p w14:paraId="7E99F0E5" w14:textId="77777777" w:rsidR="00397909" w:rsidRPr="00986FE7" w:rsidRDefault="00397909" w:rsidP="0008666C">
      <w:pPr>
        <w:spacing w:after="0"/>
        <w:jc w:val="both"/>
        <w:rPr>
          <w:rFonts w:ascii="Perpetua" w:eastAsia="Calibri" w:hAnsi="Perpetua" w:cs="Times New Roman"/>
          <w:szCs w:val="28"/>
        </w:rPr>
      </w:pPr>
    </w:p>
    <w:p w14:paraId="72BB8942" w14:textId="77777777" w:rsidR="00E15CF5" w:rsidRPr="00986FE7" w:rsidRDefault="00E15CF5" w:rsidP="00092F79">
      <w:pPr>
        <w:jc w:val="both"/>
        <w:rPr>
          <w:rFonts w:ascii="Perpetua" w:eastAsia="Calibri" w:hAnsi="Perpetua" w:cs="Times New Roman"/>
          <w:szCs w:val="28"/>
        </w:rPr>
      </w:pPr>
    </w:p>
    <w:p w14:paraId="1F8DA3C9" w14:textId="77777777" w:rsidR="00986FE7" w:rsidRDefault="00986FE7" w:rsidP="00092F79">
      <w:pPr>
        <w:jc w:val="both"/>
        <w:rPr>
          <w:rFonts w:ascii="Perpetua" w:eastAsia="Calibri" w:hAnsi="Perpetua" w:cs="Times New Roman"/>
          <w:szCs w:val="28"/>
        </w:rPr>
      </w:pPr>
    </w:p>
    <w:p w14:paraId="4D7C6FBC" w14:textId="77777777" w:rsidR="0008666C" w:rsidRPr="00986FE7" w:rsidRDefault="002C439E" w:rsidP="00092F79">
      <w:pPr>
        <w:jc w:val="both"/>
        <w:rPr>
          <w:rFonts w:ascii="Perpetua" w:eastAsia="Calibri" w:hAnsi="Perpetua"/>
          <w:szCs w:val="28"/>
        </w:rPr>
      </w:pPr>
      <w:r w:rsidRPr="00986FE7">
        <w:rPr>
          <w:rFonts w:ascii="Perpetua" w:eastAsia="Calibri" w:hAnsi="Perpetua" w:cs="Times New Roman"/>
          <w:szCs w:val="28"/>
        </w:rPr>
        <w:t>15</w:t>
      </w:r>
      <w:r w:rsidR="00397909" w:rsidRPr="00986FE7">
        <w:rPr>
          <w:rFonts w:ascii="Perpetua" w:eastAsia="Calibri" w:hAnsi="Perpetua" w:cs="Times New Roman"/>
          <w:szCs w:val="28"/>
        </w:rPr>
        <w:t>.</w:t>
      </w:r>
      <w:r w:rsidR="00092F79" w:rsidRPr="00986FE7">
        <w:rPr>
          <w:rFonts w:ascii="Perpetua" w:eastAsiaTheme="minorEastAsia" w:hAnsi="Perpetua"/>
          <w:iCs/>
          <w:kern w:val="24"/>
          <w:szCs w:val="28"/>
          <w:lang w:eastAsia="en-GB"/>
        </w:rPr>
        <w:t xml:space="preserve"> </w:t>
      </w:r>
      <w:r w:rsidR="00970EC0" w:rsidRPr="00986FE7">
        <w:rPr>
          <w:rFonts w:ascii="Perpetua" w:eastAsia="Calibri" w:hAnsi="Perpetua"/>
          <w:szCs w:val="28"/>
        </w:rPr>
        <w:t xml:space="preserve">Matthew Arnold, </w:t>
      </w:r>
      <w:r w:rsidR="005C0C08" w:rsidRPr="00986FE7">
        <w:rPr>
          <w:rFonts w:ascii="Perpetua" w:eastAsia="Calibri" w:hAnsi="Perpetua"/>
          <w:i/>
          <w:szCs w:val="28"/>
        </w:rPr>
        <w:t>Empedocles on Etna</w:t>
      </w:r>
      <w:r w:rsidR="00970EC0" w:rsidRPr="00986FE7">
        <w:rPr>
          <w:rFonts w:ascii="Perpetua" w:eastAsia="Calibri" w:hAnsi="Perpetua" w:cs="Times New Roman"/>
          <w:szCs w:val="28"/>
        </w:rPr>
        <w:t xml:space="preserve"> (1852</w:t>
      </w:r>
      <w:r w:rsidR="00092F79" w:rsidRPr="00986FE7">
        <w:rPr>
          <w:rFonts w:ascii="Perpetua" w:eastAsia="Calibri" w:hAnsi="Perpetua" w:cs="Times New Roman"/>
          <w:szCs w:val="28"/>
        </w:rPr>
        <w:t>)</w:t>
      </w:r>
      <w:r w:rsidR="00970EC0" w:rsidRPr="00986FE7">
        <w:rPr>
          <w:rFonts w:ascii="Perpetua" w:eastAsia="Calibri" w:hAnsi="Perpetua" w:cs="Times New Roman"/>
          <w:szCs w:val="28"/>
        </w:rPr>
        <w:t>, lines 345-54.</w:t>
      </w:r>
    </w:p>
    <w:p w14:paraId="39D754CA" w14:textId="77777777" w:rsidR="00B35EDA" w:rsidRPr="00986FE7" w:rsidRDefault="005C0C08" w:rsidP="00BB4E4C">
      <w:pPr>
        <w:spacing w:after="0"/>
        <w:jc w:val="center"/>
        <w:rPr>
          <w:rFonts w:ascii="Perpetua" w:eastAsia="Calibri" w:hAnsi="Perpetua" w:cs="Times New Roman"/>
          <w:szCs w:val="28"/>
          <w:lang w:val="en-US"/>
        </w:rPr>
      </w:pPr>
      <w:r w:rsidRPr="00986FE7">
        <w:rPr>
          <w:rFonts w:ascii="Perpetua" w:hAnsi="Perpetua"/>
          <w:noProof/>
          <w:lang w:eastAsia="en-GB"/>
        </w:rPr>
        <w:drawing>
          <wp:inline distT="0" distB="0" distL="0" distR="0" wp14:anchorId="4476DE9F" wp14:editId="10927346">
            <wp:extent cx="3593055" cy="2373087"/>
            <wp:effectExtent l="0" t="0" r="762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598352" cy="2376585"/>
                    </a:xfrm>
                    <a:prstGeom prst="rect">
                      <a:avLst/>
                    </a:prstGeom>
                  </pic:spPr>
                </pic:pic>
              </a:graphicData>
            </a:graphic>
          </wp:inline>
        </w:drawing>
      </w:r>
    </w:p>
    <w:p w14:paraId="14DCACE4" w14:textId="77777777" w:rsidR="000D5CA5" w:rsidRPr="00986FE7" w:rsidRDefault="000D5CA5" w:rsidP="00092F79">
      <w:pPr>
        <w:spacing w:after="0"/>
        <w:jc w:val="both"/>
        <w:rPr>
          <w:rFonts w:ascii="Perpetua" w:eastAsia="Calibri" w:hAnsi="Perpetua" w:cs="Times New Roman"/>
          <w:szCs w:val="28"/>
          <w:lang w:val="en-US"/>
        </w:rPr>
      </w:pPr>
    </w:p>
    <w:p w14:paraId="70E162B1" w14:textId="77777777" w:rsidR="000477FC" w:rsidRPr="00986FE7" w:rsidRDefault="000D5CA5" w:rsidP="0066691A">
      <w:pPr>
        <w:spacing w:after="0"/>
        <w:jc w:val="both"/>
        <w:rPr>
          <w:rFonts w:ascii="Perpetua" w:eastAsia="Calibri" w:hAnsi="Perpetua" w:cs="Times New Roman"/>
          <w:sz w:val="24"/>
          <w:szCs w:val="24"/>
          <w:lang w:val="en-US"/>
        </w:rPr>
      </w:pPr>
      <w:r w:rsidRPr="00986FE7">
        <w:rPr>
          <w:rFonts w:ascii="Perpetua" w:eastAsia="Calibri" w:hAnsi="Perpetua" w:cs="Times New Roman"/>
          <w:sz w:val="24"/>
          <w:szCs w:val="24"/>
          <w:lang w:val="en-US"/>
        </w:rPr>
        <w:t xml:space="preserve">‘The Indians distinguish between meditation and absorption—and knowledge: and between abandoning practice and abandoning the fruits of action and all respect thereto. This last is a supreme </w:t>
      </w:r>
      <w:proofErr w:type="gramStart"/>
      <w:r w:rsidRPr="00986FE7">
        <w:rPr>
          <w:rFonts w:ascii="Perpetua" w:eastAsia="Calibri" w:hAnsi="Perpetua" w:cs="Times New Roman"/>
          <w:sz w:val="24"/>
          <w:szCs w:val="24"/>
          <w:lang w:val="en-US"/>
        </w:rPr>
        <w:t>step, and</w:t>
      </w:r>
      <w:proofErr w:type="gramEnd"/>
      <w:r w:rsidRPr="00986FE7">
        <w:rPr>
          <w:rFonts w:ascii="Perpetua" w:eastAsia="Calibri" w:hAnsi="Perpetua" w:cs="Times New Roman"/>
          <w:sz w:val="24"/>
          <w:szCs w:val="24"/>
          <w:lang w:val="en-US"/>
        </w:rPr>
        <w:t xml:space="preserve"> dilated on throughout the Poem.’ Arnold to Clough</w:t>
      </w:r>
      <w:r w:rsidR="0066691A" w:rsidRPr="00986FE7">
        <w:rPr>
          <w:rFonts w:ascii="Perpetua" w:eastAsia="Calibri" w:hAnsi="Perpetua" w:cs="Times New Roman"/>
          <w:sz w:val="24"/>
          <w:szCs w:val="24"/>
          <w:lang w:val="en-US"/>
        </w:rPr>
        <w:t xml:space="preserve"> about </w:t>
      </w:r>
      <w:r w:rsidR="0066691A" w:rsidRPr="00986FE7">
        <w:rPr>
          <w:rFonts w:ascii="Perpetua" w:eastAsia="Calibri" w:hAnsi="Perpetua" w:cs="Times New Roman"/>
          <w:i/>
          <w:sz w:val="24"/>
          <w:szCs w:val="24"/>
          <w:lang w:val="en-US"/>
        </w:rPr>
        <w:t>The Bhagavad Gita</w:t>
      </w:r>
      <w:r w:rsidRPr="00986FE7">
        <w:rPr>
          <w:rFonts w:ascii="Perpetua" w:eastAsia="Calibri" w:hAnsi="Perpetua" w:cs="Times New Roman"/>
          <w:sz w:val="24"/>
          <w:szCs w:val="24"/>
          <w:lang w:val="en-US"/>
        </w:rPr>
        <w:t>, 4 March 1848</w:t>
      </w:r>
      <w:r w:rsidR="00AE31CA" w:rsidRPr="00986FE7">
        <w:rPr>
          <w:rFonts w:ascii="Perpetua" w:eastAsia="Calibri" w:hAnsi="Perpetua" w:cs="Times New Roman"/>
          <w:sz w:val="24"/>
          <w:szCs w:val="24"/>
          <w:lang w:val="en-US"/>
        </w:rPr>
        <w:t xml:space="preserve"> (p. 71)</w:t>
      </w:r>
      <w:r w:rsidRPr="00986FE7">
        <w:rPr>
          <w:rFonts w:ascii="Perpetua" w:eastAsia="Calibri" w:hAnsi="Perpetua" w:cs="Times New Roman"/>
          <w:sz w:val="24"/>
          <w:szCs w:val="24"/>
          <w:lang w:val="en-US"/>
        </w:rPr>
        <w:t>; compare</w:t>
      </w:r>
      <w:r w:rsidR="0066691A" w:rsidRPr="00986FE7">
        <w:rPr>
          <w:rFonts w:ascii="Perpetua" w:eastAsia="Calibri" w:hAnsi="Perpetua" w:cs="Times New Roman"/>
          <w:sz w:val="24"/>
          <w:szCs w:val="24"/>
          <w:lang w:val="en-US"/>
        </w:rPr>
        <w:t xml:space="preserve"> </w:t>
      </w:r>
      <w:r w:rsidR="0066691A" w:rsidRPr="00986FE7">
        <w:rPr>
          <w:rFonts w:ascii="Perpetua" w:eastAsia="Calibri" w:hAnsi="Perpetua" w:cs="Times New Roman"/>
          <w:i/>
          <w:sz w:val="24"/>
          <w:szCs w:val="24"/>
          <w:lang w:val="en-US"/>
        </w:rPr>
        <w:t>Gita</w:t>
      </w:r>
      <w:r w:rsidR="0066691A" w:rsidRPr="00986FE7">
        <w:rPr>
          <w:rFonts w:ascii="Perpetua" w:eastAsia="Calibri" w:hAnsi="Perpetua" w:cs="Times New Roman"/>
          <w:sz w:val="24"/>
          <w:szCs w:val="24"/>
          <w:lang w:val="en-US"/>
        </w:rPr>
        <w:t>,</w:t>
      </w:r>
      <w:r w:rsidRPr="00986FE7">
        <w:rPr>
          <w:rFonts w:ascii="Perpetua" w:eastAsia="Calibri" w:hAnsi="Perpetua" w:cs="Times New Roman"/>
          <w:sz w:val="24"/>
          <w:szCs w:val="24"/>
          <w:lang w:val="en-US"/>
        </w:rPr>
        <w:t xml:space="preserve"> </w:t>
      </w:r>
      <w:proofErr w:type="gramStart"/>
      <w:r w:rsidRPr="00986FE7">
        <w:rPr>
          <w:rFonts w:ascii="Perpetua" w:eastAsia="Calibri" w:hAnsi="Perpetua" w:cs="Times New Roman"/>
          <w:sz w:val="24"/>
          <w:szCs w:val="24"/>
          <w:lang w:val="en-US"/>
        </w:rPr>
        <w:t>12.12: ‘</w:t>
      </w:r>
      <w:proofErr w:type="gramEnd"/>
      <w:r w:rsidRPr="00986FE7">
        <w:rPr>
          <w:rFonts w:ascii="Perpetua" w:eastAsia="Calibri" w:hAnsi="Perpetua" w:cs="Times New Roman"/>
          <w:sz w:val="24"/>
          <w:szCs w:val="24"/>
          <w:lang w:val="en-US"/>
        </w:rPr>
        <w:t>Knowledge is better than practice, meditation is better than knowledge, renouncing the fruit of action is better than meditation; peace immediately follows such renunciation.’</w:t>
      </w:r>
      <w:r w:rsidR="0092547A" w:rsidRPr="00986FE7">
        <w:rPr>
          <w:rFonts w:ascii="Perpetua" w:eastAsia="Calibri" w:hAnsi="Perpetua" w:cs="Times New Roman"/>
          <w:sz w:val="24"/>
          <w:szCs w:val="24"/>
          <w:lang w:val="en-US"/>
        </w:rPr>
        <w:t xml:space="preserve"> See also Arnold’s poem </w:t>
      </w:r>
      <w:r w:rsidR="0092547A" w:rsidRPr="00986FE7">
        <w:rPr>
          <w:rFonts w:ascii="Perpetua" w:eastAsia="Calibri" w:hAnsi="Perpetua" w:cs="Times New Roman"/>
          <w:i/>
          <w:sz w:val="24"/>
          <w:szCs w:val="24"/>
          <w:lang w:val="en-US"/>
        </w:rPr>
        <w:t>Resignation</w:t>
      </w:r>
      <w:r w:rsidR="0092547A" w:rsidRPr="00986FE7">
        <w:rPr>
          <w:rFonts w:ascii="Perpetua" w:eastAsia="Calibri" w:hAnsi="Perpetua" w:cs="Times New Roman"/>
          <w:sz w:val="24"/>
          <w:szCs w:val="24"/>
          <w:lang w:val="en-US"/>
        </w:rPr>
        <w:t xml:space="preserve"> (1849).</w:t>
      </w:r>
    </w:p>
    <w:p w14:paraId="11942587" w14:textId="77777777" w:rsidR="0066691A" w:rsidRPr="00986FE7" w:rsidRDefault="0066691A" w:rsidP="0066691A">
      <w:pPr>
        <w:spacing w:after="0"/>
        <w:jc w:val="both"/>
        <w:rPr>
          <w:rFonts w:ascii="Perpetua" w:eastAsia="Calibri" w:hAnsi="Perpetua" w:cs="Times New Roman"/>
          <w:sz w:val="24"/>
          <w:szCs w:val="24"/>
          <w:lang w:val="en-US"/>
        </w:rPr>
      </w:pPr>
    </w:p>
    <w:p w14:paraId="7B705E04" w14:textId="77777777" w:rsidR="00B10272" w:rsidRPr="00986FE7" w:rsidRDefault="00B10272">
      <w:pPr>
        <w:rPr>
          <w:rFonts w:ascii="Perpetua" w:hAnsi="Perpetua"/>
          <w:b/>
          <w:szCs w:val="28"/>
        </w:rPr>
      </w:pPr>
      <w:r w:rsidRPr="00986FE7">
        <w:rPr>
          <w:rFonts w:ascii="Perpetua" w:hAnsi="Perpetua"/>
          <w:b/>
          <w:szCs w:val="28"/>
        </w:rPr>
        <w:t>Further Reading:</w:t>
      </w:r>
    </w:p>
    <w:p w14:paraId="20D3C594" w14:textId="77777777" w:rsidR="00AE31CA" w:rsidRPr="00AD4024" w:rsidRDefault="00AE31CA" w:rsidP="00AE31CA">
      <w:pPr>
        <w:rPr>
          <w:rFonts w:ascii="Perpetua" w:hAnsi="Perpetua"/>
          <w:sz w:val="24"/>
          <w:szCs w:val="24"/>
        </w:rPr>
      </w:pPr>
      <w:r w:rsidRPr="00AD4024">
        <w:rPr>
          <w:rFonts w:ascii="Perpetua" w:hAnsi="Perpetua"/>
          <w:sz w:val="24"/>
          <w:szCs w:val="24"/>
        </w:rPr>
        <w:t xml:space="preserve">H. F. Lowry, ed. </w:t>
      </w:r>
      <w:r w:rsidRPr="00AD4024">
        <w:rPr>
          <w:rFonts w:ascii="Perpetua" w:hAnsi="Perpetua"/>
          <w:i/>
          <w:sz w:val="24"/>
          <w:szCs w:val="24"/>
        </w:rPr>
        <w:t>The Letters of Matthew Arnold to Arthur Hugh Clough</w:t>
      </w:r>
      <w:r w:rsidRPr="00AD4024">
        <w:rPr>
          <w:rFonts w:ascii="Perpetua" w:hAnsi="Perpetua"/>
          <w:sz w:val="24"/>
          <w:szCs w:val="24"/>
        </w:rPr>
        <w:t>, ed. H. F. Lowry (London, 1932)</w:t>
      </w:r>
      <w:r w:rsidR="00355AB5" w:rsidRPr="00AD4024">
        <w:rPr>
          <w:rFonts w:ascii="Perpetua" w:hAnsi="Perpetua"/>
          <w:sz w:val="24"/>
          <w:szCs w:val="24"/>
        </w:rPr>
        <w:t>.</w:t>
      </w:r>
    </w:p>
    <w:p w14:paraId="774F77A2" w14:textId="77777777" w:rsidR="00B10272" w:rsidRPr="00AD4024" w:rsidRDefault="00B10272">
      <w:pPr>
        <w:rPr>
          <w:rFonts w:ascii="Perpetua" w:hAnsi="Perpetua"/>
          <w:sz w:val="24"/>
          <w:szCs w:val="24"/>
        </w:rPr>
      </w:pPr>
      <w:r w:rsidRPr="00AD4024">
        <w:rPr>
          <w:rFonts w:ascii="Perpetua" w:hAnsi="Perpetua"/>
          <w:sz w:val="24"/>
          <w:szCs w:val="24"/>
        </w:rPr>
        <w:t xml:space="preserve">Rosinka Chaudhuri, </w:t>
      </w:r>
      <w:r w:rsidRPr="00AD4024">
        <w:rPr>
          <w:rFonts w:ascii="Perpetua" w:hAnsi="Perpetua"/>
          <w:i/>
          <w:sz w:val="24"/>
          <w:szCs w:val="24"/>
        </w:rPr>
        <w:t>The Literary Thing: History, Poetry, and the Making of a Modern Literary Culture</w:t>
      </w:r>
      <w:r w:rsidRPr="00AD4024">
        <w:rPr>
          <w:rFonts w:ascii="Perpetua" w:hAnsi="Perpetua"/>
          <w:sz w:val="24"/>
          <w:szCs w:val="24"/>
        </w:rPr>
        <w:t xml:space="preserve"> (Oxford, 2013).</w:t>
      </w:r>
    </w:p>
    <w:p w14:paraId="3EAD7CE2" w14:textId="77777777" w:rsidR="00B10272" w:rsidRPr="00AD4024" w:rsidRDefault="00B10272">
      <w:pPr>
        <w:rPr>
          <w:rFonts w:ascii="Perpetua" w:hAnsi="Perpetua"/>
          <w:sz w:val="24"/>
          <w:szCs w:val="24"/>
        </w:rPr>
      </w:pPr>
      <w:r w:rsidRPr="00AD4024">
        <w:rPr>
          <w:rFonts w:ascii="Perpetua" w:hAnsi="Perpetua"/>
          <w:sz w:val="24"/>
          <w:szCs w:val="24"/>
        </w:rPr>
        <w:t xml:space="preserve">Peter D. McDonald, </w:t>
      </w:r>
      <w:r w:rsidRPr="00AD4024">
        <w:rPr>
          <w:rFonts w:ascii="Perpetua" w:hAnsi="Perpetua"/>
          <w:i/>
          <w:sz w:val="24"/>
          <w:szCs w:val="24"/>
        </w:rPr>
        <w:t>Artefacts of Writing: Ideas of the State and Communities of Letters from Matthew Arnold to Xu Bing</w:t>
      </w:r>
      <w:r w:rsidRPr="00AD4024">
        <w:rPr>
          <w:rFonts w:ascii="Perpetua" w:hAnsi="Perpetua"/>
          <w:sz w:val="24"/>
          <w:szCs w:val="24"/>
        </w:rPr>
        <w:t xml:space="preserve"> (Oxford, 2017), see also </w:t>
      </w:r>
      <w:hyperlink r:id="rId11" w:history="1">
        <w:r w:rsidRPr="00AD4024">
          <w:rPr>
            <w:rStyle w:val="Hyperlink"/>
            <w:rFonts w:ascii="Perpetua" w:hAnsi="Perpetua"/>
            <w:sz w:val="24"/>
            <w:szCs w:val="24"/>
          </w:rPr>
          <w:t>www.artefactsofwriting.com</w:t>
        </w:r>
      </w:hyperlink>
      <w:r w:rsidRPr="00AD4024">
        <w:rPr>
          <w:rFonts w:ascii="Perpetua" w:hAnsi="Perpetua"/>
          <w:sz w:val="24"/>
          <w:szCs w:val="24"/>
        </w:rPr>
        <w:t xml:space="preserve">. </w:t>
      </w:r>
    </w:p>
    <w:p w14:paraId="209CCDD5" w14:textId="77777777" w:rsidR="00986FE7" w:rsidRPr="00AD4024" w:rsidRDefault="00986FE7">
      <w:pPr>
        <w:rPr>
          <w:rFonts w:ascii="Perpetua" w:hAnsi="Perpetua"/>
          <w:sz w:val="24"/>
          <w:szCs w:val="24"/>
        </w:rPr>
      </w:pPr>
      <w:r w:rsidRPr="00AD4024">
        <w:rPr>
          <w:rFonts w:ascii="Perpetua" w:hAnsi="Perpetua"/>
          <w:sz w:val="24"/>
          <w:szCs w:val="24"/>
        </w:rPr>
        <w:t xml:space="preserve">Peter D. McDonald, ‘Seeing through the </w:t>
      </w:r>
      <w:r w:rsidRPr="00AD4024">
        <w:rPr>
          <w:rFonts w:ascii="Perpetua" w:hAnsi="Perpetua"/>
          <w:i/>
          <w:sz w:val="24"/>
          <w:szCs w:val="24"/>
        </w:rPr>
        <w:t>Concept</w:t>
      </w:r>
      <w:r w:rsidRPr="00AD4024">
        <w:rPr>
          <w:rFonts w:ascii="Perpetua" w:hAnsi="Perpetua"/>
          <w:sz w:val="24"/>
          <w:szCs w:val="24"/>
        </w:rPr>
        <w:t xml:space="preserve"> of World Literature’, </w:t>
      </w:r>
      <w:r w:rsidRPr="00AD4024">
        <w:rPr>
          <w:rFonts w:ascii="Perpetua" w:hAnsi="Perpetua"/>
          <w:i/>
          <w:sz w:val="24"/>
          <w:szCs w:val="24"/>
        </w:rPr>
        <w:t>Journal of World Literature</w:t>
      </w:r>
      <w:r w:rsidRPr="00AD4024">
        <w:rPr>
          <w:rFonts w:ascii="Perpetua" w:hAnsi="Perpetua"/>
          <w:sz w:val="24"/>
          <w:szCs w:val="24"/>
        </w:rPr>
        <w:t>, 4 (2019).</w:t>
      </w:r>
    </w:p>
    <w:p w14:paraId="3A913527" w14:textId="77777777" w:rsidR="000477FC" w:rsidRPr="00AD4024" w:rsidRDefault="000477FC" w:rsidP="000477FC">
      <w:pPr>
        <w:rPr>
          <w:rFonts w:ascii="Perpetua" w:hAnsi="Perpetua"/>
          <w:sz w:val="24"/>
          <w:szCs w:val="24"/>
        </w:rPr>
      </w:pPr>
      <w:r w:rsidRPr="00AD4024">
        <w:rPr>
          <w:rFonts w:ascii="Perpetua" w:hAnsi="Perpetua"/>
          <w:sz w:val="24"/>
          <w:szCs w:val="24"/>
        </w:rPr>
        <w:t xml:space="preserve">S. Nagarajan, ‘Arnold and the </w:t>
      </w:r>
      <w:r w:rsidRPr="00AD4024">
        <w:rPr>
          <w:rFonts w:ascii="Perpetua" w:hAnsi="Perpetua"/>
          <w:i/>
          <w:sz w:val="24"/>
          <w:szCs w:val="24"/>
        </w:rPr>
        <w:t>Bhagavad Gita</w:t>
      </w:r>
      <w:r w:rsidRPr="00AD4024">
        <w:rPr>
          <w:rFonts w:ascii="Perpetua" w:hAnsi="Perpetua"/>
          <w:sz w:val="24"/>
          <w:szCs w:val="24"/>
        </w:rPr>
        <w:t xml:space="preserve">: A Reinterpretation of </w:t>
      </w:r>
      <w:r w:rsidRPr="00AD4024">
        <w:rPr>
          <w:rFonts w:ascii="Perpetua" w:hAnsi="Perpetua"/>
          <w:i/>
          <w:sz w:val="24"/>
          <w:szCs w:val="24"/>
        </w:rPr>
        <w:t>Empedocles on Etna’</w:t>
      </w:r>
      <w:r w:rsidRPr="00AD4024">
        <w:rPr>
          <w:rFonts w:ascii="Perpetua" w:hAnsi="Perpetua"/>
          <w:sz w:val="24"/>
          <w:szCs w:val="24"/>
        </w:rPr>
        <w:t xml:space="preserve">, </w:t>
      </w:r>
      <w:r w:rsidRPr="00AD4024">
        <w:rPr>
          <w:rFonts w:ascii="Perpetua" w:hAnsi="Perpetua"/>
          <w:i/>
          <w:sz w:val="24"/>
          <w:szCs w:val="24"/>
        </w:rPr>
        <w:t>Comparative Literature</w:t>
      </w:r>
      <w:r w:rsidRPr="00AD4024">
        <w:rPr>
          <w:rFonts w:ascii="Perpetua" w:hAnsi="Perpetua"/>
          <w:sz w:val="24"/>
          <w:szCs w:val="24"/>
        </w:rPr>
        <w:t>, 12.</w:t>
      </w:r>
      <w:r w:rsidR="0066691A" w:rsidRPr="00AD4024">
        <w:rPr>
          <w:rFonts w:ascii="Perpetua" w:hAnsi="Perpetua"/>
          <w:sz w:val="24"/>
          <w:szCs w:val="24"/>
        </w:rPr>
        <w:t xml:space="preserve"> 4 (1960), pp. 335-</w:t>
      </w:r>
      <w:r w:rsidRPr="00AD4024">
        <w:rPr>
          <w:rFonts w:ascii="Perpetua" w:hAnsi="Perpetua"/>
          <w:sz w:val="24"/>
          <w:szCs w:val="24"/>
        </w:rPr>
        <w:t>47.</w:t>
      </w:r>
    </w:p>
    <w:p w14:paraId="6FB0EBA9" w14:textId="77777777" w:rsidR="00B10272" w:rsidRPr="00AD4024" w:rsidRDefault="00B10272">
      <w:pPr>
        <w:rPr>
          <w:rFonts w:ascii="Perpetua" w:hAnsi="Perpetua"/>
          <w:sz w:val="24"/>
          <w:szCs w:val="24"/>
        </w:rPr>
      </w:pPr>
      <w:r w:rsidRPr="00AD4024">
        <w:rPr>
          <w:rFonts w:ascii="Perpetua" w:hAnsi="Perpetua"/>
          <w:sz w:val="24"/>
          <w:szCs w:val="24"/>
        </w:rPr>
        <w:t xml:space="preserve">Martha Nussbaum, </w:t>
      </w:r>
      <w:r w:rsidRPr="00AD4024">
        <w:rPr>
          <w:rFonts w:ascii="Perpetua" w:hAnsi="Perpetua"/>
          <w:i/>
          <w:sz w:val="24"/>
          <w:szCs w:val="24"/>
        </w:rPr>
        <w:t>Political Emotions</w:t>
      </w:r>
      <w:r w:rsidRPr="00AD4024">
        <w:rPr>
          <w:rFonts w:ascii="Perpetua" w:hAnsi="Perpetua"/>
          <w:sz w:val="24"/>
          <w:szCs w:val="24"/>
        </w:rPr>
        <w:t xml:space="preserve"> (Harvard, 2013).</w:t>
      </w:r>
    </w:p>
    <w:p w14:paraId="714DB212" w14:textId="77777777" w:rsidR="008A1CB9" w:rsidRPr="00AD4024" w:rsidRDefault="008A1CB9">
      <w:pPr>
        <w:rPr>
          <w:rFonts w:ascii="Perpetua" w:hAnsi="Perpetua"/>
          <w:sz w:val="24"/>
          <w:szCs w:val="24"/>
        </w:rPr>
      </w:pPr>
      <w:r w:rsidRPr="00AD4024">
        <w:rPr>
          <w:rFonts w:ascii="Perpetua" w:hAnsi="Perpetua"/>
          <w:sz w:val="24"/>
          <w:szCs w:val="24"/>
        </w:rPr>
        <w:t xml:space="preserve">Rabindranath Tagore, </w:t>
      </w:r>
      <w:r w:rsidRPr="00AD4024">
        <w:rPr>
          <w:rFonts w:ascii="Perpetua" w:hAnsi="Perpetua"/>
          <w:i/>
          <w:sz w:val="24"/>
          <w:szCs w:val="24"/>
        </w:rPr>
        <w:t>The Home and the World</w:t>
      </w:r>
      <w:r w:rsidRPr="00AD4024">
        <w:rPr>
          <w:rFonts w:ascii="Perpetua" w:hAnsi="Perpetua"/>
          <w:sz w:val="24"/>
          <w:szCs w:val="24"/>
        </w:rPr>
        <w:t xml:space="preserve"> (Bengali 1916, English 1919; Penguin Classics, 2005).</w:t>
      </w:r>
    </w:p>
    <w:p w14:paraId="4CB54A29" w14:textId="77777777" w:rsidR="008A1CB9" w:rsidRPr="00AD4024" w:rsidRDefault="008A1CB9">
      <w:pPr>
        <w:rPr>
          <w:rFonts w:ascii="Perpetua" w:hAnsi="Perpetua"/>
          <w:sz w:val="24"/>
          <w:szCs w:val="24"/>
        </w:rPr>
      </w:pPr>
      <w:proofErr w:type="spellStart"/>
      <w:r w:rsidRPr="00AD4024">
        <w:rPr>
          <w:rFonts w:ascii="Perpetua" w:hAnsi="Perpetua"/>
          <w:sz w:val="24"/>
          <w:szCs w:val="24"/>
        </w:rPr>
        <w:t>Anniyil</w:t>
      </w:r>
      <w:proofErr w:type="spellEnd"/>
      <w:r w:rsidRPr="00AD4024">
        <w:rPr>
          <w:rFonts w:ascii="Perpetua" w:hAnsi="Perpetua"/>
          <w:sz w:val="24"/>
          <w:szCs w:val="24"/>
        </w:rPr>
        <w:t xml:space="preserve"> Tharakan</w:t>
      </w:r>
      <w:r w:rsidRPr="00AD4024">
        <w:rPr>
          <w:rFonts w:ascii="Perpetua" w:hAnsi="Perpetua"/>
          <w:i/>
          <w:sz w:val="24"/>
          <w:szCs w:val="24"/>
        </w:rPr>
        <w:t>, Matthew Arnold and the Bhagavad Gita: a study in the light of nineteenth century British interest in the East</w:t>
      </w:r>
      <w:r w:rsidRPr="00AD4024">
        <w:rPr>
          <w:rFonts w:ascii="Perpetua" w:hAnsi="Perpetua"/>
          <w:sz w:val="24"/>
          <w:szCs w:val="24"/>
        </w:rPr>
        <w:t xml:space="preserve"> (Carmel, 2006).</w:t>
      </w:r>
    </w:p>
    <w:sectPr w:rsidR="008A1CB9" w:rsidRPr="00AD4024" w:rsidSect="00A76918">
      <w:headerReference w:type="default" r:id="rId12"/>
      <w:pgSz w:w="11906" w:h="16838"/>
      <w:pgMar w:top="1440" w:right="1080" w:bottom="1440" w:left="108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2DF85" w14:textId="77777777" w:rsidR="002C06D7" w:rsidRDefault="002C06D7" w:rsidP="00A76918">
      <w:pPr>
        <w:spacing w:after="0"/>
      </w:pPr>
      <w:r>
        <w:separator/>
      </w:r>
    </w:p>
  </w:endnote>
  <w:endnote w:type="continuationSeparator" w:id="0">
    <w:p w14:paraId="0128C1E7" w14:textId="77777777" w:rsidR="002C06D7" w:rsidRDefault="002C06D7" w:rsidP="00A769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erpetua">
    <w:panose1 w:val="02020502060401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952DF" w14:textId="77777777" w:rsidR="002C06D7" w:rsidRDefault="002C06D7" w:rsidP="00A76918">
      <w:pPr>
        <w:spacing w:after="0"/>
      </w:pPr>
      <w:r>
        <w:separator/>
      </w:r>
    </w:p>
  </w:footnote>
  <w:footnote w:type="continuationSeparator" w:id="0">
    <w:p w14:paraId="67AD3586" w14:textId="77777777" w:rsidR="002C06D7" w:rsidRDefault="002C06D7" w:rsidP="00A769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937154"/>
      <w:docPartObj>
        <w:docPartGallery w:val="Page Numbers (Top of Page)"/>
        <w:docPartUnique/>
      </w:docPartObj>
    </w:sdtPr>
    <w:sdtEndPr>
      <w:rPr>
        <w:noProof/>
      </w:rPr>
    </w:sdtEndPr>
    <w:sdtContent>
      <w:p w14:paraId="166EFE5C" w14:textId="77777777" w:rsidR="00A76918" w:rsidRDefault="00A76918">
        <w:pPr>
          <w:pStyle w:val="Header"/>
          <w:jc w:val="right"/>
        </w:pPr>
        <w:r w:rsidRPr="00EF3A27">
          <w:rPr>
            <w:rFonts w:ascii="Perpetua" w:hAnsi="Perpetua"/>
          </w:rPr>
          <w:fldChar w:fldCharType="begin"/>
        </w:r>
        <w:r w:rsidRPr="00EF3A27">
          <w:rPr>
            <w:rFonts w:ascii="Perpetua" w:hAnsi="Perpetua"/>
          </w:rPr>
          <w:instrText xml:space="preserve"> PAGE   \* MERGEFORMAT </w:instrText>
        </w:r>
        <w:r w:rsidRPr="00EF3A27">
          <w:rPr>
            <w:rFonts w:ascii="Perpetua" w:hAnsi="Perpetua"/>
          </w:rPr>
          <w:fldChar w:fldCharType="separate"/>
        </w:r>
        <w:r w:rsidR="00986FE7" w:rsidRPr="00EF3A27">
          <w:rPr>
            <w:rFonts w:ascii="Perpetua" w:hAnsi="Perpetua"/>
            <w:noProof/>
          </w:rPr>
          <w:t>5</w:t>
        </w:r>
        <w:r w:rsidRPr="00EF3A27">
          <w:rPr>
            <w:rFonts w:ascii="Perpetua" w:hAnsi="Perpetua"/>
            <w:noProof/>
          </w:rPr>
          <w:fldChar w:fldCharType="end"/>
        </w:r>
      </w:p>
    </w:sdtContent>
  </w:sdt>
  <w:p w14:paraId="3B20CEF6" w14:textId="77777777" w:rsidR="00A76918" w:rsidRDefault="00A769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667C"/>
    <w:rsid w:val="00010884"/>
    <w:rsid w:val="000477FC"/>
    <w:rsid w:val="000851AE"/>
    <w:rsid w:val="0008666C"/>
    <w:rsid w:val="00092F79"/>
    <w:rsid w:val="000C065F"/>
    <w:rsid w:val="000D5CA5"/>
    <w:rsid w:val="000E4117"/>
    <w:rsid w:val="000E504E"/>
    <w:rsid w:val="00125222"/>
    <w:rsid w:val="001341CB"/>
    <w:rsid w:val="00167FA8"/>
    <w:rsid w:val="001D657D"/>
    <w:rsid w:val="002069A8"/>
    <w:rsid w:val="00240DB5"/>
    <w:rsid w:val="002C06D7"/>
    <w:rsid w:val="002C439E"/>
    <w:rsid w:val="002D1CFC"/>
    <w:rsid w:val="00344FD6"/>
    <w:rsid w:val="00355AB5"/>
    <w:rsid w:val="00397909"/>
    <w:rsid w:val="0041679D"/>
    <w:rsid w:val="00422BCB"/>
    <w:rsid w:val="00466234"/>
    <w:rsid w:val="0047465A"/>
    <w:rsid w:val="00477997"/>
    <w:rsid w:val="005C0C08"/>
    <w:rsid w:val="006143A1"/>
    <w:rsid w:val="00625145"/>
    <w:rsid w:val="0066691A"/>
    <w:rsid w:val="00690E32"/>
    <w:rsid w:val="006B79A4"/>
    <w:rsid w:val="006C3D9D"/>
    <w:rsid w:val="00721E59"/>
    <w:rsid w:val="00762CC0"/>
    <w:rsid w:val="007772EE"/>
    <w:rsid w:val="007A3B63"/>
    <w:rsid w:val="0085667C"/>
    <w:rsid w:val="008A1CB9"/>
    <w:rsid w:val="008B2A3C"/>
    <w:rsid w:val="008D706C"/>
    <w:rsid w:val="0090044A"/>
    <w:rsid w:val="0092547A"/>
    <w:rsid w:val="009438CA"/>
    <w:rsid w:val="00970EC0"/>
    <w:rsid w:val="00981C78"/>
    <w:rsid w:val="00986FE7"/>
    <w:rsid w:val="00991FF5"/>
    <w:rsid w:val="009C388A"/>
    <w:rsid w:val="009C55B8"/>
    <w:rsid w:val="009E17F9"/>
    <w:rsid w:val="00A76918"/>
    <w:rsid w:val="00AD4024"/>
    <w:rsid w:val="00AE31CA"/>
    <w:rsid w:val="00B10272"/>
    <w:rsid w:val="00B35EDA"/>
    <w:rsid w:val="00B64FC6"/>
    <w:rsid w:val="00B80A04"/>
    <w:rsid w:val="00B8489F"/>
    <w:rsid w:val="00BB4E4C"/>
    <w:rsid w:val="00BE0A7F"/>
    <w:rsid w:val="00BE2391"/>
    <w:rsid w:val="00BF3106"/>
    <w:rsid w:val="00C477FB"/>
    <w:rsid w:val="00C51AE2"/>
    <w:rsid w:val="00CC139B"/>
    <w:rsid w:val="00D34877"/>
    <w:rsid w:val="00D64486"/>
    <w:rsid w:val="00D76B00"/>
    <w:rsid w:val="00D9727C"/>
    <w:rsid w:val="00DB5B19"/>
    <w:rsid w:val="00DE6F08"/>
    <w:rsid w:val="00E15CF5"/>
    <w:rsid w:val="00E3757C"/>
    <w:rsid w:val="00EB3E14"/>
    <w:rsid w:val="00EF3A27"/>
    <w:rsid w:val="00FC73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AB05D"/>
  <w15:docId w15:val="{41EF6835-CC58-4E69-8325-3AA8595D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65F"/>
    <w:pPr>
      <w:spacing w:line="240" w:lineRule="auto"/>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autoRedefine/>
    <w:uiPriority w:val="29"/>
    <w:qFormat/>
    <w:rsid w:val="00981C78"/>
    <w:pPr>
      <w:ind w:left="567" w:right="567"/>
      <w:jc w:val="both"/>
    </w:pPr>
    <w:rPr>
      <w:iCs/>
      <w:color w:val="000000" w:themeColor="text1"/>
    </w:rPr>
  </w:style>
  <w:style w:type="character" w:customStyle="1" w:styleId="QuoteChar">
    <w:name w:val="Quote Char"/>
    <w:basedOn w:val="DefaultParagraphFont"/>
    <w:link w:val="Quote"/>
    <w:uiPriority w:val="29"/>
    <w:rsid w:val="00981C78"/>
    <w:rPr>
      <w:iCs/>
      <w:color w:val="000000" w:themeColor="text1"/>
      <w:sz w:val="28"/>
    </w:rPr>
  </w:style>
  <w:style w:type="paragraph" w:styleId="NormalWeb">
    <w:name w:val="Normal (Web)"/>
    <w:basedOn w:val="Normal"/>
    <w:uiPriority w:val="99"/>
    <w:semiHidden/>
    <w:unhideWhenUsed/>
    <w:rsid w:val="0085667C"/>
    <w:pPr>
      <w:spacing w:before="100" w:beforeAutospacing="1" w:after="100" w:afterAutospacing="1"/>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9438C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8CA"/>
    <w:rPr>
      <w:rFonts w:ascii="Tahoma" w:hAnsi="Tahoma" w:cs="Tahoma"/>
      <w:sz w:val="16"/>
      <w:szCs w:val="16"/>
    </w:rPr>
  </w:style>
  <w:style w:type="character" w:styleId="Hyperlink">
    <w:name w:val="Hyperlink"/>
    <w:basedOn w:val="DefaultParagraphFont"/>
    <w:uiPriority w:val="99"/>
    <w:unhideWhenUsed/>
    <w:rsid w:val="00B10272"/>
    <w:rPr>
      <w:color w:val="0000FF" w:themeColor="hyperlink"/>
      <w:u w:val="single"/>
    </w:rPr>
  </w:style>
  <w:style w:type="paragraph" w:styleId="Header">
    <w:name w:val="header"/>
    <w:basedOn w:val="Normal"/>
    <w:link w:val="HeaderChar"/>
    <w:uiPriority w:val="99"/>
    <w:unhideWhenUsed/>
    <w:rsid w:val="00A76918"/>
    <w:pPr>
      <w:tabs>
        <w:tab w:val="center" w:pos="4513"/>
        <w:tab w:val="right" w:pos="9026"/>
      </w:tabs>
      <w:spacing w:after="0"/>
    </w:pPr>
  </w:style>
  <w:style w:type="character" w:customStyle="1" w:styleId="HeaderChar">
    <w:name w:val="Header Char"/>
    <w:basedOn w:val="DefaultParagraphFont"/>
    <w:link w:val="Header"/>
    <w:uiPriority w:val="99"/>
    <w:rsid w:val="00A76918"/>
    <w:rPr>
      <w:sz w:val="28"/>
    </w:rPr>
  </w:style>
  <w:style w:type="paragraph" w:styleId="Footer">
    <w:name w:val="footer"/>
    <w:basedOn w:val="Normal"/>
    <w:link w:val="FooterChar"/>
    <w:uiPriority w:val="99"/>
    <w:unhideWhenUsed/>
    <w:rsid w:val="00A76918"/>
    <w:pPr>
      <w:tabs>
        <w:tab w:val="center" w:pos="4513"/>
        <w:tab w:val="right" w:pos="9026"/>
      </w:tabs>
      <w:spacing w:after="0"/>
    </w:pPr>
  </w:style>
  <w:style w:type="character" w:customStyle="1" w:styleId="FooterChar">
    <w:name w:val="Footer Char"/>
    <w:basedOn w:val="DefaultParagraphFont"/>
    <w:link w:val="Footer"/>
    <w:uiPriority w:val="99"/>
    <w:rsid w:val="00A76918"/>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028711">
      <w:bodyDiv w:val="1"/>
      <w:marLeft w:val="0"/>
      <w:marRight w:val="0"/>
      <w:marTop w:val="0"/>
      <w:marBottom w:val="0"/>
      <w:divBdr>
        <w:top w:val="none" w:sz="0" w:space="0" w:color="auto"/>
        <w:left w:val="none" w:sz="0" w:space="0" w:color="auto"/>
        <w:bottom w:val="none" w:sz="0" w:space="0" w:color="auto"/>
        <w:right w:val="none" w:sz="0" w:space="0" w:color="auto"/>
      </w:divBdr>
    </w:div>
    <w:div w:id="890113377">
      <w:bodyDiv w:val="1"/>
      <w:marLeft w:val="0"/>
      <w:marRight w:val="0"/>
      <w:marTop w:val="0"/>
      <w:marBottom w:val="0"/>
      <w:divBdr>
        <w:top w:val="none" w:sz="0" w:space="0" w:color="auto"/>
        <w:left w:val="none" w:sz="0" w:space="0" w:color="auto"/>
        <w:bottom w:val="none" w:sz="0" w:space="0" w:color="auto"/>
        <w:right w:val="none" w:sz="0" w:space="0" w:color="auto"/>
      </w:divBdr>
    </w:div>
    <w:div w:id="911043370">
      <w:bodyDiv w:val="1"/>
      <w:marLeft w:val="0"/>
      <w:marRight w:val="0"/>
      <w:marTop w:val="0"/>
      <w:marBottom w:val="0"/>
      <w:divBdr>
        <w:top w:val="none" w:sz="0" w:space="0" w:color="auto"/>
        <w:left w:val="none" w:sz="0" w:space="0" w:color="auto"/>
        <w:bottom w:val="none" w:sz="0" w:space="0" w:color="auto"/>
        <w:right w:val="none" w:sz="0" w:space="0" w:color="auto"/>
      </w:divBdr>
    </w:div>
    <w:div w:id="928319735">
      <w:bodyDiv w:val="1"/>
      <w:marLeft w:val="0"/>
      <w:marRight w:val="0"/>
      <w:marTop w:val="0"/>
      <w:marBottom w:val="0"/>
      <w:divBdr>
        <w:top w:val="none" w:sz="0" w:space="0" w:color="auto"/>
        <w:left w:val="none" w:sz="0" w:space="0" w:color="auto"/>
        <w:bottom w:val="none" w:sz="0" w:space="0" w:color="auto"/>
        <w:right w:val="none" w:sz="0" w:space="0" w:color="auto"/>
      </w:divBdr>
    </w:div>
    <w:div w:id="1134055725">
      <w:bodyDiv w:val="1"/>
      <w:marLeft w:val="0"/>
      <w:marRight w:val="0"/>
      <w:marTop w:val="0"/>
      <w:marBottom w:val="0"/>
      <w:divBdr>
        <w:top w:val="none" w:sz="0" w:space="0" w:color="auto"/>
        <w:left w:val="none" w:sz="0" w:space="0" w:color="auto"/>
        <w:bottom w:val="none" w:sz="0" w:space="0" w:color="auto"/>
        <w:right w:val="none" w:sz="0" w:space="0" w:color="auto"/>
      </w:divBdr>
    </w:div>
    <w:div w:id="1253970725">
      <w:bodyDiv w:val="1"/>
      <w:marLeft w:val="0"/>
      <w:marRight w:val="0"/>
      <w:marTop w:val="0"/>
      <w:marBottom w:val="0"/>
      <w:divBdr>
        <w:top w:val="none" w:sz="0" w:space="0" w:color="auto"/>
        <w:left w:val="none" w:sz="0" w:space="0" w:color="auto"/>
        <w:bottom w:val="none" w:sz="0" w:space="0" w:color="auto"/>
        <w:right w:val="none" w:sz="0" w:space="0" w:color="auto"/>
      </w:divBdr>
    </w:div>
    <w:div w:id="1332299523">
      <w:bodyDiv w:val="1"/>
      <w:marLeft w:val="0"/>
      <w:marRight w:val="0"/>
      <w:marTop w:val="0"/>
      <w:marBottom w:val="0"/>
      <w:divBdr>
        <w:top w:val="none" w:sz="0" w:space="0" w:color="auto"/>
        <w:left w:val="none" w:sz="0" w:space="0" w:color="auto"/>
        <w:bottom w:val="none" w:sz="0" w:space="0" w:color="auto"/>
        <w:right w:val="none" w:sz="0" w:space="0" w:color="auto"/>
      </w:divBdr>
    </w:div>
    <w:div w:id="1437481920">
      <w:bodyDiv w:val="1"/>
      <w:marLeft w:val="0"/>
      <w:marRight w:val="0"/>
      <w:marTop w:val="0"/>
      <w:marBottom w:val="0"/>
      <w:divBdr>
        <w:top w:val="none" w:sz="0" w:space="0" w:color="auto"/>
        <w:left w:val="none" w:sz="0" w:space="0" w:color="auto"/>
        <w:bottom w:val="none" w:sz="0" w:space="0" w:color="auto"/>
        <w:right w:val="none" w:sz="0" w:space="0" w:color="auto"/>
      </w:divBdr>
    </w:div>
    <w:div w:id="1715693627">
      <w:bodyDiv w:val="1"/>
      <w:marLeft w:val="0"/>
      <w:marRight w:val="0"/>
      <w:marTop w:val="0"/>
      <w:marBottom w:val="0"/>
      <w:divBdr>
        <w:top w:val="none" w:sz="0" w:space="0" w:color="auto"/>
        <w:left w:val="none" w:sz="0" w:space="0" w:color="auto"/>
        <w:bottom w:val="none" w:sz="0" w:space="0" w:color="auto"/>
        <w:right w:val="none" w:sz="0" w:space="0" w:color="auto"/>
      </w:divBdr>
    </w:div>
    <w:div w:id="1752659524">
      <w:bodyDiv w:val="1"/>
      <w:marLeft w:val="0"/>
      <w:marRight w:val="0"/>
      <w:marTop w:val="0"/>
      <w:marBottom w:val="0"/>
      <w:divBdr>
        <w:top w:val="none" w:sz="0" w:space="0" w:color="auto"/>
        <w:left w:val="none" w:sz="0" w:space="0" w:color="auto"/>
        <w:bottom w:val="none" w:sz="0" w:space="0" w:color="auto"/>
        <w:right w:val="none" w:sz="0" w:space="0" w:color="auto"/>
      </w:divBdr>
    </w:div>
    <w:div w:id="184366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artefactsofwriting.com" TargetMode="Externa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451</TotalTime>
  <Pages>6</Pages>
  <Words>1413</Words>
  <Characters>7621</Characters>
  <Application>Microsoft Office Word</Application>
  <DocSecurity>0</DocSecurity>
  <Lines>152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McDonald</dc:creator>
  <cp:lastModifiedBy>Peter Mcdonald</cp:lastModifiedBy>
  <cp:revision>50</cp:revision>
  <dcterms:created xsi:type="dcterms:W3CDTF">2018-08-14T08:29:00Z</dcterms:created>
  <dcterms:modified xsi:type="dcterms:W3CDTF">2025-10-08T11:30:00Z</dcterms:modified>
</cp:coreProperties>
</file>