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51304" w14:textId="162CCF4A" w:rsidR="0052155E" w:rsidRDefault="00E5130C" w:rsidP="00F33ABA">
      <w:pPr>
        <w:pStyle w:val="1"/>
      </w:pPr>
      <w:r>
        <w:rPr>
          <w:rFonts w:hint="eastAsia"/>
        </w:rPr>
        <w:t>Overview</w:t>
      </w:r>
    </w:p>
    <w:p w14:paraId="501911F7" w14:textId="411017BE" w:rsidR="00E5130C" w:rsidRDefault="00E5130C" w:rsidP="00E5130C">
      <w:proofErr w:type="spellStart"/>
      <w:r>
        <w:rPr>
          <w:rFonts w:hint="eastAsia"/>
        </w:rPr>
        <w:t>Alcor</w:t>
      </w:r>
      <w:proofErr w:type="spellEnd"/>
      <w:r>
        <w:t xml:space="preserve"> </w:t>
      </w:r>
      <w:r>
        <w:rPr>
          <w:rFonts w:hint="eastAsia"/>
        </w:rPr>
        <w:t>provides</w:t>
      </w:r>
      <w:r>
        <w:t xml:space="preserve"> </w:t>
      </w:r>
      <w:r>
        <w:rPr>
          <w:rFonts w:hint="eastAsia"/>
        </w:rPr>
        <w:t>me</w:t>
      </w:r>
      <w:r w:rsidRPr="00E5130C">
        <w:t>ssaging services for controller and agent communication</w:t>
      </w:r>
      <w:r>
        <w:rPr>
          <w:rFonts w:hint="eastAsia"/>
        </w:rPr>
        <w:t>.</w:t>
      </w:r>
      <w:r>
        <w:t xml:space="preserve"> Messaging services consists of two channels. GRPC and pulsar MQ.</w:t>
      </w:r>
    </w:p>
    <w:p w14:paraId="216BADB7" w14:textId="3AF40937" w:rsidR="00E5130C" w:rsidRDefault="00E5130C" w:rsidP="00E5130C"/>
    <w:p w14:paraId="14139595" w14:textId="73C2F3D1" w:rsidR="00914ADB" w:rsidRDefault="00E5130C" w:rsidP="00F33ABA">
      <w:pPr>
        <w:pStyle w:val="1"/>
      </w:pPr>
      <w:r w:rsidRPr="00E5130C">
        <w:t>Service Requirements</w:t>
      </w:r>
    </w:p>
    <w:p w14:paraId="022F1127" w14:textId="3D2A5ECC" w:rsidR="00E5130C" w:rsidRDefault="00EC14C7" w:rsidP="00914ADB">
      <w:pPr>
        <w:pStyle w:val="a7"/>
        <w:numPr>
          <w:ilvl w:val="0"/>
          <w:numId w:val="1"/>
        </w:numPr>
        <w:ind w:firstLineChars="0"/>
      </w:pPr>
      <w:r w:rsidRPr="00EC14C7">
        <w:t>DPM can split the network configuration into multiple</w:t>
      </w:r>
      <w:r>
        <w:t xml:space="preserve"> goal states.</w:t>
      </w:r>
      <w:r w:rsidRPr="00EC14C7">
        <w:t xml:space="preserve"> </w:t>
      </w:r>
      <w:r w:rsidR="00914ADB">
        <w:t>DPM can a</w:t>
      </w:r>
      <w:r w:rsidR="00914ADB" w:rsidRPr="00914ADB">
        <w:t>ppropriate</w:t>
      </w:r>
      <w:r w:rsidR="00914ADB">
        <w:t xml:space="preserve">ly choose MQ or </w:t>
      </w:r>
      <w:r>
        <w:t>GRPC</w:t>
      </w:r>
      <w:r w:rsidR="00914ADB">
        <w:t xml:space="preserve"> channel to send goal state to the </w:t>
      </w:r>
      <w:r w:rsidR="00914ADB" w:rsidRPr="00914ADB">
        <w:t>corresponding</w:t>
      </w:r>
      <w:r w:rsidR="00914ADB">
        <w:t xml:space="preserve"> ACA</w:t>
      </w:r>
      <w:r w:rsidR="00914ADB">
        <w:rPr>
          <w:rFonts w:hint="eastAsia"/>
        </w:rPr>
        <w:t>.</w:t>
      </w:r>
    </w:p>
    <w:p w14:paraId="2E065EF3" w14:textId="57C1AEBC" w:rsidR="005B0079" w:rsidRDefault="005B0079" w:rsidP="00914ADB">
      <w:pPr>
        <w:pStyle w:val="a7"/>
        <w:numPr>
          <w:ilvl w:val="0"/>
          <w:numId w:val="1"/>
        </w:numPr>
        <w:ind w:firstLineChars="0"/>
      </w:pPr>
      <w:r w:rsidRPr="005B0079">
        <w:t xml:space="preserve">When ACA configures </w:t>
      </w:r>
      <w:r w:rsidR="00EC14C7">
        <w:t>goal state</w:t>
      </w:r>
      <w:r w:rsidRPr="005B0079">
        <w:t xml:space="preserve"> successfully, it returns </w:t>
      </w:r>
      <w:r w:rsidR="00EC14C7">
        <w:t>success reply</w:t>
      </w:r>
      <w:r w:rsidRPr="005B0079">
        <w:t xml:space="preserve">. When DPM receives </w:t>
      </w:r>
      <w:r w:rsidR="00EC14C7">
        <w:t>replie</w:t>
      </w:r>
      <w:r w:rsidRPr="005B0079">
        <w:t>s</w:t>
      </w:r>
      <w:r w:rsidR="00EC14C7">
        <w:t xml:space="preserve"> of </w:t>
      </w:r>
      <w:r w:rsidR="00EC14C7" w:rsidRPr="005B0079">
        <w:t xml:space="preserve">all </w:t>
      </w:r>
      <w:r w:rsidR="00EC14C7">
        <w:t>goal states</w:t>
      </w:r>
      <w:r w:rsidRPr="005B0079">
        <w:t xml:space="preserve"> </w:t>
      </w:r>
      <w:r w:rsidR="00EC14C7">
        <w:t>for</w:t>
      </w:r>
      <w:r w:rsidRPr="005B0079">
        <w:t xml:space="preserve"> a network configuration,</w:t>
      </w:r>
      <w:r w:rsidR="00EC14C7" w:rsidRPr="00EC14C7">
        <w:t xml:space="preserve"> it returns successful configuration to the caller</w:t>
      </w:r>
    </w:p>
    <w:p w14:paraId="00B5B13D" w14:textId="30446F4F" w:rsidR="00914ADB" w:rsidRDefault="00914ADB" w:rsidP="00914ADB">
      <w:pPr>
        <w:pStyle w:val="a7"/>
        <w:numPr>
          <w:ilvl w:val="0"/>
          <w:numId w:val="1"/>
        </w:numPr>
        <w:ind w:firstLineChars="0"/>
      </w:pPr>
      <w:r>
        <w:t xml:space="preserve">Messaging services can </w:t>
      </w:r>
      <w:r w:rsidR="00213E93">
        <w:t xml:space="preserve">support </w:t>
      </w:r>
      <w:r>
        <w:t>1000,000 data plane nodes.</w:t>
      </w:r>
    </w:p>
    <w:p w14:paraId="45454066" w14:textId="00675246" w:rsidR="00914ADB" w:rsidRDefault="00914ADB" w:rsidP="00914ADB">
      <w:pPr>
        <w:pStyle w:val="a7"/>
        <w:numPr>
          <w:ilvl w:val="0"/>
          <w:numId w:val="1"/>
        </w:numPr>
        <w:ind w:firstLineChars="0"/>
      </w:pPr>
      <w:r w:rsidRPr="00914ADB">
        <w:t>Working together with other services including</w:t>
      </w:r>
      <w:r>
        <w:t xml:space="preserve"> Node,</w:t>
      </w:r>
      <w:r w:rsidRPr="00914ADB">
        <w:t xml:space="preserve"> Port,</w:t>
      </w:r>
      <w:r w:rsidR="007E39FC">
        <w:t xml:space="preserve"> VPC,</w:t>
      </w:r>
      <w:r w:rsidRPr="00914ADB">
        <w:t xml:space="preserve"> Data Plane managers.</w:t>
      </w:r>
    </w:p>
    <w:p w14:paraId="1375AE3E" w14:textId="16CBFE81" w:rsidR="00213E93" w:rsidRDefault="00213E93" w:rsidP="00914ADB">
      <w:pPr>
        <w:pStyle w:val="a7"/>
        <w:numPr>
          <w:ilvl w:val="0"/>
          <w:numId w:val="1"/>
        </w:numPr>
        <w:ind w:firstLineChars="0"/>
      </w:pPr>
      <w:r w:rsidRPr="00213E93">
        <w:t>Fast, reliable and scalable</w:t>
      </w:r>
    </w:p>
    <w:p w14:paraId="2AEF61C0" w14:textId="46FEE4F8" w:rsidR="007E39FC" w:rsidRDefault="007E39FC" w:rsidP="007E39FC"/>
    <w:p w14:paraId="3BA2E4D2" w14:textId="3E70CE1C" w:rsidR="007E39FC" w:rsidRDefault="007E39FC" w:rsidP="00F33ABA">
      <w:pPr>
        <w:pStyle w:val="1"/>
      </w:pPr>
      <w:r>
        <w:rPr>
          <w:rFonts w:hint="eastAsia"/>
        </w:rPr>
        <w:lastRenderedPageBreak/>
        <w:t>D</w:t>
      </w:r>
      <w:r>
        <w:t>esign</w:t>
      </w:r>
    </w:p>
    <w:p w14:paraId="089FF0B3" w14:textId="48EB8545" w:rsidR="003179FA" w:rsidRDefault="003179FA" w:rsidP="003179FA">
      <w:pPr>
        <w:pStyle w:val="2"/>
      </w:pPr>
      <w:r w:rsidRPr="003179FA">
        <w:t>Architecture</w:t>
      </w:r>
    </w:p>
    <w:p w14:paraId="0E648282" w14:textId="29FB1971" w:rsidR="00DE021D" w:rsidRPr="00DE021D" w:rsidRDefault="00DE021D" w:rsidP="00DE021D">
      <w:r>
        <w:rPr>
          <w:noProof/>
        </w:rPr>
        <w:drawing>
          <wp:inline distT="0" distB="0" distL="0" distR="0" wp14:anchorId="210BD0EE" wp14:editId="7C5E0ED3">
            <wp:extent cx="5274310" cy="3983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8F90" w14:textId="41EE615F" w:rsidR="00F33ABA" w:rsidRDefault="003179FA" w:rsidP="00F33ABA">
      <w:pPr>
        <w:pStyle w:val="2"/>
      </w:pPr>
      <w:r w:rsidRPr="003179FA">
        <w:lastRenderedPageBreak/>
        <w:t>Design Option:</w:t>
      </w:r>
      <w:r w:rsidRPr="003179FA">
        <w:rPr>
          <w:rFonts w:hint="eastAsia"/>
        </w:rPr>
        <w:t xml:space="preserve"> </w:t>
      </w:r>
      <w:r>
        <w:t>MQ (</w:t>
      </w:r>
      <w:r w:rsidR="00F33ABA">
        <w:rPr>
          <w:rFonts w:hint="eastAsia"/>
        </w:rPr>
        <w:t>N</w:t>
      </w:r>
      <w:r w:rsidR="00F33ABA">
        <w:t>ode Group Topic</w:t>
      </w:r>
      <w:r>
        <w:t>)</w:t>
      </w:r>
      <w:r w:rsidR="004523BD">
        <w:t xml:space="preserve"> workflow</w:t>
      </w:r>
    </w:p>
    <w:p w14:paraId="389DAACC" w14:textId="040632D2" w:rsidR="00DE021D" w:rsidRPr="00DE021D" w:rsidRDefault="00DE021D" w:rsidP="00DE021D">
      <w:r>
        <w:rPr>
          <w:noProof/>
        </w:rPr>
        <w:drawing>
          <wp:inline distT="0" distB="0" distL="0" distR="0" wp14:anchorId="7CD86473" wp14:editId="2A9B7567">
            <wp:extent cx="5274310" cy="5238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AAB8" w14:textId="55786E0B" w:rsidR="00F33ABA" w:rsidRDefault="003179FA" w:rsidP="00F33ABA">
      <w:pPr>
        <w:pStyle w:val="2"/>
      </w:pPr>
      <w:r w:rsidRPr="003179FA">
        <w:lastRenderedPageBreak/>
        <w:t>Design Option:</w:t>
      </w:r>
      <w:r w:rsidRPr="003179FA">
        <w:rPr>
          <w:rFonts w:hint="eastAsia"/>
        </w:rPr>
        <w:t xml:space="preserve"> </w:t>
      </w:r>
      <w:r>
        <w:t>MQ (</w:t>
      </w:r>
      <w:r w:rsidR="00F33ABA">
        <w:rPr>
          <w:rFonts w:hint="eastAsia"/>
        </w:rPr>
        <w:t>V</w:t>
      </w:r>
      <w:r w:rsidR="00F33ABA">
        <w:t>PC Topic</w:t>
      </w:r>
      <w:r>
        <w:t>)</w:t>
      </w:r>
      <w:r w:rsidR="00B501FB">
        <w:t xml:space="preserve"> + GRPC</w:t>
      </w:r>
      <w:r w:rsidR="004523BD">
        <w:t xml:space="preserve"> workflow</w:t>
      </w:r>
    </w:p>
    <w:p w14:paraId="4184764B" w14:textId="68D0606E" w:rsidR="0002515A" w:rsidRPr="0002515A" w:rsidRDefault="0002515A" w:rsidP="0002515A">
      <w:r>
        <w:rPr>
          <w:noProof/>
        </w:rPr>
        <w:drawing>
          <wp:inline distT="0" distB="0" distL="0" distR="0" wp14:anchorId="21C73CA4" wp14:editId="78B310F0">
            <wp:extent cx="5274310" cy="6193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00A" w:rsidRPr="00B8500A">
        <w:t xml:space="preserve"> </w:t>
      </w:r>
      <w:r w:rsidR="00B8500A">
        <w:rPr>
          <w:noProof/>
        </w:rPr>
        <w:lastRenderedPageBreak/>
        <w:drawing>
          <wp:inline distT="0" distB="0" distL="0" distR="0" wp14:anchorId="745DC5CA" wp14:editId="28244DA8">
            <wp:extent cx="5274310" cy="46990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DE1DD" w14:textId="2B6803DC" w:rsidR="007E39FC" w:rsidRDefault="007E39FC" w:rsidP="00501EDE">
      <w:pPr>
        <w:pStyle w:val="2"/>
      </w:pPr>
      <w:r>
        <w:rPr>
          <w:rFonts w:hint="eastAsia"/>
        </w:rPr>
        <w:lastRenderedPageBreak/>
        <w:t>D</w:t>
      </w:r>
      <w:r>
        <w:t>ata schema</w:t>
      </w:r>
    </w:p>
    <w:p w14:paraId="5068D115" w14:textId="407B1EE2" w:rsidR="005F78FF" w:rsidRDefault="00BF3E88" w:rsidP="005F78FF">
      <w:r>
        <w:rPr>
          <w:noProof/>
        </w:rPr>
        <w:drawing>
          <wp:inline distT="0" distB="0" distL="0" distR="0" wp14:anchorId="4E5C9BEB" wp14:editId="323700B0">
            <wp:extent cx="5274310" cy="52006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7C34" w14:textId="46B04CDE" w:rsidR="00367D40" w:rsidRPr="005F78FF" w:rsidRDefault="00BF3E88" w:rsidP="005F78FF">
      <w:r>
        <w:rPr>
          <w:noProof/>
        </w:rPr>
        <w:lastRenderedPageBreak/>
        <w:drawing>
          <wp:inline distT="0" distB="0" distL="0" distR="0" wp14:anchorId="7481C713" wp14:editId="45D49724">
            <wp:extent cx="5274310" cy="61112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1CA7" w14:textId="25D9B0ED" w:rsidR="00830A21" w:rsidRPr="00830A21" w:rsidRDefault="00830A21" w:rsidP="00F33ABA">
      <w:pPr>
        <w:pStyle w:val="1"/>
      </w:pPr>
      <w:r>
        <w:rPr>
          <w:rFonts w:hint="eastAsia"/>
        </w:rPr>
        <w:t>R</w:t>
      </w:r>
      <w:r>
        <w:t>EST APIs</w:t>
      </w:r>
    </w:p>
    <w:sectPr w:rsidR="00830A21" w:rsidRPr="00830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81328" w14:textId="77777777" w:rsidR="00442E0D" w:rsidRDefault="00442E0D" w:rsidP="00E5130C">
      <w:r>
        <w:separator/>
      </w:r>
    </w:p>
  </w:endnote>
  <w:endnote w:type="continuationSeparator" w:id="0">
    <w:p w14:paraId="5EC4AE39" w14:textId="77777777" w:rsidR="00442E0D" w:rsidRDefault="00442E0D" w:rsidP="00E51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1C4FC" w14:textId="77777777" w:rsidR="00442E0D" w:rsidRDefault="00442E0D" w:rsidP="00E5130C">
      <w:r>
        <w:separator/>
      </w:r>
    </w:p>
  </w:footnote>
  <w:footnote w:type="continuationSeparator" w:id="0">
    <w:p w14:paraId="18DEACA0" w14:textId="77777777" w:rsidR="00442E0D" w:rsidRDefault="00442E0D" w:rsidP="00E51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A3B62"/>
    <w:multiLevelType w:val="hybridMultilevel"/>
    <w:tmpl w:val="5B0EA538"/>
    <w:lvl w:ilvl="0" w:tplc="051EC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B9"/>
    <w:rsid w:val="0002515A"/>
    <w:rsid w:val="00213E93"/>
    <w:rsid w:val="003179FA"/>
    <w:rsid w:val="00367D40"/>
    <w:rsid w:val="00442E0D"/>
    <w:rsid w:val="004523BD"/>
    <w:rsid w:val="00501EDE"/>
    <w:rsid w:val="0052155E"/>
    <w:rsid w:val="005B0079"/>
    <w:rsid w:val="005F78FF"/>
    <w:rsid w:val="007317BB"/>
    <w:rsid w:val="007E39FC"/>
    <w:rsid w:val="00830A21"/>
    <w:rsid w:val="00914ADB"/>
    <w:rsid w:val="00B501FB"/>
    <w:rsid w:val="00B658B9"/>
    <w:rsid w:val="00B8500A"/>
    <w:rsid w:val="00BF3E88"/>
    <w:rsid w:val="00DE021D"/>
    <w:rsid w:val="00E5130C"/>
    <w:rsid w:val="00EC14C7"/>
    <w:rsid w:val="00F3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A3CF0"/>
  <w15:chartTrackingRefBased/>
  <w15:docId w15:val="{49B9F523-B161-421D-913A-AA3B85CA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1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1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3A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3A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13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1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130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513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13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5130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33AB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33AB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7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issac</dc:creator>
  <cp:keywords/>
  <dc:description/>
  <cp:lastModifiedBy>issac</cp:lastModifiedBy>
  <cp:revision>4</cp:revision>
  <dcterms:created xsi:type="dcterms:W3CDTF">2021-01-04T14:35:00Z</dcterms:created>
  <dcterms:modified xsi:type="dcterms:W3CDTF">2021-01-08T13:49:00Z</dcterms:modified>
</cp:coreProperties>
</file>