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C1604" w14:textId="4A255C9D" w:rsidR="00693FAB" w:rsidRDefault="00693FAB" w:rsidP="001A3606">
      <w:pPr>
        <w:pStyle w:val="Titre1"/>
        <w:pBdr>
          <w:top w:val="single" w:sz="4" w:space="1" w:color="auto"/>
          <w:bottom w:val="single" w:sz="4" w:space="1" w:color="auto"/>
        </w:pBdr>
      </w:pPr>
      <w:bookmarkStart w:id="0" w:name="_Toc188481372"/>
      <w:r>
        <w:t>Fiche de TD 1 : Analyse financière</w:t>
      </w:r>
      <w:bookmarkEnd w:id="0"/>
    </w:p>
    <w:p w14:paraId="730AC561" w14:textId="1592DD31" w:rsidR="001F3897" w:rsidRPr="001F3897" w:rsidRDefault="001F3897" w:rsidP="001F3897">
      <w:pPr>
        <w:pStyle w:val="Titre2"/>
      </w:pPr>
      <w:bookmarkStart w:id="1" w:name="_Toc188481373"/>
      <w:r w:rsidRPr="001F3897">
        <w:t>Application 2 : Choix d'une entreprise du CAC Small</w:t>
      </w:r>
      <w:bookmarkEnd w:id="1"/>
    </w:p>
    <w:p w14:paraId="4BE9B5F0" w14:textId="71367FC7" w:rsidR="00693FAB" w:rsidRDefault="001F3897" w:rsidP="001F3897">
      <w:pPr>
        <w:pStyle w:val="Titre3"/>
      </w:pPr>
      <w:bookmarkStart w:id="2" w:name="_Toc188481374"/>
      <w:r w:rsidRPr="001F3897">
        <w:t>1. Information de marché</w:t>
      </w:r>
      <w:bookmarkEnd w:id="2"/>
    </w:p>
    <w:p w14:paraId="37DCE6FD" w14:textId="67576849" w:rsidR="001F3897" w:rsidRDefault="001F3897" w:rsidP="001A3606">
      <w:r w:rsidRPr="001F3897">
        <w:t>1.a.</w:t>
      </w:r>
      <w:r>
        <w:t xml:space="preserve"> Le fichier de la base de données est présent dans la </w:t>
      </w:r>
      <w:proofErr w:type="spellStart"/>
      <w:r>
        <w:t>dropbox</w:t>
      </w:r>
      <w:proofErr w:type="spellEnd"/>
      <w:r w:rsidR="001A3606">
        <w:t xml:space="preserve"> </w:t>
      </w:r>
      <w:hyperlink r:id="rId6" w:history="1">
        <w:r w:rsidR="001A3606" w:rsidRPr="001A3606">
          <w:rPr>
            <w:rStyle w:val="Lienhypertexte"/>
          </w:rPr>
          <w:t>FINANCIAL_ANALYSIS_</w:t>
        </w:r>
        <w:r w:rsidR="001A3606" w:rsidRPr="001A3606">
          <w:rPr>
            <w:rStyle w:val="Lienhypertexte"/>
          </w:rPr>
          <w:t>P</w:t>
        </w:r>
        <w:r w:rsidR="001A3606" w:rsidRPr="001A3606">
          <w:rPr>
            <w:rStyle w:val="Lienhypertexte"/>
          </w:rPr>
          <w:t>ROJECT - Dropbox</w:t>
        </w:r>
      </w:hyperlink>
    </w:p>
    <w:p w14:paraId="5447C9F0" w14:textId="2393E4EC" w:rsidR="001F3897" w:rsidRDefault="001F3897" w:rsidP="00693FAB">
      <w:r w:rsidRPr="001F3897">
        <w:t>1.b.</w:t>
      </w:r>
      <w:r>
        <w:t xml:space="preserve"> Idem. Nous avons choisi de travailler sur ALTAREA</w:t>
      </w:r>
    </w:p>
    <w:p w14:paraId="46C9A9FA" w14:textId="39BBD468" w:rsidR="001F3897" w:rsidRDefault="001F3897" w:rsidP="00693FAB">
      <w:pPr>
        <w:rPr>
          <w:noProof/>
        </w:rPr>
      </w:pPr>
      <w:r w:rsidRPr="001F3897">
        <w:t>1.c.</w:t>
      </w:r>
      <w:r>
        <w:t xml:space="preserve"> Représentation graphique</w:t>
      </w:r>
    </w:p>
    <w:p w14:paraId="58EA95A2" w14:textId="09F4CCF1" w:rsidR="001F3897" w:rsidRDefault="001F3897" w:rsidP="00693FAB">
      <w:r>
        <w:rPr>
          <w:noProof/>
        </w:rPr>
        <w:drawing>
          <wp:inline distT="0" distB="0" distL="0" distR="0" wp14:anchorId="4F86B93D" wp14:editId="07FCA332">
            <wp:extent cx="5807529" cy="2889679"/>
            <wp:effectExtent l="0" t="0" r="3175" b="6350"/>
            <wp:docPr id="1958263012"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63012" name="Image 1" descr="Une image contenant texte, Tracé, ligne, diagramm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8130" cy="2914857"/>
                    </a:xfrm>
                    <a:prstGeom prst="rect">
                      <a:avLst/>
                    </a:prstGeom>
                    <a:noFill/>
                    <a:ln>
                      <a:noFill/>
                    </a:ln>
                  </pic:spPr>
                </pic:pic>
              </a:graphicData>
            </a:graphic>
          </wp:inline>
        </w:drawing>
      </w:r>
    </w:p>
    <w:p w14:paraId="5259B60F" w14:textId="0319A5A8" w:rsidR="001F3897" w:rsidRDefault="001F3897" w:rsidP="00693FAB">
      <w:r>
        <w:rPr>
          <w:noProof/>
        </w:rPr>
        <w:drawing>
          <wp:inline distT="0" distB="0" distL="0" distR="0" wp14:anchorId="6330B1C1" wp14:editId="6E41F294">
            <wp:extent cx="5759450" cy="2865755"/>
            <wp:effectExtent l="0" t="0" r="0" b="0"/>
            <wp:docPr id="1455315881" name="Image 2"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15881" name="Image 2" descr="Une image contenant texte, Tracé, ligne, diagram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2865755"/>
                    </a:xfrm>
                    <a:prstGeom prst="rect">
                      <a:avLst/>
                    </a:prstGeom>
                    <a:noFill/>
                    <a:ln>
                      <a:noFill/>
                    </a:ln>
                  </pic:spPr>
                </pic:pic>
              </a:graphicData>
            </a:graphic>
          </wp:inline>
        </w:drawing>
      </w:r>
    </w:p>
    <w:p w14:paraId="0230437C" w14:textId="23B37814" w:rsidR="001A3606" w:rsidRDefault="001F3897" w:rsidP="001A3606">
      <w:r w:rsidRPr="001F3897">
        <w:t>1.d.</w:t>
      </w:r>
      <w:r>
        <w:t xml:space="preserve"> Depuis 2023, l’indice du CAC SMALL a baissé de </w:t>
      </w:r>
      <w:r w:rsidRPr="001F3897">
        <w:rPr>
          <w:rFonts w:asciiTheme="minorHAnsi" w:hAnsiTheme="minorHAnsi"/>
        </w:rPr>
        <w:t>-7.16%</w:t>
      </w:r>
      <w:r>
        <w:t xml:space="preserve">. Depuis 2023, </w:t>
      </w:r>
      <w:r w:rsidR="001A3606">
        <w:t xml:space="preserve">ALTAREA a baissé de </w:t>
      </w:r>
      <w:r w:rsidR="001A3606" w:rsidRPr="001A3606">
        <w:rPr>
          <w:rFonts w:asciiTheme="minorHAnsi" w:hAnsiTheme="minorHAnsi"/>
        </w:rPr>
        <w:t>-36.60</w:t>
      </w:r>
      <w:r w:rsidR="001A3606">
        <w:t xml:space="preserve"> %</w:t>
      </w:r>
    </w:p>
    <w:p w14:paraId="593C4DF9" w14:textId="1D3D178F" w:rsidR="001A3606" w:rsidRDefault="001A3606" w:rsidP="001A3606">
      <w:r w:rsidRPr="001A3606">
        <w:lastRenderedPageBreak/>
        <w:t>1.e.</w:t>
      </w:r>
      <w:r>
        <w:t xml:space="preserve"> Calcul des rendements logarithmiques</w:t>
      </w:r>
      <w:r w:rsidR="00DB673B">
        <w:t xml:space="preserve"> journalier</w:t>
      </w:r>
    </w:p>
    <w:tbl>
      <w:tblPr>
        <w:tblStyle w:val="Grilledutableau"/>
        <w:tblW w:w="0" w:type="auto"/>
        <w:tblLook w:val="04A0" w:firstRow="1" w:lastRow="0" w:firstColumn="1" w:lastColumn="0" w:noHBand="0" w:noVBand="1"/>
      </w:tblPr>
      <w:tblGrid>
        <w:gridCol w:w="5040"/>
      </w:tblGrid>
      <w:tr w:rsidR="00925702" w14:paraId="332A4CA8" w14:textId="77777777" w:rsidTr="00925702">
        <w:trPr>
          <w:trHeight w:val="2514"/>
        </w:trPr>
        <w:tc>
          <w:tcPr>
            <w:tcW w:w="5040" w:type="dxa"/>
          </w:tcPr>
          <w:p w14:paraId="7AD92306"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925702">
              <w:rPr>
                <w:rFonts w:ascii="Courier New" w:eastAsia="Times New Roman" w:hAnsi="Courier New" w:cs="Courier New"/>
                <w:kern w:val="0"/>
                <w:sz w:val="20"/>
                <w:szCs w:val="20"/>
                <w:lang w:val="en-US" w:eastAsia="fr-FR"/>
                <w14:ligatures w14:val="none"/>
              </w:rPr>
              <w:t xml:space="preserve">        Date     </w:t>
            </w:r>
            <w:proofErr w:type="gramStart"/>
            <w:r w:rsidRPr="00925702">
              <w:rPr>
                <w:rFonts w:ascii="Courier New" w:eastAsia="Times New Roman" w:hAnsi="Courier New" w:cs="Courier New"/>
                <w:kern w:val="0"/>
                <w:sz w:val="20"/>
                <w:szCs w:val="20"/>
                <w:lang w:val="en-US" w:eastAsia="fr-FR"/>
                <w14:ligatures w14:val="none"/>
              </w:rPr>
              <w:t xml:space="preserve">Close  </w:t>
            </w:r>
            <w:proofErr w:type="spellStart"/>
            <w:r w:rsidRPr="00925702">
              <w:rPr>
                <w:rFonts w:ascii="Courier New" w:eastAsia="Times New Roman" w:hAnsi="Courier New" w:cs="Courier New"/>
                <w:kern w:val="0"/>
                <w:sz w:val="20"/>
                <w:szCs w:val="20"/>
                <w:lang w:val="en-US" w:eastAsia="fr-FR"/>
                <w14:ligatures w14:val="none"/>
              </w:rPr>
              <w:t>CAC</w:t>
            </w:r>
            <w:proofErr w:type="gramEnd"/>
            <w:r w:rsidRPr="00925702">
              <w:rPr>
                <w:rFonts w:ascii="Courier New" w:eastAsia="Times New Roman" w:hAnsi="Courier New" w:cs="Courier New"/>
                <w:kern w:val="0"/>
                <w:sz w:val="20"/>
                <w:szCs w:val="20"/>
                <w:lang w:val="en-US" w:eastAsia="fr-FR"/>
                <w14:ligatures w14:val="none"/>
              </w:rPr>
              <w:t>_SMALL_return</w:t>
            </w:r>
            <w:proofErr w:type="spellEnd"/>
          </w:p>
          <w:p w14:paraId="77218926"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925702">
              <w:rPr>
                <w:rFonts w:ascii="Courier New" w:eastAsia="Times New Roman" w:hAnsi="Courier New" w:cs="Courier New"/>
                <w:kern w:val="0"/>
                <w:sz w:val="20"/>
                <w:szCs w:val="20"/>
                <w:lang w:val="en-US" w:eastAsia="fr-FR"/>
                <w14:ligatures w14:val="none"/>
              </w:rPr>
              <w:t>0 2023-01-</w:t>
            </w:r>
            <w:proofErr w:type="gramStart"/>
            <w:r w:rsidRPr="00925702">
              <w:rPr>
                <w:rFonts w:ascii="Courier New" w:eastAsia="Times New Roman" w:hAnsi="Courier New" w:cs="Courier New"/>
                <w:kern w:val="0"/>
                <w:sz w:val="20"/>
                <w:szCs w:val="20"/>
                <w:lang w:val="en-US" w:eastAsia="fr-FR"/>
                <w14:ligatures w14:val="none"/>
              </w:rPr>
              <w:t>20  12548.44</w:t>
            </w:r>
            <w:proofErr w:type="gramEnd"/>
            <w:r w:rsidRPr="00925702">
              <w:rPr>
                <w:rFonts w:ascii="Courier New" w:eastAsia="Times New Roman" w:hAnsi="Courier New" w:cs="Courier New"/>
                <w:kern w:val="0"/>
                <w:sz w:val="20"/>
                <w:szCs w:val="20"/>
                <w:lang w:val="en-US" w:eastAsia="fr-FR"/>
                <w14:ligatures w14:val="none"/>
              </w:rPr>
              <w:t xml:space="preserve">               </w:t>
            </w:r>
            <w:proofErr w:type="spellStart"/>
            <w:r w:rsidRPr="00925702">
              <w:rPr>
                <w:rFonts w:ascii="Courier New" w:eastAsia="Times New Roman" w:hAnsi="Courier New" w:cs="Courier New"/>
                <w:kern w:val="0"/>
                <w:sz w:val="20"/>
                <w:szCs w:val="20"/>
                <w:lang w:val="en-US" w:eastAsia="fr-FR"/>
                <w14:ligatures w14:val="none"/>
              </w:rPr>
              <w:t>NaN</w:t>
            </w:r>
            <w:proofErr w:type="spellEnd"/>
          </w:p>
          <w:p w14:paraId="5C976D44"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1 2023-01-</w:t>
            </w:r>
            <w:proofErr w:type="gramStart"/>
            <w:r w:rsidRPr="00925702">
              <w:rPr>
                <w:rFonts w:ascii="Courier New" w:eastAsia="Times New Roman" w:hAnsi="Courier New" w:cs="Courier New"/>
                <w:kern w:val="0"/>
                <w:sz w:val="20"/>
                <w:szCs w:val="20"/>
                <w:lang w:eastAsia="fr-FR"/>
                <w14:ligatures w14:val="none"/>
              </w:rPr>
              <w:t>23  12634.24</w:t>
            </w:r>
            <w:proofErr w:type="gramEnd"/>
            <w:r w:rsidRPr="00925702">
              <w:rPr>
                <w:rFonts w:ascii="Courier New" w:eastAsia="Times New Roman" w:hAnsi="Courier New" w:cs="Courier New"/>
                <w:kern w:val="0"/>
                <w:sz w:val="20"/>
                <w:szCs w:val="20"/>
                <w:lang w:eastAsia="fr-FR"/>
                <w14:ligatures w14:val="none"/>
              </w:rPr>
              <w:t xml:space="preserve">          0.006814</w:t>
            </w:r>
          </w:p>
          <w:p w14:paraId="3847AA49"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2 2023-01-</w:t>
            </w:r>
            <w:proofErr w:type="gramStart"/>
            <w:r w:rsidRPr="00925702">
              <w:rPr>
                <w:rFonts w:ascii="Courier New" w:eastAsia="Times New Roman" w:hAnsi="Courier New" w:cs="Courier New"/>
                <w:kern w:val="0"/>
                <w:sz w:val="20"/>
                <w:szCs w:val="20"/>
                <w:lang w:eastAsia="fr-FR"/>
                <w14:ligatures w14:val="none"/>
              </w:rPr>
              <w:t>24  12609.04</w:t>
            </w:r>
            <w:proofErr w:type="gramEnd"/>
            <w:r w:rsidRPr="00925702">
              <w:rPr>
                <w:rFonts w:ascii="Courier New" w:eastAsia="Times New Roman" w:hAnsi="Courier New" w:cs="Courier New"/>
                <w:kern w:val="0"/>
                <w:sz w:val="20"/>
                <w:szCs w:val="20"/>
                <w:lang w:eastAsia="fr-FR"/>
                <w14:ligatures w14:val="none"/>
              </w:rPr>
              <w:t xml:space="preserve">         -0.001997</w:t>
            </w:r>
          </w:p>
          <w:p w14:paraId="305C9188"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3 2023-01-</w:t>
            </w:r>
            <w:proofErr w:type="gramStart"/>
            <w:r w:rsidRPr="00925702">
              <w:rPr>
                <w:rFonts w:ascii="Courier New" w:eastAsia="Times New Roman" w:hAnsi="Courier New" w:cs="Courier New"/>
                <w:kern w:val="0"/>
                <w:sz w:val="20"/>
                <w:szCs w:val="20"/>
                <w:lang w:eastAsia="fr-FR"/>
                <w14:ligatures w14:val="none"/>
              </w:rPr>
              <w:t>25  12553.88</w:t>
            </w:r>
            <w:proofErr w:type="gramEnd"/>
            <w:r w:rsidRPr="00925702">
              <w:rPr>
                <w:rFonts w:ascii="Courier New" w:eastAsia="Times New Roman" w:hAnsi="Courier New" w:cs="Courier New"/>
                <w:kern w:val="0"/>
                <w:sz w:val="20"/>
                <w:szCs w:val="20"/>
                <w:lang w:eastAsia="fr-FR"/>
                <w14:ligatures w14:val="none"/>
              </w:rPr>
              <w:t xml:space="preserve">         -0.004384</w:t>
            </w:r>
          </w:p>
          <w:p w14:paraId="6A47CE2B"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4 2023-01-</w:t>
            </w:r>
            <w:proofErr w:type="gramStart"/>
            <w:r w:rsidRPr="00925702">
              <w:rPr>
                <w:rFonts w:ascii="Courier New" w:eastAsia="Times New Roman" w:hAnsi="Courier New" w:cs="Courier New"/>
                <w:kern w:val="0"/>
                <w:sz w:val="20"/>
                <w:szCs w:val="20"/>
                <w:lang w:eastAsia="fr-FR"/>
                <w14:ligatures w14:val="none"/>
              </w:rPr>
              <w:t>26  12597.22</w:t>
            </w:r>
            <w:proofErr w:type="gramEnd"/>
            <w:r w:rsidRPr="00925702">
              <w:rPr>
                <w:rFonts w:ascii="Courier New" w:eastAsia="Times New Roman" w:hAnsi="Courier New" w:cs="Courier New"/>
                <w:kern w:val="0"/>
                <w:sz w:val="20"/>
                <w:szCs w:val="20"/>
                <w:lang w:eastAsia="fr-FR"/>
                <w14:ligatures w14:val="none"/>
              </w:rPr>
              <w:t xml:space="preserve">          0.003446</w:t>
            </w:r>
          </w:p>
          <w:p w14:paraId="5FBD3790"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5 2023-01-</w:t>
            </w:r>
            <w:proofErr w:type="gramStart"/>
            <w:r w:rsidRPr="00925702">
              <w:rPr>
                <w:rFonts w:ascii="Courier New" w:eastAsia="Times New Roman" w:hAnsi="Courier New" w:cs="Courier New"/>
                <w:kern w:val="0"/>
                <w:sz w:val="20"/>
                <w:szCs w:val="20"/>
                <w:lang w:eastAsia="fr-FR"/>
                <w14:ligatures w14:val="none"/>
              </w:rPr>
              <w:t>27  12641.26</w:t>
            </w:r>
            <w:proofErr w:type="gramEnd"/>
            <w:r w:rsidRPr="00925702">
              <w:rPr>
                <w:rFonts w:ascii="Courier New" w:eastAsia="Times New Roman" w:hAnsi="Courier New" w:cs="Courier New"/>
                <w:kern w:val="0"/>
                <w:sz w:val="20"/>
                <w:szCs w:val="20"/>
                <w:lang w:eastAsia="fr-FR"/>
                <w14:ligatures w14:val="none"/>
              </w:rPr>
              <w:t xml:space="preserve">          0.003490</w:t>
            </w:r>
          </w:p>
          <w:p w14:paraId="79097762"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6 2023-01-</w:t>
            </w:r>
            <w:proofErr w:type="gramStart"/>
            <w:r w:rsidRPr="00925702">
              <w:rPr>
                <w:rFonts w:ascii="Courier New" w:eastAsia="Times New Roman" w:hAnsi="Courier New" w:cs="Courier New"/>
                <w:kern w:val="0"/>
                <w:sz w:val="20"/>
                <w:szCs w:val="20"/>
                <w:lang w:eastAsia="fr-FR"/>
                <w14:ligatures w14:val="none"/>
              </w:rPr>
              <w:t>30  12525.72</w:t>
            </w:r>
            <w:proofErr w:type="gramEnd"/>
            <w:r w:rsidRPr="00925702">
              <w:rPr>
                <w:rFonts w:ascii="Courier New" w:eastAsia="Times New Roman" w:hAnsi="Courier New" w:cs="Courier New"/>
                <w:kern w:val="0"/>
                <w:sz w:val="20"/>
                <w:szCs w:val="20"/>
                <w:lang w:eastAsia="fr-FR"/>
                <w14:ligatures w14:val="none"/>
              </w:rPr>
              <w:t xml:space="preserve">         -0.009182</w:t>
            </w:r>
          </w:p>
          <w:p w14:paraId="7B35F644"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7 2023-01-</w:t>
            </w:r>
            <w:proofErr w:type="gramStart"/>
            <w:r w:rsidRPr="00925702">
              <w:rPr>
                <w:rFonts w:ascii="Courier New" w:eastAsia="Times New Roman" w:hAnsi="Courier New" w:cs="Courier New"/>
                <w:kern w:val="0"/>
                <w:sz w:val="20"/>
                <w:szCs w:val="20"/>
                <w:lang w:eastAsia="fr-FR"/>
                <w14:ligatures w14:val="none"/>
              </w:rPr>
              <w:t>31  12557.78</w:t>
            </w:r>
            <w:proofErr w:type="gramEnd"/>
            <w:r w:rsidRPr="00925702">
              <w:rPr>
                <w:rFonts w:ascii="Courier New" w:eastAsia="Times New Roman" w:hAnsi="Courier New" w:cs="Courier New"/>
                <w:kern w:val="0"/>
                <w:sz w:val="20"/>
                <w:szCs w:val="20"/>
                <w:lang w:eastAsia="fr-FR"/>
                <w14:ligatures w14:val="none"/>
              </w:rPr>
              <w:t xml:space="preserve">          0.002556</w:t>
            </w:r>
          </w:p>
          <w:p w14:paraId="60357EB8"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8 2023-02-</w:t>
            </w:r>
            <w:proofErr w:type="gramStart"/>
            <w:r w:rsidRPr="00925702">
              <w:rPr>
                <w:rFonts w:ascii="Courier New" w:eastAsia="Times New Roman" w:hAnsi="Courier New" w:cs="Courier New"/>
                <w:kern w:val="0"/>
                <w:sz w:val="20"/>
                <w:szCs w:val="20"/>
                <w:lang w:eastAsia="fr-FR"/>
                <w14:ligatures w14:val="none"/>
              </w:rPr>
              <w:t>01  12595.94</w:t>
            </w:r>
            <w:proofErr w:type="gramEnd"/>
            <w:r w:rsidRPr="00925702">
              <w:rPr>
                <w:rFonts w:ascii="Courier New" w:eastAsia="Times New Roman" w:hAnsi="Courier New" w:cs="Courier New"/>
                <w:kern w:val="0"/>
                <w:sz w:val="20"/>
                <w:szCs w:val="20"/>
                <w:lang w:eastAsia="fr-FR"/>
                <w14:ligatures w14:val="none"/>
              </w:rPr>
              <w:t xml:space="preserve">          0.003034</w:t>
            </w:r>
          </w:p>
          <w:p w14:paraId="7F4B47F5"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9 2023-02-</w:t>
            </w:r>
            <w:proofErr w:type="gramStart"/>
            <w:r w:rsidRPr="00925702">
              <w:rPr>
                <w:rFonts w:ascii="Courier New" w:eastAsia="Times New Roman" w:hAnsi="Courier New" w:cs="Courier New"/>
                <w:kern w:val="0"/>
                <w:sz w:val="20"/>
                <w:szCs w:val="20"/>
                <w:lang w:eastAsia="fr-FR"/>
                <w14:ligatures w14:val="none"/>
              </w:rPr>
              <w:t>02  12783.75</w:t>
            </w:r>
            <w:proofErr w:type="gramEnd"/>
            <w:r w:rsidRPr="00925702">
              <w:rPr>
                <w:rFonts w:ascii="Courier New" w:eastAsia="Times New Roman" w:hAnsi="Courier New" w:cs="Courier New"/>
                <w:kern w:val="0"/>
                <w:sz w:val="20"/>
                <w:szCs w:val="20"/>
                <w:lang w:eastAsia="fr-FR"/>
                <w14:ligatures w14:val="none"/>
              </w:rPr>
              <w:t xml:space="preserve">          0.014800</w:t>
            </w:r>
          </w:p>
          <w:p w14:paraId="3CB97E2D" w14:textId="77777777" w:rsidR="00925702" w:rsidRDefault="00925702" w:rsidP="001F3897"/>
        </w:tc>
      </w:tr>
    </w:tbl>
    <w:tbl>
      <w:tblPr>
        <w:tblStyle w:val="Grilledutableau"/>
        <w:tblpPr w:leftFromText="141" w:rightFromText="141" w:vertAnchor="text" w:horzAnchor="page" w:tblpX="6709" w:tblpY="-2799"/>
        <w:tblW w:w="0" w:type="auto"/>
        <w:tblLook w:val="04A0" w:firstRow="1" w:lastRow="0" w:firstColumn="1" w:lastColumn="0" w:noHBand="0" w:noVBand="1"/>
      </w:tblPr>
      <w:tblGrid>
        <w:gridCol w:w="4318"/>
      </w:tblGrid>
      <w:tr w:rsidR="00925702" w14:paraId="4636DA03" w14:textId="77777777" w:rsidTr="00925702">
        <w:trPr>
          <w:trHeight w:val="2401"/>
        </w:trPr>
        <w:tc>
          <w:tcPr>
            <w:tcW w:w="4318" w:type="dxa"/>
          </w:tcPr>
          <w:p w14:paraId="7A38B96A"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
          <w:p w14:paraId="6D2E119A"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925702">
              <w:rPr>
                <w:rFonts w:ascii="Courier New" w:eastAsia="Times New Roman" w:hAnsi="Courier New" w:cs="Courier New"/>
                <w:kern w:val="0"/>
                <w:sz w:val="20"/>
                <w:szCs w:val="20"/>
                <w:lang w:val="en-US" w:eastAsia="fr-FR"/>
                <w14:ligatures w14:val="none"/>
              </w:rPr>
              <w:t xml:space="preserve">        </w:t>
            </w:r>
            <w:proofErr w:type="gramStart"/>
            <w:r w:rsidRPr="00925702">
              <w:rPr>
                <w:rFonts w:ascii="Courier New" w:eastAsia="Times New Roman" w:hAnsi="Courier New" w:cs="Courier New"/>
                <w:kern w:val="0"/>
                <w:sz w:val="20"/>
                <w:szCs w:val="20"/>
                <w:lang w:val="en-US" w:eastAsia="fr-FR"/>
                <w14:ligatures w14:val="none"/>
              </w:rPr>
              <w:t>Date  Close</w:t>
            </w:r>
            <w:proofErr w:type="gramEnd"/>
            <w:r w:rsidRPr="00925702">
              <w:rPr>
                <w:rFonts w:ascii="Courier New" w:eastAsia="Times New Roman" w:hAnsi="Courier New" w:cs="Courier New"/>
                <w:kern w:val="0"/>
                <w:sz w:val="20"/>
                <w:szCs w:val="20"/>
                <w:lang w:val="en-US" w:eastAsia="fr-FR"/>
                <w14:ligatures w14:val="none"/>
              </w:rPr>
              <w:t xml:space="preserve">  </w:t>
            </w:r>
            <w:proofErr w:type="spellStart"/>
            <w:r w:rsidRPr="00925702">
              <w:rPr>
                <w:rFonts w:ascii="Courier New" w:eastAsia="Times New Roman" w:hAnsi="Courier New" w:cs="Courier New"/>
                <w:kern w:val="0"/>
                <w:sz w:val="20"/>
                <w:szCs w:val="20"/>
                <w:lang w:val="en-US" w:eastAsia="fr-FR"/>
                <w14:ligatures w14:val="none"/>
              </w:rPr>
              <w:t>ALTA_return</w:t>
            </w:r>
            <w:proofErr w:type="spellEnd"/>
          </w:p>
          <w:p w14:paraId="1B662D5E"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925702">
              <w:rPr>
                <w:rFonts w:ascii="Courier New" w:eastAsia="Times New Roman" w:hAnsi="Courier New" w:cs="Courier New"/>
                <w:kern w:val="0"/>
                <w:sz w:val="20"/>
                <w:szCs w:val="20"/>
                <w:lang w:val="en-US" w:eastAsia="fr-FR"/>
                <w14:ligatures w14:val="none"/>
              </w:rPr>
              <w:t>0 2023-01-</w:t>
            </w:r>
            <w:proofErr w:type="gramStart"/>
            <w:r w:rsidRPr="00925702">
              <w:rPr>
                <w:rFonts w:ascii="Courier New" w:eastAsia="Times New Roman" w:hAnsi="Courier New" w:cs="Courier New"/>
                <w:kern w:val="0"/>
                <w:sz w:val="20"/>
                <w:szCs w:val="20"/>
                <w:lang w:val="en-US" w:eastAsia="fr-FR"/>
                <w14:ligatures w14:val="none"/>
              </w:rPr>
              <w:t>20  126.2</w:t>
            </w:r>
            <w:proofErr w:type="gramEnd"/>
            <w:r w:rsidRPr="00925702">
              <w:rPr>
                <w:rFonts w:ascii="Courier New" w:eastAsia="Times New Roman" w:hAnsi="Courier New" w:cs="Courier New"/>
                <w:kern w:val="0"/>
                <w:sz w:val="20"/>
                <w:szCs w:val="20"/>
                <w:lang w:val="en-US" w:eastAsia="fr-FR"/>
                <w14:ligatures w14:val="none"/>
              </w:rPr>
              <w:t xml:space="preserve">          </w:t>
            </w:r>
            <w:proofErr w:type="spellStart"/>
            <w:r w:rsidRPr="00925702">
              <w:rPr>
                <w:rFonts w:ascii="Courier New" w:eastAsia="Times New Roman" w:hAnsi="Courier New" w:cs="Courier New"/>
                <w:kern w:val="0"/>
                <w:sz w:val="20"/>
                <w:szCs w:val="20"/>
                <w:lang w:val="en-US" w:eastAsia="fr-FR"/>
                <w14:ligatures w14:val="none"/>
              </w:rPr>
              <w:t>NaN</w:t>
            </w:r>
            <w:proofErr w:type="spellEnd"/>
          </w:p>
          <w:p w14:paraId="39E742B2"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925702">
              <w:rPr>
                <w:rFonts w:ascii="Courier New" w:eastAsia="Times New Roman" w:hAnsi="Courier New" w:cs="Courier New"/>
                <w:kern w:val="0"/>
                <w:sz w:val="20"/>
                <w:szCs w:val="20"/>
                <w:lang w:val="en-US" w:eastAsia="fr-FR"/>
                <w14:ligatures w14:val="none"/>
              </w:rPr>
              <w:t>1 2023-01-</w:t>
            </w:r>
            <w:proofErr w:type="gramStart"/>
            <w:r w:rsidRPr="00925702">
              <w:rPr>
                <w:rFonts w:ascii="Courier New" w:eastAsia="Times New Roman" w:hAnsi="Courier New" w:cs="Courier New"/>
                <w:kern w:val="0"/>
                <w:sz w:val="20"/>
                <w:szCs w:val="20"/>
                <w:lang w:val="en-US" w:eastAsia="fr-FR"/>
                <w14:ligatures w14:val="none"/>
              </w:rPr>
              <w:t>23  127.6</w:t>
            </w:r>
            <w:proofErr w:type="gramEnd"/>
            <w:r w:rsidRPr="00925702">
              <w:rPr>
                <w:rFonts w:ascii="Courier New" w:eastAsia="Times New Roman" w:hAnsi="Courier New" w:cs="Courier New"/>
                <w:kern w:val="0"/>
                <w:sz w:val="20"/>
                <w:szCs w:val="20"/>
                <w:lang w:val="en-US" w:eastAsia="fr-FR"/>
                <w14:ligatures w14:val="none"/>
              </w:rPr>
              <w:t xml:space="preserve">     0.011032</w:t>
            </w:r>
          </w:p>
          <w:p w14:paraId="77F66E71"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2 2023-01-</w:t>
            </w:r>
            <w:proofErr w:type="gramStart"/>
            <w:r w:rsidRPr="00925702">
              <w:rPr>
                <w:rFonts w:ascii="Courier New" w:eastAsia="Times New Roman" w:hAnsi="Courier New" w:cs="Courier New"/>
                <w:kern w:val="0"/>
                <w:sz w:val="20"/>
                <w:szCs w:val="20"/>
                <w:lang w:eastAsia="fr-FR"/>
                <w14:ligatures w14:val="none"/>
              </w:rPr>
              <w:t>24  127.4</w:t>
            </w:r>
            <w:proofErr w:type="gramEnd"/>
            <w:r w:rsidRPr="00925702">
              <w:rPr>
                <w:rFonts w:ascii="Courier New" w:eastAsia="Times New Roman" w:hAnsi="Courier New" w:cs="Courier New"/>
                <w:kern w:val="0"/>
                <w:sz w:val="20"/>
                <w:szCs w:val="20"/>
                <w:lang w:eastAsia="fr-FR"/>
                <w14:ligatures w14:val="none"/>
              </w:rPr>
              <w:t xml:space="preserve">    -0.001569</w:t>
            </w:r>
          </w:p>
          <w:p w14:paraId="43F7E5B4"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3 2023-01-</w:t>
            </w:r>
            <w:proofErr w:type="gramStart"/>
            <w:r w:rsidRPr="00925702">
              <w:rPr>
                <w:rFonts w:ascii="Courier New" w:eastAsia="Times New Roman" w:hAnsi="Courier New" w:cs="Courier New"/>
                <w:kern w:val="0"/>
                <w:sz w:val="20"/>
                <w:szCs w:val="20"/>
                <w:lang w:eastAsia="fr-FR"/>
                <w14:ligatures w14:val="none"/>
              </w:rPr>
              <w:t>25  125.6</w:t>
            </w:r>
            <w:proofErr w:type="gramEnd"/>
            <w:r w:rsidRPr="00925702">
              <w:rPr>
                <w:rFonts w:ascii="Courier New" w:eastAsia="Times New Roman" w:hAnsi="Courier New" w:cs="Courier New"/>
                <w:kern w:val="0"/>
                <w:sz w:val="20"/>
                <w:szCs w:val="20"/>
                <w:lang w:eastAsia="fr-FR"/>
                <w14:ligatures w14:val="none"/>
              </w:rPr>
              <w:t xml:space="preserve">    -0.014229</w:t>
            </w:r>
          </w:p>
          <w:p w14:paraId="1833FF96"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4 2023-01-</w:t>
            </w:r>
            <w:proofErr w:type="gramStart"/>
            <w:r w:rsidRPr="00925702">
              <w:rPr>
                <w:rFonts w:ascii="Courier New" w:eastAsia="Times New Roman" w:hAnsi="Courier New" w:cs="Courier New"/>
                <w:kern w:val="0"/>
                <w:sz w:val="20"/>
                <w:szCs w:val="20"/>
                <w:lang w:eastAsia="fr-FR"/>
                <w14:ligatures w14:val="none"/>
              </w:rPr>
              <w:t>26  126.4</w:t>
            </w:r>
            <w:proofErr w:type="gramEnd"/>
            <w:r w:rsidRPr="00925702">
              <w:rPr>
                <w:rFonts w:ascii="Courier New" w:eastAsia="Times New Roman" w:hAnsi="Courier New" w:cs="Courier New"/>
                <w:kern w:val="0"/>
                <w:sz w:val="20"/>
                <w:szCs w:val="20"/>
                <w:lang w:eastAsia="fr-FR"/>
                <w14:ligatures w14:val="none"/>
              </w:rPr>
              <w:t xml:space="preserve">     0.006349</w:t>
            </w:r>
          </w:p>
          <w:p w14:paraId="1DE0E520"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5 2023-01-</w:t>
            </w:r>
            <w:proofErr w:type="gramStart"/>
            <w:r w:rsidRPr="00925702">
              <w:rPr>
                <w:rFonts w:ascii="Courier New" w:eastAsia="Times New Roman" w:hAnsi="Courier New" w:cs="Courier New"/>
                <w:kern w:val="0"/>
                <w:sz w:val="20"/>
                <w:szCs w:val="20"/>
                <w:lang w:eastAsia="fr-FR"/>
                <w14:ligatures w14:val="none"/>
              </w:rPr>
              <w:t>27  126.0</w:t>
            </w:r>
            <w:proofErr w:type="gramEnd"/>
            <w:r w:rsidRPr="00925702">
              <w:rPr>
                <w:rFonts w:ascii="Courier New" w:eastAsia="Times New Roman" w:hAnsi="Courier New" w:cs="Courier New"/>
                <w:kern w:val="0"/>
                <w:sz w:val="20"/>
                <w:szCs w:val="20"/>
                <w:lang w:eastAsia="fr-FR"/>
                <w14:ligatures w14:val="none"/>
              </w:rPr>
              <w:t xml:space="preserve">    -0.003170</w:t>
            </w:r>
          </w:p>
          <w:p w14:paraId="57C2C8FA"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6 2023-01-</w:t>
            </w:r>
            <w:proofErr w:type="gramStart"/>
            <w:r w:rsidRPr="00925702">
              <w:rPr>
                <w:rFonts w:ascii="Courier New" w:eastAsia="Times New Roman" w:hAnsi="Courier New" w:cs="Courier New"/>
                <w:kern w:val="0"/>
                <w:sz w:val="20"/>
                <w:szCs w:val="20"/>
                <w:lang w:eastAsia="fr-FR"/>
                <w14:ligatures w14:val="none"/>
              </w:rPr>
              <w:t>30  125.8</w:t>
            </w:r>
            <w:proofErr w:type="gramEnd"/>
            <w:r w:rsidRPr="00925702">
              <w:rPr>
                <w:rFonts w:ascii="Courier New" w:eastAsia="Times New Roman" w:hAnsi="Courier New" w:cs="Courier New"/>
                <w:kern w:val="0"/>
                <w:sz w:val="20"/>
                <w:szCs w:val="20"/>
                <w:lang w:eastAsia="fr-FR"/>
                <w14:ligatures w14:val="none"/>
              </w:rPr>
              <w:t xml:space="preserve">    -0.001589</w:t>
            </w:r>
          </w:p>
          <w:p w14:paraId="66A4FC2E"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7 2023-01-</w:t>
            </w:r>
            <w:proofErr w:type="gramStart"/>
            <w:r w:rsidRPr="00925702">
              <w:rPr>
                <w:rFonts w:ascii="Courier New" w:eastAsia="Times New Roman" w:hAnsi="Courier New" w:cs="Courier New"/>
                <w:kern w:val="0"/>
                <w:sz w:val="20"/>
                <w:szCs w:val="20"/>
                <w:lang w:eastAsia="fr-FR"/>
                <w14:ligatures w14:val="none"/>
              </w:rPr>
              <w:t>31  125.2</w:t>
            </w:r>
            <w:proofErr w:type="gramEnd"/>
            <w:r w:rsidRPr="00925702">
              <w:rPr>
                <w:rFonts w:ascii="Courier New" w:eastAsia="Times New Roman" w:hAnsi="Courier New" w:cs="Courier New"/>
                <w:kern w:val="0"/>
                <w:sz w:val="20"/>
                <w:szCs w:val="20"/>
                <w:lang w:eastAsia="fr-FR"/>
                <w14:ligatures w14:val="none"/>
              </w:rPr>
              <w:t xml:space="preserve">    -0.004781</w:t>
            </w:r>
          </w:p>
          <w:p w14:paraId="626B56FC"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8 2023-02-</w:t>
            </w:r>
            <w:proofErr w:type="gramStart"/>
            <w:r w:rsidRPr="00925702">
              <w:rPr>
                <w:rFonts w:ascii="Courier New" w:eastAsia="Times New Roman" w:hAnsi="Courier New" w:cs="Courier New"/>
                <w:kern w:val="0"/>
                <w:sz w:val="20"/>
                <w:szCs w:val="20"/>
                <w:lang w:eastAsia="fr-FR"/>
                <w14:ligatures w14:val="none"/>
              </w:rPr>
              <w:t>01  125.2</w:t>
            </w:r>
            <w:proofErr w:type="gramEnd"/>
            <w:r w:rsidRPr="00925702">
              <w:rPr>
                <w:rFonts w:ascii="Courier New" w:eastAsia="Times New Roman" w:hAnsi="Courier New" w:cs="Courier New"/>
                <w:kern w:val="0"/>
                <w:sz w:val="20"/>
                <w:szCs w:val="20"/>
                <w:lang w:eastAsia="fr-FR"/>
                <w14:ligatures w14:val="none"/>
              </w:rPr>
              <w:t xml:space="preserve">     0.000000</w:t>
            </w:r>
          </w:p>
          <w:p w14:paraId="4AF4FF6D" w14:textId="77777777" w:rsidR="00925702" w:rsidRPr="00925702" w:rsidRDefault="00925702" w:rsidP="0092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925702">
              <w:rPr>
                <w:rFonts w:ascii="Courier New" w:eastAsia="Times New Roman" w:hAnsi="Courier New" w:cs="Courier New"/>
                <w:kern w:val="0"/>
                <w:sz w:val="20"/>
                <w:szCs w:val="20"/>
                <w:lang w:eastAsia="fr-FR"/>
                <w14:ligatures w14:val="none"/>
              </w:rPr>
              <w:t>9 2023-02-</w:t>
            </w:r>
            <w:proofErr w:type="gramStart"/>
            <w:r w:rsidRPr="00925702">
              <w:rPr>
                <w:rFonts w:ascii="Courier New" w:eastAsia="Times New Roman" w:hAnsi="Courier New" w:cs="Courier New"/>
                <w:kern w:val="0"/>
                <w:sz w:val="20"/>
                <w:szCs w:val="20"/>
                <w:lang w:eastAsia="fr-FR"/>
                <w14:ligatures w14:val="none"/>
              </w:rPr>
              <w:t>02  130.4</w:t>
            </w:r>
            <w:proofErr w:type="gramEnd"/>
            <w:r w:rsidRPr="00925702">
              <w:rPr>
                <w:rFonts w:ascii="Courier New" w:eastAsia="Times New Roman" w:hAnsi="Courier New" w:cs="Courier New"/>
                <w:kern w:val="0"/>
                <w:sz w:val="20"/>
                <w:szCs w:val="20"/>
                <w:lang w:eastAsia="fr-FR"/>
                <w14:ligatures w14:val="none"/>
              </w:rPr>
              <w:t xml:space="preserve">     0.040694</w:t>
            </w:r>
          </w:p>
          <w:p w14:paraId="33F7D86F" w14:textId="77777777" w:rsidR="00925702" w:rsidRDefault="00925702" w:rsidP="00925702"/>
        </w:tc>
      </w:tr>
    </w:tbl>
    <w:p w14:paraId="693D53EA" w14:textId="1099AD3D" w:rsidR="001F3897" w:rsidRDefault="001F3897" w:rsidP="001F3897"/>
    <w:p w14:paraId="522FBAF4" w14:textId="77777777" w:rsidR="00925702" w:rsidRPr="001F3897" w:rsidRDefault="00925702" w:rsidP="001F3897">
      <w:pPr>
        <w:rPr>
          <w:rFonts w:asciiTheme="minorHAnsi" w:hAnsiTheme="minorHAnsi"/>
        </w:rPr>
      </w:pPr>
    </w:p>
    <w:p w14:paraId="5898BD3B" w14:textId="5C9AAD6F" w:rsidR="00DB673B" w:rsidRDefault="00DB673B" w:rsidP="00693FAB">
      <w:r>
        <w:t xml:space="preserve">Statistique descriptive : </w:t>
      </w:r>
    </w:p>
    <w:tbl>
      <w:tblPr>
        <w:tblStyle w:val="Grilledutableau"/>
        <w:tblW w:w="0" w:type="auto"/>
        <w:tblLook w:val="04A0" w:firstRow="1" w:lastRow="0" w:firstColumn="1" w:lastColumn="0" w:noHBand="0" w:noVBand="1"/>
      </w:tblPr>
      <w:tblGrid>
        <w:gridCol w:w="3114"/>
        <w:gridCol w:w="2693"/>
      </w:tblGrid>
      <w:tr w:rsidR="00DB673B" w14:paraId="272350DA" w14:textId="77777777" w:rsidTr="00925702">
        <w:tc>
          <w:tcPr>
            <w:tcW w:w="3114" w:type="dxa"/>
          </w:tcPr>
          <w:p w14:paraId="11FD195B"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 xml:space="preserve">       </w:t>
            </w:r>
            <w:proofErr w:type="spellStart"/>
            <w:r w:rsidRPr="00DB673B">
              <w:rPr>
                <w:rFonts w:ascii="Courier New" w:eastAsia="Times New Roman" w:hAnsi="Courier New" w:cs="Courier New"/>
                <w:kern w:val="0"/>
                <w:sz w:val="20"/>
                <w:szCs w:val="20"/>
                <w:lang w:val="en-US" w:eastAsia="fr-FR"/>
                <w14:ligatures w14:val="none"/>
              </w:rPr>
              <w:t>CAC_SMALL_return</w:t>
            </w:r>
            <w:proofErr w:type="spellEnd"/>
          </w:p>
          <w:p w14:paraId="35C277AC"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count        240.000000</w:t>
            </w:r>
          </w:p>
          <w:p w14:paraId="0075E37F"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mean          -0.000310</w:t>
            </w:r>
          </w:p>
          <w:p w14:paraId="45A522BA"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std            0.008341</w:t>
            </w:r>
          </w:p>
          <w:p w14:paraId="6B321E1F"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min           -0.033624</w:t>
            </w:r>
          </w:p>
          <w:p w14:paraId="7CBA8DC9"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25%           -0.004444</w:t>
            </w:r>
          </w:p>
          <w:p w14:paraId="1BDE420C"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50%           -0.000364</w:t>
            </w:r>
          </w:p>
          <w:p w14:paraId="38987ABC"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75%            0.004885</w:t>
            </w:r>
          </w:p>
          <w:p w14:paraId="5A73CF3C" w14:textId="495E8E1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max            0.021391</w:t>
            </w:r>
          </w:p>
        </w:tc>
        <w:tc>
          <w:tcPr>
            <w:tcW w:w="2693" w:type="dxa"/>
          </w:tcPr>
          <w:p w14:paraId="4B299B1E"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 xml:space="preserve">       </w:t>
            </w:r>
            <w:proofErr w:type="spellStart"/>
            <w:r w:rsidRPr="00DB673B">
              <w:rPr>
                <w:rFonts w:ascii="Courier New" w:eastAsia="Times New Roman" w:hAnsi="Courier New" w:cs="Courier New"/>
                <w:kern w:val="0"/>
                <w:sz w:val="20"/>
                <w:szCs w:val="20"/>
                <w:lang w:val="en-US" w:eastAsia="fr-FR"/>
                <w14:ligatures w14:val="none"/>
              </w:rPr>
              <w:t>ALTA_return</w:t>
            </w:r>
            <w:proofErr w:type="spellEnd"/>
          </w:p>
          <w:p w14:paraId="16309F80"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count   240.000000</w:t>
            </w:r>
          </w:p>
          <w:p w14:paraId="62639D8E"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mean     -0.001899</w:t>
            </w:r>
          </w:p>
          <w:p w14:paraId="22A0494C"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DB673B">
              <w:rPr>
                <w:rFonts w:ascii="Courier New" w:eastAsia="Times New Roman" w:hAnsi="Courier New" w:cs="Courier New"/>
                <w:kern w:val="0"/>
                <w:sz w:val="20"/>
                <w:szCs w:val="20"/>
                <w:lang w:val="en-US" w:eastAsia="fr-FR"/>
                <w14:ligatures w14:val="none"/>
              </w:rPr>
              <w:t>std       0.021568</w:t>
            </w:r>
          </w:p>
          <w:p w14:paraId="7A28B3FC"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gramStart"/>
            <w:r w:rsidRPr="00DB673B">
              <w:rPr>
                <w:rFonts w:ascii="Courier New" w:eastAsia="Times New Roman" w:hAnsi="Courier New" w:cs="Courier New"/>
                <w:kern w:val="0"/>
                <w:sz w:val="20"/>
                <w:szCs w:val="20"/>
                <w:lang w:eastAsia="fr-FR"/>
                <w14:ligatures w14:val="none"/>
              </w:rPr>
              <w:t>min</w:t>
            </w:r>
            <w:proofErr w:type="gramEnd"/>
            <w:r w:rsidRPr="00DB673B">
              <w:rPr>
                <w:rFonts w:ascii="Courier New" w:eastAsia="Times New Roman" w:hAnsi="Courier New" w:cs="Courier New"/>
                <w:kern w:val="0"/>
                <w:sz w:val="20"/>
                <w:szCs w:val="20"/>
                <w:lang w:eastAsia="fr-FR"/>
                <w14:ligatures w14:val="none"/>
              </w:rPr>
              <w:t xml:space="preserve">      -0.164517</w:t>
            </w:r>
          </w:p>
          <w:p w14:paraId="068DC06A"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DB673B">
              <w:rPr>
                <w:rFonts w:ascii="Courier New" w:eastAsia="Times New Roman" w:hAnsi="Courier New" w:cs="Courier New"/>
                <w:kern w:val="0"/>
                <w:sz w:val="20"/>
                <w:szCs w:val="20"/>
                <w:lang w:eastAsia="fr-FR"/>
                <w14:ligatures w14:val="none"/>
              </w:rPr>
              <w:t>25%      -0.011743</w:t>
            </w:r>
          </w:p>
          <w:p w14:paraId="071B4B59"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DB673B">
              <w:rPr>
                <w:rFonts w:ascii="Courier New" w:eastAsia="Times New Roman" w:hAnsi="Courier New" w:cs="Courier New"/>
                <w:kern w:val="0"/>
                <w:sz w:val="20"/>
                <w:szCs w:val="20"/>
                <w:lang w:eastAsia="fr-FR"/>
                <w14:ligatures w14:val="none"/>
              </w:rPr>
              <w:t>50%       0.000000</w:t>
            </w:r>
          </w:p>
          <w:p w14:paraId="3D264895" w14:textId="77777777"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DB673B">
              <w:rPr>
                <w:rFonts w:ascii="Courier New" w:eastAsia="Times New Roman" w:hAnsi="Courier New" w:cs="Courier New"/>
                <w:kern w:val="0"/>
                <w:sz w:val="20"/>
                <w:szCs w:val="20"/>
                <w:lang w:eastAsia="fr-FR"/>
                <w14:ligatures w14:val="none"/>
              </w:rPr>
              <w:t>75%       0.008396</w:t>
            </w:r>
          </w:p>
          <w:p w14:paraId="27E213EE" w14:textId="4B7DD412" w:rsidR="00DB673B" w:rsidRPr="00DB673B" w:rsidRDefault="00DB673B" w:rsidP="00DB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roofErr w:type="gramStart"/>
            <w:r w:rsidRPr="00DB673B">
              <w:rPr>
                <w:rFonts w:ascii="Courier New" w:eastAsia="Times New Roman" w:hAnsi="Courier New" w:cs="Courier New"/>
                <w:kern w:val="0"/>
                <w:sz w:val="20"/>
                <w:szCs w:val="20"/>
                <w:lang w:eastAsia="fr-FR"/>
                <w14:ligatures w14:val="none"/>
              </w:rPr>
              <w:t>max</w:t>
            </w:r>
            <w:proofErr w:type="gramEnd"/>
            <w:r w:rsidRPr="00DB673B">
              <w:rPr>
                <w:rFonts w:ascii="Courier New" w:eastAsia="Times New Roman" w:hAnsi="Courier New" w:cs="Courier New"/>
                <w:kern w:val="0"/>
                <w:sz w:val="20"/>
                <w:szCs w:val="20"/>
                <w:lang w:eastAsia="fr-FR"/>
                <w14:ligatures w14:val="none"/>
              </w:rPr>
              <w:t xml:space="preserve">       0.061961</w:t>
            </w:r>
          </w:p>
        </w:tc>
      </w:tr>
    </w:tbl>
    <w:p w14:paraId="28D12624" w14:textId="77777777" w:rsidR="00520F83" w:rsidRDefault="00520F83" w:rsidP="00520F83"/>
    <w:p w14:paraId="35BF641C" w14:textId="77777777" w:rsidR="00844E65" w:rsidRDefault="00520F83" w:rsidP="00DE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eastAsia="fr-FR"/>
          <w14:ligatures w14:val="none"/>
        </w:rPr>
      </w:pPr>
      <w:r>
        <w:t>En 2023, l</w:t>
      </w:r>
      <w:r w:rsidRPr="00520F83">
        <w:t>e</w:t>
      </w:r>
      <w:r w:rsidR="00844E65">
        <w:t xml:space="preserve"> CAC SMALL</w:t>
      </w:r>
      <w:r w:rsidRPr="00520F83">
        <w:t xml:space="preserve"> </w:t>
      </w:r>
      <w:r w:rsidR="00844E65">
        <w:t>et ALTAREA ont</w:t>
      </w:r>
      <w:r w:rsidRPr="00520F83">
        <w:t xml:space="preserve"> un rendement moyen négatif</w:t>
      </w:r>
      <w:r w:rsidR="00844E65">
        <w:t xml:space="preserve">. Par ailleurs, </w:t>
      </w:r>
      <w:r w:rsidRPr="00520F83">
        <w:t>ALTA</w:t>
      </w:r>
      <w:r w:rsidR="00844E65">
        <w:t>REA</w:t>
      </w:r>
      <w:r w:rsidRPr="00520F83">
        <w:t xml:space="preserve"> (</w:t>
      </w:r>
      <w:r w:rsidR="00844E65" w:rsidRPr="00DB673B">
        <w:rPr>
          <w:rFonts w:ascii="Courier New" w:eastAsia="Times New Roman" w:hAnsi="Courier New" w:cs="Courier New"/>
          <w:kern w:val="0"/>
          <w:sz w:val="20"/>
          <w:szCs w:val="20"/>
          <w:lang w:eastAsia="fr-FR"/>
          <w14:ligatures w14:val="none"/>
        </w:rPr>
        <w:t>-0.001899</w:t>
      </w:r>
      <w:r w:rsidRPr="00520F83">
        <w:t xml:space="preserve">) présentant une performance inférieure à celle de l'indice CAC SMALL </w:t>
      </w:r>
      <w:r w:rsidR="00844E65">
        <w:t>(</w:t>
      </w:r>
      <w:r w:rsidR="00844E65" w:rsidRPr="00DB673B">
        <w:rPr>
          <w:rFonts w:ascii="Courier New" w:eastAsia="Times New Roman" w:hAnsi="Courier New" w:cs="Courier New"/>
          <w:kern w:val="0"/>
          <w:sz w:val="20"/>
          <w:szCs w:val="20"/>
          <w:lang w:eastAsia="fr-FR"/>
          <w14:ligatures w14:val="none"/>
        </w:rPr>
        <w:t>-0.000310</w:t>
      </w:r>
      <w:r w:rsidR="00844E65">
        <w:rPr>
          <w:rFonts w:ascii="Courier New" w:eastAsia="Times New Roman" w:hAnsi="Courier New" w:cs="Courier New"/>
          <w:kern w:val="0"/>
          <w:sz w:val="20"/>
          <w:szCs w:val="20"/>
          <w:lang w:eastAsia="fr-FR"/>
          <w14:ligatures w14:val="none"/>
        </w:rPr>
        <w:t>)</w:t>
      </w:r>
      <w:r w:rsidR="00844E65">
        <w:t>.</w:t>
      </w:r>
    </w:p>
    <w:p w14:paraId="194FEF8D" w14:textId="2D63A8A2" w:rsidR="00844E65" w:rsidRDefault="00844E65" w:rsidP="00DE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Concernant les écarts type on remarque que celui associé à ALTAREA et plus élevé (</w:t>
      </w:r>
      <w:r w:rsidRPr="00DB673B">
        <w:rPr>
          <w:rFonts w:ascii="Courier New" w:eastAsia="Times New Roman" w:hAnsi="Courier New" w:cs="Courier New"/>
          <w:kern w:val="0"/>
          <w:sz w:val="20"/>
          <w:szCs w:val="20"/>
          <w:lang w:eastAsia="fr-FR"/>
          <w14:ligatures w14:val="none"/>
        </w:rPr>
        <w:t>0.021568</w:t>
      </w:r>
      <w:r>
        <w:t>) que celui associé au CAC SMALL (</w:t>
      </w:r>
      <w:r w:rsidRPr="00DB673B">
        <w:rPr>
          <w:rFonts w:ascii="Courier New" w:eastAsia="Times New Roman" w:hAnsi="Courier New" w:cs="Courier New"/>
          <w:kern w:val="0"/>
          <w:sz w:val="20"/>
          <w:szCs w:val="20"/>
          <w:lang w:eastAsia="fr-FR"/>
          <w14:ligatures w14:val="none"/>
        </w:rPr>
        <w:t>0.008341</w:t>
      </w:r>
      <w:r>
        <w:t>)</w:t>
      </w:r>
      <w:r w:rsidR="00DB2CC3">
        <w:t>. ALTAREA semble plus volatile que le CAC SMALL.</w:t>
      </w:r>
    </w:p>
    <w:tbl>
      <w:tblPr>
        <w:tblStyle w:val="Grilledutableau"/>
        <w:tblW w:w="0" w:type="auto"/>
        <w:tblLook w:val="04A0" w:firstRow="1" w:lastRow="0" w:firstColumn="1" w:lastColumn="0" w:noHBand="0" w:noVBand="1"/>
      </w:tblPr>
      <w:tblGrid>
        <w:gridCol w:w="1413"/>
        <w:gridCol w:w="2977"/>
        <w:gridCol w:w="2737"/>
      </w:tblGrid>
      <w:tr w:rsidR="00925702" w14:paraId="10609230" w14:textId="77777777" w:rsidTr="0066271E">
        <w:tc>
          <w:tcPr>
            <w:tcW w:w="1413" w:type="dxa"/>
          </w:tcPr>
          <w:p w14:paraId="2ADBC763" w14:textId="77777777" w:rsidR="00925702" w:rsidRDefault="00925702" w:rsidP="00925702">
            <w:pPr>
              <w:jc w:val="center"/>
            </w:pPr>
          </w:p>
        </w:tc>
        <w:tc>
          <w:tcPr>
            <w:tcW w:w="2977" w:type="dxa"/>
          </w:tcPr>
          <w:p w14:paraId="4C7CE3CD" w14:textId="190D4583" w:rsidR="00925702" w:rsidRDefault="00925702" w:rsidP="00925702">
            <w:pPr>
              <w:jc w:val="center"/>
            </w:pPr>
            <w:r>
              <w:t>CAC SMALL</w:t>
            </w:r>
          </w:p>
        </w:tc>
        <w:tc>
          <w:tcPr>
            <w:tcW w:w="2693" w:type="dxa"/>
          </w:tcPr>
          <w:p w14:paraId="6E3C0A35" w14:textId="073D8419" w:rsidR="00925702" w:rsidRDefault="00925702" w:rsidP="00925702">
            <w:pPr>
              <w:jc w:val="center"/>
            </w:pPr>
            <w:r>
              <w:t>ALATAREA</w:t>
            </w:r>
          </w:p>
        </w:tc>
      </w:tr>
      <w:tr w:rsidR="00925702" w14:paraId="118B176E" w14:textId="77777777" w:rsidTr="0066271E">
        <w:tc>
          <w:tcPr>
            <w:tcW w:w="1413" w:type="dxa"/>
          </w:tcPr>
          <w:p w14:paraId="63D4E386" w14:textId="09D92365" w:rsidR="00925702" w:rsidRDefault="00925702" w:rsidP="00925702">
            <w:pPr>
              <w:jc w:val="center"/>
            </w:pPr>
            <w:r>
              <w:t>Variance</w:t>
            </w:r>
          </w:p>
        </w:tc>
        <w:tc>
          <w:tcPr>
            <w:tcW w:w="2977" w:type="dxa"/>
          </w:tcPr>
          <w:p w14:paraId="79296C56" w14:textId="67D1675E" w:rsidR="005D1BF8" w:rsidRPr="005D1BF8" w:rsidRDefault="005D1BF8" w:rsidP="005D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kern w:val="0"/>
                <w:sz w:val="20"/>
                <w:szCs w:val="20"/>
                <w:lang w:eastAsia="fr-FR"/>
                <w14:ligatures w14:val="none"/>
              </w:rPr>
            </w:pPr>
            <w:r w:rsidRPr="005D1BF8">
              <w:rPr>
                <w:rFonts w:ascii="Courier New" w:eastAsia="Times New Roman" w:hAnsi="Courier New" w:cs="Courier New"/>
                <w:kern w:val="0"/>
                <w:sz w:val="20"/>
                <w:szCs w:val="20"/>
                <w:lang w:eastAsia="fr-FR"/>
                <w14:ligatures w14:val="none"/>
              </w:rPr>
              <w:t>6.957478346068361e-05</w:t>
            </w:r>
          </w:p>
        </w:tc>
        <w:tc>
          <w:tcPr>
            <w:tcW w:w="2693" w:type="dxa"/>
          </w:tcPr>
          <w:p w14:paraId="452E0538" w14:textId="548A37E2" w:rsidR="00925702" w:rsidRPr="005D1BF8" w:rsidRDefault="005D1BF8" w:rsidP="005D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kern w:val="0"/>
                <w:sz w:val="20"/>
                <w:szCs w:val="20"/>
                <w:lang w:eastAsia="fr-FR"/>
                <w14:ligatures w14:val="none"/>
              </w:rPr>
            </w:pPr>
            <w:r w:rsidRPr="005D1BF8">
              <w:rPr>
                <w:rFonts w:ascii="Courier New" w:eastAsia="Times New Roman" w:hAnsi="Courier New" w:cs="Courier New"/>
                <w:kern w:val="0"/>
                <w:sz w:val="20"/>
                <w:szCs w:val="20"/>
                <w:lang w:eastAsia="fr-FR"/>
                <w14:ligatures w14:val="none"/>
              </w:rPr>
              <w:t>0.0004651744636065115</w:t>
            </w:r>
          </w:p>
        </w:tc>
      </w:tr>
      <w:tr w:rsidR="00925702" w14:paraId="247427A9" w14:textId="77777777" w:rsidTr="0066271E">
        <w:tc>
          <w:tcPr>
            <w:tcW w:w="1413" w:type="dxa"/>
          </w:tcPr>
          <w:p w14:paraId="200E8186" w14:textId="2F20EB4A" w:rsidR="00925702" w:rsidRDefault="00925702" w:rsidP="00925702">
            <w:pPr>
              <w:jc w:val="center"/>
            </w:pPr>
            <w:proofErr w:type="spellStart"/>
            <w:r>
              <w:t>Skewness</w:t>
            </w:r>
            <w:proofErr w:type="spellEnd"/>
          </w:p>
        </w:tc>
        <w:tc>
          <w:tcPr>
            <w:tcW w:w="2977" w:type="dxa"/>
          </w:tcPr>
          <w:p w14:paraId="678BABBF" w14:textId="3A2BF78A" w:rsidR="00925702" w:rsidRPr="005D1BF8" w:rsidRDefault="005D1BF8" w:rsidP="005D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kern w:val="0"/>
                <w:sz w:val="20"/>
                <w:szCs w:val="20"/>
                <w:lang w:eastAsia="fr-FR"/>
                <w14:ligatures w14:val="none"/>
              </w:rPr>
            </w:pPr>
            <w:r w:rsidRPr="005D1BF8">
              <w:rPr>
                <w:rFonts w:ascii="Courier New" w:eastAsia="Times New Roman" w:hAnsi="Courier New" w:cs="Courier New"/>
                <w:kern w:val="0"/>
                <w:sz w:val="20"/>
                <w:szCs w:val="20"/>
                <w:lang w:eastAsia="fr-FR"/>
                <w14:ligatures w14:val="none"/>
              </w:rPr>
              <w:t>-0.26558095144950367</w:t>
            </w:r>
          </w:p>
        </w:tc>
        <w:tc>
          <w:tcPr>
            <w:tcW w:w="2693" w:type="dxa"/>
          </w:tcPr>
          <w:p w14:paraId="7448B5D2" w14:textId="45A36A37" w:rsidR="00925702" w:rsidRPr="005D1BF8" w:rsidRDefault="005D1BF8" w:rsidP="005D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kern w:val="0"/>
                <w:sz w:val="20"/>
                <w:szCs w:val="20"/>
                <w:lang w:eastAsia="fr-FR"/>
                <w14:ligatures w14:val="none"/>
              </w:rPr>
            </w:pPr>
            <w:r w:rsidRPr="005D1BF8">
              <w:rPr>
                <w:rFonts w:ascii="Courier New" w:eastAsia="Times New Roman" w:hAnsi="Courier New" w:cs="Courier New"/>
                <w:kern w:val="0"/>
                <w:sz w:val="20"/>
                <w:szCs w:val="20"/>
                <w:lang w:eastAsia="fr-FR"/>
                <w14:ligatures w14:val="none"/>
              </w:rPr>
              <w:t>-2.467476709793944</w:t>
            </w:r>
          </w:p>
        </w:tc>
      </w:tr>
      <w:tr w:rsidR="00925702" w14:paraId="3EDD06F2" w14:textId="77777777" w:rsidTr="0066271E">
        <w:tc>
          <w:tcPr>
            <w:tcW w:w="1413" w:type="dxa"/>
          </w:tcPr>
          <w:p w14:paraId="1722474D" w14:textId="5B35CE54" w:rsidR="00925702" w:rsidRDefault="00925702" w:rsidP="00925702">
            <w:pPr>
              <w:jc w:val="center"/>
            </w:pPr>
            <w:r>
              <w:t>Kurtosis</w:t>
            </w:r>
          </w:p>
        </w:tc>
        <w:tc>
          <w:tcPr>
            <w:tcW w:w="2977" w:type="dxa"/>
          </w:tcPr>
          <w:p w14:paraId="191624B3" w14:textId="3CC67F42" w:rsidR="00925702" w:rsidRPr="005D1BF8" w:rsidRDefault="005D1BF8" w:rsidP="005D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kern w:val="0"/>
                <w:sz w:val="20"/>
                <w:szCs w:val="20"/>
                <w:lang w:eastAsia="fr-FR"/>
                <w14:ligatures w14:val="none"/>
              </w:rPr>
            </w:pPr>
            <w:r w:rsidRPr="005D1BF8">
              <w:rPr>
                <w:rFonts w:ascii="Courier New" w:eastAsia="Times New Roman" w:hAnsi="Courier New" w:cs="Courier New"/>
                <w:kern w:val="0"/>
                <w:sz w:val="20"/>
                <w:szCs w:val="20"/>
                <w:lang w:eastAsia="fr-FR"/>
                <w14:ligatures w14:val="none"/>
              </w:rPr>
              <w:t>1.2481824466408162</w:t>
            </w:r>
          </w:p>
        </w:tc>
        <w:tc>
          <w:tcPr>
            <w:tcW w:w="2693" w:type="dxa"/>
          </w:tcPr>
          <w:p w14:paraId="018AA4B3" w14:textId="2791CB50" w:rsidR="00925702" w:rsidRPr="005D1BF8" w:rsidRDefault="005D1BF8" w:rsidP="005D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kern w:val="0"/>
                <w:sz w:val="20"/>
                <w:szCs w:val="20"/>
                <w:lang w:eastAsia="fr-FR"/>
                <w14:ligatures w14:val="none"/>
              </w:rPr>
            </w:pPr>
            <w:r w:rsidRPr="005D1BF8">
              <w:rPr>
                <w:rFonts w:ascii="Courier New" w:eastAsia="Times New Roman" w:hAnsi="Courier New" w:cs="Courier New"/>
                <w:kern w:val="0"/>
                <w:sz w:val="20"/>
                <w:szCs w:val="20"/>
                <w:lang w:eastAsia="fr-FR"/>
                <w14:ligatures w14:val="none"/>
              </w:rPr>
              <w:t>17.526055839104462</w:t>
            </w:r>
          </w:p>
        </w:tc>
      </w:tr>
    </w:tbl>
    <w:p w14:paraId="6BCB7C20" w14:textId="64878087" w:rsidR="00353DD4" w:rsidRDefault="00A67134" w:rsidP="00DE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eastAsia="fr-FR"/>
        </w:rPr>
      </w:pPr>
      <w:r>
        <w:rPr>
          <w:lang w:eastAsia="fr-FR"/>
        </w:rPr>
        <w:br/>
        <w:t>Le</w:t>
      </w:r>
      <w:r w:rsidRPr="00A67134">
        <w:t xml:space="preserve"> </w:t>
      </w:r>
      <w:proofErr w:type="spellStart"/>
      <w:r>
        <w:t>Skewness</w:t>
      </w:r>
      <w:proofErr w:type="spellEnd"/>
      <w:r w:rsidRPr="00353DD4">
        <w:rPr>
          <w:lang w:eastAsia="fr-FR"/>
        </w:rPr>
        <w:t xml:space="preserve"> </w:t>
      </w:r>
      <w:r>
        <w:rPr>
          <w:lang w:eastAsia="fr-FR"/>
        </w:rPr>
        <w:t>nous indique que le</w:t>
      </w:r>
      <w:r w:rsidR="00353DD4" w:rsidRPr="00353DD4">
        <w:rPr>
          <w:lang w:eastAsia="fr-FR"/>
        </w:rPr>
        <w:t xml:space="preserve"> CAC SMALL présente une asymétrie légèrement négative</w:t>
      </w:r>
      <w:r>
        <w:rPr>
          <w:lang w:eastAsia="fr-FR"/>
        </w:rPr>
        <w:t xml:space="preserve"> (</w:t>
      </w:r>
      <w:r w:rsidRPr="005D1BF8">
        <w:rPr>
          <w:rFonts w:ascii="Courier New" w:eastAsia="Times New Roman" w:hAnsi="Courier New" w:cs="Courier New"/>
          <w:kern w:val="0"/>
          <w:sz w:val="20"/>
          <w:szCs w:val="20"/>
          <w:lang w:eastAsia="fr-FR"/>
          <w14:ligatures w14:val="none"/>
        </w:rPr>
        <w:t>-0.26558095144950367</w:t>
      </w:r>
      <w:r>
        <w:rPr>
          <w:lang w:eastAsia="fr-FR"/>
        </w:rPr>
        <w:t>)</w:t>
      </w:r>
      <w:r w:rsidR="00353DD4" w:rsidRPr="00353DD4">
        <w:rPr>
          <w:lang w:eastAsia="fr-FR"/>
        </w:rPr>
        <w:t>, suggérant une légère tendance vers les rendements négatifs</w:t>
      </w:r>
      <w:r>
        <w:rPr>
          <w:lang w:eastAsia="fr-FR"/>
        </w:rPr>
        <w:t xml:space="preserve"> plus fréquent</w:t>
      </w:r>
      <w:r w:rsidR="00353DD4" w:rsidRPr="00353DD4">
        <w:rPr>
          <w:lang w:eastAsia="fr-FR"/>
        </w:rPr>
        <w:t>.</w:t>
      </w:r>
      <w:r w:rsidR="00DB5837">
        <w:rPr>
          <w:lang w:eastAsia="fr-FR"/>
        </w:rPr>
        <w:t xml:space="preserve"> </w:t>
      </w:r>
      <w:r w:rsidR="00DB5837">
        <w:rPr>
          <w:lang w:eastAsia="fr-FR"/>
        </w:rPr>
        <w:t>Le</w:t>
      </w:r>
      <w:r w:rsidR="00DB5837" w:rsidRPr="00A67134">
        <w:t xml:space="preserve"> </w:t>
      </w:r>
      <w:proofErr w:type="spellStart"/>
      <w:r w:rsidR="00DB5837">
        <w:t>Skewness</w:t>
      </w:r>
      <w:proofErr w:type="spellEnd"/>
      <w:r w:rsidR="00DB5837" w:rsidRPr="00353DD4">
        <w:rPr>
          <w:lang w:eastAsia="fr-FR"/>
        </w:rPr>
        <w:t xml:space="preserve"> </w:t>
      </w:r>
      <w:r w:rsidR="00821688">
        <w:rPr>
          <w:lang w:eastAsia="fr-FR"/>
        </w:rPr>
        <w:t>concernant</w:t>
      </w:r>
      <w:r w:rsidR="00DB5837">
        <w:rPr>
          <w:lang w:eastAsia="fr-FR"/>
        </w:rPr>
        <w:t xml:space="preserve"> </w:t>
      </w:r>
      <w:r w:rsidR="00353DD4" w:rsidRPr="00353DD4">
        <w:rPr>
          <w:lang w:eastAsia="fr-FR"/>
        </w:rPr>
        <w:t xml:space="preserve">ALTA </w:t>
      </w:r>
      <w:r w:rsidR="00821688">
        <w:rPr>
          <w:lang w:eastAsia="fr-FR"/>
        </w:rPr>
        <w:t>(</w:t>
      </w:r>
      <w:r w:rsidR="00821688" w:rsidRPr="005D1BF8">
        <w:rPr>
          <w:rFonts w:ascii="Courier New" w:eastAsia="Times New Roman" w:hAnsi="Courier New" w:cs="Courier New"/>
          <w:kern w:val="0"/>
          <w:sz w:val="20"/>
          <w:szCs w:val="20"/>
          <w:lang w:eastAsia="fr-FR"/>
          <w14:ligatures w14:val="none"/>
        </w:rPr>
        <w:t>-2.467476709793944</w:t>
      </w:r>
      <w:r w:rsidR="00821688">
        <w:rPr>
          <w:lang w:eastAsia="fr-FR"/>
        </w:rPr>
        <w:t xml:space="preserve">) </w:t>
      </w:r>
      <w:r w:rsidR="00DB5837">
        <w:rPr>
          <w:lang w:eastAsia="fr-FR"/>
        </w:rPr>
        <w:t xml:space="preserve">est beaucoup plus élevé </w:t>
      </w:r>
      <w:r w:rsidR="00821688">
        <w:rPr>
          <w:lang w:eastAsia="fr-FR"/>
        </w:rPr>
        <w:t>ce qui démontre</w:t>
      </w:r>
      <w:r w:rsidR="00353DD4" w:rsidRPr="00353DD4">
        <w:rPr>
          <w:lang w:eastAsia="fr-FR"/>
        </w:rPr>
        <w:t xml:space="preserve"> une asymétrie très négative, indiquant une fréquence plus élevée de fortes baisses que de hausses.</w:t>
      </w:r>
    </w:p>
    <w:p w14:paraId="7AEA3175" w14:textId="34C8BBCD" w:rsidR="00821688" w:rsidRPr="00821688" w:rsidRDefault="00821688" w:rsidP="00DE6E4B">
      <w:pPr>
        <w:jc w:val="both"/>
        <w:rPr>
          <w:lang w:eastAsia="fr-FR"/>
        </w:rPr>
      </w:pPr>
      <w:r w:rsidRPr="00821688">
        <w:rPr>
          <w:lang w:eastAsia="fr-FR"/>
        </w:rPr>
        <w:t xml:space="preserve">Le CAC SMALL a une kurtosis </w:t>
      </w:r>
      <w:r w:rsidR="0049598B">
        <w:rPr>
          <w:lang w:eastAsia="fr-FR"/>
        </w:rPr>
        <w:t xml:space="preserve">de </w:t>
      </w:r>
      <w:r w:rsidR="0049598B" w:rsidRPr="005D1BF8">
        <w:rPr>
          <w:rFonts w:ascii="Courier New" w:eastAsia="Times New Roman" w:hAnsi="Courier New" w:cs="Courier New"/>
          <w:kern w:val="0"/>
          <w:sz w:val="20"/>
          <w:szCs w:val="20"/>
          <w:lang w:eastAsia="fr-FR"/>
          <w14:ligatures w14:val="none"/>
        </w:rPr>
        <w:t>1.2481824466408162</w:t>
      </w:r>
      <w:r w:rsidRPr="00821688">
        <w:rPr>
          <w:lang w:eastAsia="fr-FR"/>
        </w:rPr>
        <w:t xml:space="preserve">, </w:t>
      </w:r>
      <w:r w:rsidR="0049598B">
        <w:rPr>
          <w:lang w:eastAsia="fr-FR"/>
        </w:rPr>
        <w:t>ce qui est strictement inférieur 3. Cette valeur</w:t>
      </w:r>
      <w:r w:rsidRPr="00821688">
        <w:rPr>
          <w:lang w:eastAsia="fr-FR"/>
        </w:rPr>
        <w:t xml:space="preserve"> indique une </w:t>
      </w:r>
      <w:r w:rsidR="0049598B" w:rsidRPr="0049598B">
        <w:rPr>
          <w:lang w:eastAsia="fr-FR"/>
        </w:rPr>
        <w:t xml:space="preserve">distribution </w:t>
      </w:r>
      <w:proofErr w:type="spellStart"/>
      <w:r w:rsidR="0049598B" w:rsidRPr="0049598B">
        <w:rPr>
          <w:lang w:eastAsia="fr-FR"/>
        </w:rPr>
        <w:t>platykurtique</w:t>
      </w:r>
      <w:proofErr w:type="spellEnd"/>
      <w:r w:rsidRPr="00821688">
        <w:rPr>
          <w:lang w:eastAsia="fr-FR"/>
        </w:rPr>
        <w:t xml:space="preserve"> </w:t>
      </w:r>
      <w:r w:rsidR="0049598B">
        <w:rPr>
          <w:lang w:eastAsia="fr-FR"/>
        </w:rPr>
        <w:t xml:space="preserve">c’est-à-dire </w:t>
      </w:r>
      <w:r w:rsidRPr="00821688">
        <w:rPr>
          <w:lang w:eastAsia="fr-FR"/>
        </w:rPr>
        <w:t xml:space="preserve">relativement normale avec peu </w:t>
      </w:r>
      <w:r w:rsidR="0049598B">
        <w:rPr>
          <w:lang w:eastAsia="fr-FR"/>
        </w:rPr>
        <w:t xml:space="preserve">de valeurs </w:t>
      </w:r>
      <w:r w:rsidRPr="00821688">
        <w:rPr>
          <w:lang w:eastAsia="fr-FR"/>
        </w:rPr>
        <w:t>extrêmes.</w:t>
      </w:r>
      <w:r w:rsidR="0049598B">
        <w:rPr>
          <w:lang w:eastAsia="fr-FR"/>
        </w:rPr>
        <w:t xml:space="preserve"> </w:t>
      </w:r>
    </w:p>
    <w:p w14:paraId="05783CFC" w14:textId="3F8A1D12" w:rsidR="00821688" w:rsidRPr="00821688" w:rsidRDefault="00821688" w:rsidP="00DE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kern w:val="0"/>
          <w:sz w:val="20"/>
          <w:szCs w:val="20"/>
          <w:lang w:eastAsia="fr-FR"/>
          <w14:ligatures w14:val="none"/>
        </w:rPr>
      </w:pPr>
      <w:r w:rsidRPr="00821688">
        <w:rPr>
          <w:lang w:eastAsia="fr-FR"/>
        </w:rPr>
        <w:t>ALTA</w:t>
      </w:r>
      <w:r w:rsidR="0049598B">
        <w:rPr>
          <w:lang w:eastAsia="fr-FR"/>
        </w:rPr>
        <w:t>REA</w:t>
      </w:r>
      <w:r w:rsidRPr="00821688">
        <w:rPr>
          <w:lang w:eastAsia="fr-FR"/>
        </w:rPr>
        <w:t xml:space="preserve"> </w:t>
      </w:r>
      <w:r w:rsidR="0049598B">
        <w:rPr>
          <w:lang w:eastAsia="fr-FR"/>
        </w:rPr>
        <w:t>possède</w:t>
      </w:r>
      <w:r w:rsidRPr="00821688">
        <w:rPr>
          <w:lang w:eastAsia="fr-FR"/>
        </w:rPr>
        <w:t xml:space="preserve"> une kurtosis très élevée (</w:t>
      </w:r>
      <w:r w:rsidR="0049598B" w:rsidRPr="005D1BF8">
        <w:rPr>
          <w:rFonts w:ascii="Courier New" w:eastAsia="Times New Roman" w:hAnsi="Courier New" w:cs="Courier New"/>
          <w:kern w:val="0"/>
          <w:sz w:val="20"/>
          <w:szCs w:val="20"/>
          <w:lang w:eastAsia="fr-FR"/>
          <w14:ligatures w14:val="none"/>
        </w:rPr>
        <w:t>17.526055839104462</w:t>
      </w:r>
      <w:r w:rsidRPr="00821688">
        <w:rPr>
          <w:lang w:eastAsia="fr-FR"/>
        </w:rPr>
        <w:t>)</w:t>
      </w:r>
      <w:r w:rsidR="0049598B">
        <w:rPr>
          <w:lang w:eastAsia="fr-FR"/>
        </w:rPr>
        <w:t xml:space="preserve"> qui est strictement supérieur à 3,</w:t>
      </w:r>
      <w:r w:rsidRPr="00821688">
        <w:rPr>
          <w:lang w:eastAsia="fr-FR"/>
        </w:rPr>
        <w:t xml:space="preserve"> révélant une distribution </w:t>
      </w:r>
      <w:proofErr w:type="spellStart"/>
      <w:r w:rsidR="0049598B">
        <w:rPr>
          <w:lang w:eastAsia="fr-FR"/>
        </w:rPr>
        <w:t>leptokurtique</w:t>
      </w:r>
      <w:proofErr w:type="spellEnd"/>
      <w:r w:rsidR="0049598B">
        <w:rPr>
          <w:lang w:eastAsia="fr-FR"/>
        </w:rPr>
        <w:t xml:space="preserve"> c’est-à-dire </w:t>
      </w:r>
      <w:r w:rsidR="0049598B" w:rsidRPr="0049598B">
        <w:rPr>
          <w:lang w:eastAsia="fr-FR"/>
        </w:rPr>
        <w:t>pointue avec des queues épaisses</w:t>
      </w:r>
      <w:r w:rsidR="0049598B">
        <w:rPr>
          <w:lang w:eastAsia="fr-FR"/>
        </w:rPr>
        <w:t xml:space="preserve">. Cela reflète qu’ALTAREA a connu de nombreux </w:t>
      </w:r>
      <w:r w:rsidRPr="00821688">
        <w:rPr>
          <w:lang w:eastAsia="fr-FR"/>
        </w:rPr>
        <w:t>événements extrême</w:t>
      </w:r>
      <w:r w:rsidR="0049598B">
        <w:rPr>
          <w:lang w:eastAsia="fr-FR"/>
        </w:rPr>
        <w:t xml:space="preserve">s lors de la période considérée </w:t>
      </w:r>
    </w:p>
    <w:p w14:paraId="4752C524" w14:textId="77777777" w:rsidR="00821688" w:rsidRPr="00821688" w:rsidRDefault="00821688" w:rsidP="00821688">
      <w:pPr>
        <w:rPr>
          <w:lang w:eastAsia="fr-FR"/>
        </w:rPr>
      </w:pPr>
    </w:p>
    <w:p w14:paraId="7FC84BB4" w14:textId="77777777" w:rsidR="00DB673B" w:rsidRDefault="00DB673B" w:rsidP="00693FAB"/>
    <w:p w14:paraId="70F26EBF" w14:textId="3AFA100D" w:rsidR="001F3897" w:rsidRDefault="00DB673B" w:rsidP="00693FAB">
      <w:r w:rsidRPr="00DB673B">
        <w:lastRenderedPageBreak/>
        <w:t>1.f.</w:t>
      </w:r>
      <w:r>
        <w:t xml:space="preserve"> </w:t>
      </w:r>
      <w:r w:rsidR="00925702">
        <w:t>Représentation</w:t>
      </w:r>
      <w:r>
        <w:t xml:space="preserve"> graphique</w:t>
      </w:r>
      <w:r w:rsidR="004420A2">
        <w:rPr>
          <w:noProof/>
        </w:rPr>
        <w:drawing>
          <wp:inline distT="0" distB="0" distL="0" distR="0" wp14:anchorId="2646906D" wp14:editId="2CA7BBAD">
            <wp:extent cx="6232794" cy="3093720"/>
            <wp:effectExtent l="0" t="0" r="0" b="0"/>
            <wp:docPr id="3216580" name="Image 3"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580" name="Image 3" descr="Une image contenant texte, Tracé, ligne, diagramm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35435" cy="3095031"/>
                    </a:xfrm>
                    <a:prstGeom prst="rect">
                      <a:avLst/>
                    </a:prstGeom>
                    <a:noFill/>
                    <a:ln>
                      <a:noFill/>
                    </a:ln>
                  </pic:spPr>
                </pic:pic>
              </a:graphicData>
            </a:graphic>
          </wp:inline>
        </w:drawing>
      </w:r>
    </w:p>
    <w:p w14:paraId="6D8E578F" w14:textId="519F62B3" w:rsidR="006671E7" w:rsidRDefault="006671E7" w:rsidP="006671E7">
      <w:pPr>
        <w:jc w:val="both"/>
      </w:pPr>
      <w:r>
        <w:t>On peut constater que</w:t>
      </w:r>
      <w:r w:rsidRPr="006671E7">
        <w:t xml:space="preserve"> </w:t>
      </w:r>
      <w:r w:rsidR="00B35816">
        <w:t xml:space="preserve">les </w:t>
      </w:r>
      <w:r w:rsidRPr="006671E7">
        <w:t>rendements de l'action ALTAREA présentent une volatilité plus</w:t>
      </w:r>
      <w:r>
        <w:t xml:space="preserve"> </w:t>
      </w:r>
      <w:r w:rsidRPr="006671E7">
        <w:t>importante par rapport à l'indice CAC SMALL.</w:t>
      </w:r>
      <w:r>
        <w:t xml:space="preserve"> </w:t>
      </w:r>
      <w:r w:rsidRPr="006671E7">
        <w:t>Les deux courbes suivent globalement une tendance similaire, suggérant une corrélation positive entre l'action et l'indice. Cependant, ALTAREA affiche des variations plus marquées</w:t>
      </w:r>
      <w:r>
        <w:t>, cela vient confirmer l’information apporté la kurtosis</w:t>
      </w:r>
      <w:r w:rsidRPr="006671E7">
        <w:t>.</w:t>
      </w:r>
      <w:r>
        <w:t xml:space="preserve"> </w:t>
      </w:r>
      <w:r w:rsidRPr="006671E7">
        <w:t>À certaines périodes, ALTAREA connaît des baisses plus importantes par rapport à l'indice, indiquant une sensibilité plus forte aux mouvements du marché.</w:t>
      </w:r>
      <w:r>
        <w:t xml:space="preserve"> </w:t>
      </w:r>
      <w:r w:rsidRPr="006671E7">
        <w:t xml:space="preserve">La relation </w:t>
      </w:r>
      <w:r>
        <w:t>entre le CAC SMALL et ALTAREA</w:t>
      </w:r>
      <w:r w:rsidRPr="006671E7">
        <w:t xml:space="preserve"> est positive </w:t>
      </w:r>
      <w:r>
        <w:t>mais présente une certaine volatilité.</w:t>
      </w:r>
      <w:r w:rsidRPr="006671E7">
        <w:t xml:space="preserve"> ALTAREA évolue généralement dans la même direction que l'indice CAC SMALL, mais avec une amplitude de variation plus grande</w:t>
      </w:r>
      <w:r>
        <w:t>. L</w:t>
      </w:r>
      <w:r w:rsidRPr="006671E7">
        <w:t xml:space="preserve">'entreprise </w:t>
      </w:r>
      <w:r>
        <w:t>semble</w:t>
      </w:r>
      <w:r w:rsidRPr="006671E7">
        <w:t xml:space="preserve"> influencée par les mêmes facteurs macroéconomiques que l'indice, mais </w:t>
      </w:r>
      <w:r>
        <w:t xml:space="preserve">de manière sensible. </w:t>
      </w:r>
    </w:p>
    <w:p w14:paraId="263F4371" w14:textId="388E14DF" w:rsidR="009274DB" w:rsidRDefault="009274DB" w:rsidP="009274DB">
      <w:pPr>
        <w:pStyle w:val="Titre3"/>
      </w:pPr>
      <w:bookmarkStart w:id="3" w:name="_Toc188481375"/>
      <w:r w:rsidRPr="009274DB">
        <w:t>2. Information comptable</w:t>
      </w:r>
      <w:bookmarkEnd w:id="3"/>
    </w:p>
    <w:p w14:paraId="0E6C2724" w14:textId="29622729" w:rsidR="009274DB" w:rsidRDefault="009274DB" w:rsidP="009274DB">
      <w:r w:rsidRPr="009274DB">
        <w:t>2.a.</w:t>
      </w:r>
      <w:r>
        <w:t xml:space="preserve"> Le document est disponible dans la </w:t>
      </w:r>
      <w:proofErr w:type="spellStart"/>
      <w:r>
        <w:t>dropbox</w:t>
      </w:r>
      <w:proofErr w:type="spellEnd"/>
      <w:r>
        <w:t xml:space="preserve"> : </w:t>
      </w:r>
      <w:hyperlink r:id="rId10" w:history="1">
        <w:r w:rsidRPr="009274DB">
          <w:rPr>
            <w:rStyle w:val="Lienhypertexte"/>
          </w:rPr>
          <w:t>FINANCIAL_ANALYSIS_PROJECT - Dropbox</w:t>
        </w:r>
      </w:hyperlink>
    </w:p>
    <w:p w14:paraId="29988917" w14:textId="4A4F2D23" w:rsidR="009274DB" w:rsidRDefault="009274DB" w:rsidP="009274DB">
      <w:r>
        <w:t xml:space="preserve">2.b. L’exercice comptable d’ALTAREA a été clos le 31 décembre 2023. </w:t>
      </w:r>
    </w:p>
    <w:p w14:paraId="319B8D2E" w14:textId="76D8C69D" w:rsidR="009274DB" w:rsidRDefault="009274DB" w:rsidP="009274DB">
      <w:r>
        <w:t>Les comptes annuels de 2023 de l’entreprise ALTAREA ont été arrêtés par la Gérance le 27 février 2024 après examen par le conseil de surveillance.</w:t>
      </w:r>
    </w:p>
    <w:p w14:paraId="793C2617" w14:textId="5A0E7AA9" w:rsidR="00B35816" w:rsidRDefault="009274DB" w:rsidP="00DE6E4B">
      <w:pPr>
        <w:jc w:val="both"/>
      </w:pPr>
      <w:r>
        <w:t xml:space="preserve">Les commissaires aux comptes ont été effectué l’audit des comptes annuels de la société ALTAREA. Ils ont certifié que les </w:t>
      </w:r>
      <w:r w:rsidR="00DE6E4B">
        <w:t>comptes annuels au regard des règles et principes comptables français, donnent une image fidèle du résultat des opérations des l’exercice de 2023 avec la situation du patrimoine de la société et financière à la fin de l’exercice le 31 décembre 2023.</w:t>
      </w:r>
    </w:p>
    <w:p w14:paraId="7884884C" w14:textId="77777777" w:rsidR="00B35816" w:rsidRDefault="00B35816">
      <w:r>
        <w:br w:type="page"/>
      </w:r>
    </w:p>
    <w:sdt>
      <w:sdtPr>
        <w:id w:val="-2043969443"/>
        <w:docPartObj>
          <w:docPartGallery w:val="Table of Contents"/>
          <w:docPartUnique/>
        </w:docPartObj>
      </w:sdtPr>
      <w:sdtEndPr>
        <w:rPr>
          <w:rFonts w:asciiTheme="majorBidi" w:eastAsiaTheme="minorHAnsi" w:hAnsiTheme="majorBidi" w:cstheme="minorBidi"/>
          <w:b/>
          <w:bCs/>
          <w:color w:val="auto"/>
          <w:kern w:val="2"/>
          <w:sz w:val="22"/>
          <w:szCs w:val="22"/>
          <w:lang w:eastAsia="en-US"/>
          <w14:ligatures w14:val="standardContextual"/>
        </w:rPr>
      </w:sdtEndPr>
      <w:sdtContent>
        <w:p w14:paraId="2D516FEE" w14:textId="47DEA2BD" w:rsidR="00B35816" w:rsidRPr="00B35816" w:rsidRDefault="00B35816">
          <w:pPr>
            <w:pStyle w:val="En-ttedetabledesmatires"/>
            <w:rPr>
              <w:rFonts w:asciiTheme="majorBidi" w:hAnsiTheme="majorBidi"/>
              <w:b/>
              <w:bCs/>
              <w:i/>
              <w:iCs/>
              <w:color w:val="auto"/>
              <w:sz w:val="36"/>
              <w:szCs w:val="36"/>
            </w:rPr>
          </w:pPr>
          <w:r w:rsidRPr="00B35816">
            <w:rPr>
              <w:rFonts w:asciiTheme="majorBidi" w:hAnsiTheme="majorBidi"/>
              <w:b/>
              <w:bCs/>
              <w:i/>
              <w:iCs/>
              <w:color w:val="auto"/>
              <w:sz w:val="36"/>
              <w:szCs w:val="36"/>
            </w:rPr>
            <w:t>Table des matières</w:t>
          </w:r>
        </w:p>
        <w:p w14:paraId="1F139658" w14:textId="3D1B7371" w:rsidR="00B35816" w:rsidRDefault="00B35816">
          <w:pPr>
            <w:pStyle w:val="TM1"/>
            <w:tabs>
              <w:tab w:val="right" w:leader="dot" w:pos="9060"/>
            </w:tabs>
            <w:rPr>
              <w:rFonts w:asciiTheme="minorHAnsi" w:eastAsiaTheme="minorEastAsia" w:hAnsiTheme="minorHAnsi"/>
              <w:noProof/>
              <w:sz w:val="24"/>
              <w:szCs w:val="24"/>
              <w:lang w:eastAsia="fr-FR"/>
            </w:rPr>
          </w:pPr>
          <w:r>
            <w:fldChar w:fldCharType="begin"/>
          </w:r>
          <w:r>
            <w:instrText xml:space="preserve"> TOC \o "1-3" \h \z \u </w:instrText>
          </w:r>
          <w:r>
            <w:fldChar w:fldCharType="separate"/>
          </w:r>
          <w:hyperlink w:anchor="_Toc188481372" w:history="1">
            <w:r w:rsidRPr="008D7AD5">
              <w:rPr>
                <w:rStyle w:val="Lienhypertexte"/>
                <w:noProof/>
              </w:rPr>
              <w:t>Fiche de TD 1 : Analyse financière</w:t>
            </w:r>
            <w:r>
              <w:rPr>
                <w:noProof/>
                <w:webHidden/>
              </w:rPr>
              <w:tab/>
            </w:r>
            <w:r>
              <w:rPr>
                <w:noProof/>
                <w:webHidden/>
              </w:rPr>
              <w:fldChar w:fldCharType="begin"/>
            </w:r>
            <w:r>
              <w:rPr>
                <w:noProof/>
                <w:webHidden/>
              </w:rPr>
              <w:instrText xml:space="preserve"> PAGEREF _Toc188481372 \h </w:instrText>
            </w:r>
            <w:r>
              <w:rPr>
                <w:noProof/>
                <w:webHidden/>
              </w:rPr>
            </w:r>
            <w:r>
              <w:rPr>
                <w:noProof/>
                <w:webHidden/>
              </w:rPr>
              <w:fldChar w:fldCharType="separate"/>
            </w:r>
            <w:r>
              <w:rPr>
                <w:noProof/>
                <w:webHidden/>
              </w:rPr>
              <w:t>1</w:t>
            </w:r>
            <w:r>
              <w:rPr>
                <w:noProof/>
                <w:webHidden/>
              </w:rPr>
              <w:fldChar w:fldCharType="end"/>
            </w:r>
          </w:hyperlink>
        </w:p>
        <w:p w14:paraId="4D7B6BC9" w14:textId="0358EA01" w:rsidR="00B35816" w:rsidRDefault="00B35816">
          <w:pPr>
            <w:pStyle w:val="TM2"/>
            <w:tabs>
              <w:tab w:val="right" w:leader="dot" w:pos="9060"/>
            </w:tabs>
            <w:rPr>
              <w:rFonts w:asciiTheme="minorHAnsi" w:eastAsiaTheme="minorEastAsia" w:hAnsiTheme="minorHAnsi"/>
              <w:noProof/>
              <w:sz w:val="24"/>
              <w:szCs w:val="24"/>
              <w:lang w:eastAsia="fr-FR"/>
            </w:rPr>
          </w:pPr>
          <w:hyperlink w:anchor="_Toc188481373" w:history="1">
            <w:r w:rsidRPr="008D7AD5">
              <w:rPr>
                <w:rStyle w:val="Lienhypertexte"/>
                <w:noProof/>
              </w:rPr>
              <w:t>Application 2 : Choix d'une entreprise du CAC Small</w:t>
            </w:r>
            <w:r>
              <w:rPr>
                <w:noProof/>
                <w:webHidden/>
              </w:rPr>
              <w:tab/>
            </w:r>
            <w:r>
              <w:rPr>
                <w:noProof/>
                <w:webHidden/>
              </w:rPr>
              <w:fldChar w:fldCharType="begin"/>
            </w:r>
            <w:r>
              <w:rPr>
                <w:noProof/>
                <w:webHidden/>
              </w:rPr>
              <w:instrText xml:space="preserve"> PAGEREF _Toc188481373 \h </w:instrText>
            </w:r>
            <w:r>
              <w:rPr>
                <w:noProof/>
                <w:webHidden/>
              </w:rPr>
            </w:r>
            <w:r>
              <w:rPr>
                <w:noProof/>
                <w:webHidden/>
              </w:rPr>
              <w:fldChar w:fldCharType="separate"/>
            </w:r>
            <w:r>
              <w:rPr>
                <w:noProof/>
                <w:webHidden/>
              </w:rPr>
              <w:t>1</w:t>
            </w:r>
            <w:r>
              <w:rPr>
                <w:noProof/>
                <w:webHidden/>
              </w:rPr>
              <w:fldChar w:fldCharType="end"/>
            </w:r>
          </w:hyperlink>
        </w:p>
        <w:p w14:paraId="12E2D23E" w14:textId="1BB71231" w:rsidR="00B35816" w:rsidRDefault="00B35816">
          <w:pPr>
            <w:pStyle w:val="TM3"/>
            <w:tabs>
              <w:tab w:val="right" w:leader="dot" w:pos="9060"/>
            </w:tabs>
            <w:rPr>
              <w:rFonts w:asciiTheme="minorHAnsi" w:eastAsiaTheme="minorEastAsia" w:hAnsiTheme="minorHAnsi"/>
              <w:noProof/>
              <w:sz w:val="24"/>
              <w:szCs w:val="24"/>
              <w:lang w:eastAsia="fr-FR"/>
            </w:rPr>
          </w:pPr>
          <w:hyperlink w:anchor="_Toc188481374" w:history="1">
            <w:r w:rsidRPr="008D7AD5">
              <w:rPr>
                <w:rStyle w:val="Lienhypertexte"/>
                <w:noProof/>
              </w:rPr>
              <w:t>1. Information de marché</w:t>
            </w:r>
            <w:r>
              <w:rPr>
                <w:noProof/>
                <w:webHidden/>
              </w:rPr>
              <w:tab/>
            </w:r>
            <w:r>
              <w:rPr>
                <w:noProof/>
                <w:webHidden/>
              </w:rPr>
              <w:fldChar w:fldCharType="begin"/>
            </w:r>
            <w:r>
              <w:rPr>
                <w:noProof/>
                <w:webHidden/>
              </w:rPr>
              <w:instrText xml:space="preserve"> PAGEREF _Toc188481374 \h </w:instrText>
            </w:r>
            <w:r>
              <w:rPr>
                <w:noProof/>
                <w:webHidden/>
              </w:rPr>
            </w:r>
            <w:r>
              <w:rPr>
                <w:noProof/>
                <w:webHidden/>
              </w:rPr>
              <w:fldChar w:fldCharType="separate"/>
            </w:r>
            <w:r>
              <w:rPr>
                <w:noProof/>
                <w:webHidden/>
              </w:rPr>
              <w:t>1</w:t>
            </w:r>
            <w:r>
              <w:rPr>
                <w:noProof/>
                <w:webHidden/>
              </w:rPr>
              <w:fldChar w:fldCharType="end"/>
            </w:r>
          </w:hyperlink>
        </w:p>
        <w:p w14:paraId="22A84E4C" w14:textId="63163014" w:rsidR="00B35816" w:rsidRDefault="00B35816">
          <w:pPr>
            <w:pStyle w:val="TM3"/>
            <w:tabs>
              <w:tab w:val="right" w:leader="dot" w:pos="9060"/>
            </w:tabs>
            <w:rPr>
              <w:rFonts w:asciiTheme="minorHAnsi" w:eastAsiaTheme="minorEastAsia" w:hAnsiTheme="minorHAnsi"/>
              <w:noProof/>
              <w:sz w:val="24"/>
              <w:szCs w:val="24"/>
              <w:lang w:eastAsia="fr-FR"/>
            </w:rPr>
          </w:pPr>
          <w:hyperlink w:anchor="_Toc188481375" w:history="1">
            <w:r w:rsidRPr="008D7AD5">
              <w:rPr>
                <w:rStyle w:val="Lienhypertexte"/>
                <w:noProof/>
              </w:rPr>
              <w:t>2. Information comptable</w:t>
            </w:r>
            <w:r>
              <w:rPr>
                <w:noProof/>
                <w:webHidden/>
              </w:rPr>
              <w:tab/>
            </w:r>
            <w:r>
              <w:rPr>
                <w:noProof/>
                <w:webHidden/>
              </w:rPr>
              <w:fldChar w:fldCharType="begin"/>
            </w:r>
            <w:r>
              <w:rPr>
                <w:noProof/>
                <w:webHidden/>
              </w:rPr>
              <w:instrText xml:space="preserve"> PAGEREF _Toc188481375 \h </w:instrText>
            </w:r>
            <w:r>
              <w:rPr>
                <w:noProof/>
                <w:webHidden/>
              </w:rPr>
            </w:r>
            <w:r>
              <w:rPr>
                <w:noProof/>
                <w:webHidden/>
              </w:rPr>
              <w:fldChar w:fldCharType="separate"/>
            </w:r>
            <w:r>
              <w:rPr>
                <w:noProof/>
                <w:webHidden/>
              </w:rPr>
              <w:t>3</w:t>
            </w:r>
            <w:r>
              <w:rPr>
                <w:noProof/>
                <w:webHidden/>
              </w:rPr>
              <w:fldChar w:fldCharType="end"/>
            </w:r>
          </w:hyperlink>
        </w:p>
        <w:p w14:paraId="283FD9B3" w14:textId="653F48F4" w:rsidR="00B35816" w:rsidRDefault="00B35816">
          <w:r>
            <w:rPr>
              <w:b/>
              <w:bCs/>
            </w:rPr>
            <w:fldChar w:fldCharType="end"/>
          </w:r>
        </w:p>
      </w:sdtContent>
    </w:sdt>
    <w:p w14:paraId="3AA4A9AF" w14:textId="77777777" w:rsidR="009274DB" w:rsidRDefault="009274DB" w:rsidP="00DE6E4B">
      <w:pPr>
        <w:jc w:val="both"/>
      </w:pPr>
    </w:p>
    <w:p w14:paraId="4E2CD96E" w14:textId="77777777" w:rsidR="009274DB" w:rsidRPr="009274DB" w:rsidRDefault="009274DB" w:rsidP="009274DB"/>
    <w:sectPr w:rsidR="009274DB" w:rsidRPr="009274DB" w:rsidSect="00693FAB">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D6731"/>
    <w:multiLevelType w:val="multilevel"/>
    <w:tmpl w:val="2D1E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32517"/>
    <w:multiLevelType w:val="multilevel"/>
    <w:tmpl w:val="5F28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341972">
    <w:abstractNumId w:val="0"/>
  </w:num>
  <w:num w:numId="2" w16cid:durableId="1987776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AB"/>
    <w:rsid w:val="00061051"/>
    <w:rsid w:val="001A3606"/>
    <w:rsid w:val="001F3897"/>
    <w:rsid w:val="00235772"/>
    <w:rsid w:val="00316D9D"/>
    <w:rsid w:val="00353DD4"/>
    <w:rsid w:val="004420A2"/>
    <w:rsid w:val="0049598B"/>
    <w:rsid w:val="00520F83"/>
    <w:rsid w:val="00573133"/>
    <w:rsid w:val="005D1BF8"/>
    <w:rsid w:val="0066271E"/>
    <w:rsid w:val="006671E7"/>
    <w:rsid w:val="00693FAB"/>
    <w:rsid w:val="00821688"/>
    <w:rsid w:val="00844E65"/>
    <w:rsid w:val="00925702"/>
    <w:rsid w:val="009274DB"/>
    <w:rsid w:val="00A06EE0"/>
    <w:rsid w:val="00A40C1F"/>
    <w:rsid w:val="00A67134"/>
    <w:rsid w:val="00B35816"/>
    <w:rsid w:val="00DA53E4"/>
    <w:rsid w:val="00DB2CC3"/>
    <w:rsid w:val="00DB5837"/>
    <w:rsid w:val="00DB673B"/>
    <w:rsid w:val="00DE6E4B"/>
    <w:rsid w:val="00E47253"/>
    <w:rsid w:val="00FE1C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2519"/>
  <w15:chartTrackingRefBased/>
  <w15:docId w15:val="{C7E1B55D-ABCA-4D0A-A930-AA54C013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E4B"/>
    <w:rPr>
      <w:rFonts w:asciiTheme="majorBidi" w:hAnsiTheme="majorBidi"/>
    </w:rPr>
  </w:style>
  <w:style w:type="paragraph" w:styleId="Titre1">
    <w:name w:val="heading 1"/>
    <w:basedOn w:val="Normal"/>
    <w:next w:val="Normal"/>
    <w:link w:val="Titre1Car"/>
    <w:uiPriority w:val="9"/>
    <w:qFormat/>
    <w:rsid w:val="00DE6E4B"/>
    <w:pPr>
      <w:keepNext/>
      <w:keepLines/>
      <w:spacing w:before="360" w:after="80"/>
      <w:outlineLvl w:val="0"/>
    </w:pPr>
    <w:rPr>
      <w:rFonts w:eastAsiaTheme="majorEastAsia" w:cstheme="majorBidi"/>
      <w:smallCaps/>
      <w:color w:val="000000" w:themeColor="text1"/>
      <w:sz w:val="40"/>
      <w:szCs w:val="40"/>
    </w:rPr>
  </w:style>
  <w:style w:type="paragraph" w:styleId="Titre2">
    <w:name w:val="heading 2"/>
    <w:basedOn w:val="Normal"/>
    <w:next w:val="Normal"/>
    <w:link w:val="Titre2Car"/>
    <w:uiPriority w:val="9"/>
    <w:unhideWhenUsed/>
    <w:qFormat/>
    <w:rsid w:val="00DE6E4B"/>
    <w:pPr>
      <w:keepNext/>
      <w:keepLines/>
      <w:spacing w:before="160" w:after="80"/>
      <w:outlineLvl w:val="1"/>
    </w:pPr>
    <w:rPr>
      <w:rFonts w:eastAsiaTheme="majorEastAsia" w:cstheme="majorBidi"/>
      <w:b/>
      <w:i/>
      <w:color w:val="000000" w:themeColor="text1"/>
      <w:sz w:val="32"/>
      <w:szCs w:val="32"/>
    </w:rPr>
  </w:style>
  <w:style w:type="paragraph" w:styleId="Titre3">
    <w:name w:val="heading 3"/>
    <w:basedOn w:val="Normal"/>
    <w:next w:val="Normal"/>
    <w:link w:val="Titre3Car"/>
    <w:uiPriority w:val="9"/>
    <w:unhideWhenUsed/>
    <w:qFormat/>
    <w:rsid w:val="00DE6E4B"/>
    <w:pPr>
      <w:keepNext/>
      <w:keepLines/>
      <w:spacing w:before="160" w:after="80"/>
      <w:outlineLvl w:val="2"/>
    </w:pPr>
    <w:rPr>
      <w:rFonts w:eastAsiaTheme="majorEastAsia" w:cstheme="majorBidi"/>
      <w:b/>
      <w:color w:val="000000" w:themeColor="text1"/>
      <w:sz w:val="28"/>
      <w:szCs w:val="28"/>
    </w:rPr>
  </w:style>
  <w:style w:type="paragraph" w:styleId="Titre4">
    <w:name w:val="heading 4"/>
    <w:basedOn w:val="Normal"/>
    <w:next w:val="Normal"/>
    <w:link w:val="Titre4Car"/>
    <w:uiPriority w:val="9"/>
    <w:semiHidden/>
    <w:unhideWhenUsed/>
    <w:qFormat/>
    <w:rsid w:val="00693F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93F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93F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93F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93F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93F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E4B"/>
    <w:rPr>
      <w:rFonts w:asciiTheme="majorBidi" w:eastAsiaTheme="majorEastAsia" w:hAnsiTheme="majorBidi" w:cstheme="majorBidi"/>
      <w:smallCaps/>
      <w:color w:val="000000" w:themeColor="text1"/>
      <w:sz w:val="40"/>
      <w:szCs w:val="40"/>
    </w:rPr>
  </w:style>
  <w:style w:type="character" w:customStyle="1" w:styleId="Titre2Car">
    <w:name w:val="Titre 2 Car"/>
    <w:basedOn w:val="Policepardfaut"/>
    <w:link w:val="Titre2"/>
    <w:uiPriority w:val="9"/>
    <w:rsid w:val="00DE6E4B"/>
    <w:rPr>
      <w:rFonts w:asciiTheme="majorBidi" w:eastAsiaTheme="majorEastAsia" w:hAnsiTheme="majorBidi" w:cstheme="majorBidi"/>
      <w:b/>
      <w:i/>
      <w:color w:val="000000" w:themeColor="text1"/>
      <w:sz w:val="32"/>
      <w:szCs w:val="32"/>
    </w:rPr>
  </w:style>
  <w:style w:type="character" w:customStyle="1" w:styleId="Titre3Car">
    <w:name w:val="Titre 3 Car"/>
    <w:basedOn w:val="Policepardfaut"/>
    <w:link w:val="Titre3"/>
    <w:uiPriority w:val="9"/>
    <w:rsid w:val="00DE6E4B"/>
    <w:rPr>
      <w:rFonts w:asciiTheme="majorBidi" w:eastAsiaTheme="majorEastAsia" w:hAnsiTheme="majorBidi" w:cstheme="majorBidi"/>
      <w:b/>
      <w:color w:val="000000" w:themeColor="text1"/>
      <w:sz w:val="28"/>
      <w:szCs w:val="28"/>
    </w:rPr>
  </w:style>
  <w:style w:type="character" w:customStyle="1" w:styleId="Titre4Car">
    <w:name w:val="Titre 4 Car"/>
    <w:basedOn w:val="Policepardfaut"/>
    <w:link w:val="Titre4"/>
    <w:uiPriority w:val="9"/>
    <w:semiHidden/>
    <w:rsid w:val="00693F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93F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93F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93F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93F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93FAB"/>
    <w:rPr>
      <w:rFonts w:eastAsiaTheme="majorEastAsia" w:cstheme="majorBidi"/>
      <w:color w:val="272727" w:themeColor="text1" w:themeTint="D8"/>
    </w:rPr>
  </w:style>
  <w:style w:type="paragraph" w:styleId="Titre">
    <w:name w:val="Title"/>
    <w:basedOn w:val="Normal"/>
    <w:next w:val="Normal"/>
    <w:link w:val="TitreCar"/>
    <w:uiPriority w:val="10"/>
    <w:qFormat/>
    <w:rsid w:val="00693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3F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93F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93F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93FAB"/>
    <w:pPr>
      <w:spacing w:before="160"/>
      <w:jc w:val="center"/>
    </w:pPr>
    <w:rPr>
      <w:i/>
      <w:iCs/>
      <w:color w:val="404040" w:themeColor="text1" w:themeTint="BF"/>
    </w:rPr>
  </w:style>
  <w:style w:type="character" w:customStyle="1" w:styleId="CitationCar">
    <w:name w:val="Citation Car"/>
    <w:basedOn w:val="Policepardfaut"/>
    <w:link w:val="Citation"/>
    <w:uiPriority w:val="29"/>
    <w:rsid w:val="00693FAB"/>
    <w:rPr>
      <w:i/>
      <w:iCs/>
      <w:color w:val="404040" w:themeColor="text1" w:themeTint="BF"/>
    </w:rPr>
  </w:style>
  <w:style w:type="paragraph" w:styleId="Paragraphedeliste">
    <w:name w:val="List Paragraph"/>
    <w:basedOn w:val="Normal"/>
    <w:uiPriority w:val="34"/>
    <w:qFormat/>
    <w:rsid w:val="00693FAB"/>
    <w:pPr>
      <w:ind w:left="720"/>
      <w:contextualSpacing/>
    </w:pPr>
  </w:style>
  <w:style w:type="character" w:styleId="Accentuationintense">
    <w:name w:val="Intense Emphasis"/>
    <w:basedOn w:val="Policepardfaut"/>
    <w:uiPriority w:val="21"/>
    <w:qFormat/>
    <w:rsid w:val="00693FAB"/>
    <w:rPr>
      <w:i/>
      <w:iCs/>
      <w:color w:val="0F4761" w:themeColor="accent1" w:themeShade="BF"/>
    </w:rPr>
  </w:style>
  <w:style w:type="paragraph" w:styleId="Citationintense">
    <w:name w:val="Intense Quote"/>
    <w:basedOn w:val="Normal"/>
    <w:next w:val="Normal"/>
    <w:link w:val="CitationintenseCar"/>
    <w:uiPriority w:val="30"/>
    <w:qFormat/>
    <w:rsid w:val="00693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93FAB"/>
    <w:rPr>
      <w:i/>
      <w:iCs/>
      <w:color w:val="0F4761" w:themeColor="accent1" w:themeShade="BF"/>
    </w:rPr>
  </w:style>
  <w:style w:type="character" w:styleId="Rfrenceintense">
    <w:name w:val="Intense Reference"/>
    <w:basedOn w:val="Policepardfaut"/>
    <w:uiPriority w:val="32"/>
    <w:qFormat/>
    <w:rsid w:val="00693FAB"/>
    <w:rPr>
      <w:b/>
      <w:bCs/>
      <w:smallCaps/>
      <w:color w:val="0F4761" w:themeColor="accent1" w:themeShade="BF"/>
      <w:spacing w:val="5"/>
    </w:rPr>
  </w:style>
  <w:style w:type="paragraph" w:styleId="PrformatHTML">
    <w:name w:val="HTML Preformatted"/>
    <w:basedOn w:val="Normal"/>
    <w:link w:val="PrformatHTMLCar"/>
    <w:uiPriority w:val="99"/>
    <w:semiHidden/>
    <w:unhideWhenUsed/>
    <w:rsid w:val="001F3897"/>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1F3897"/>
    <w:rPr>
      <w:rFonts w:ascii="Consolas" w:hAnsi="Consolas"/>
      <w:sz w:val="20"/>
      <w:szCs w:val="20"/>
    </w:rPr>
  </w:style>
  <w:style w:type="character" w:styleId="Lienhypertexte">
    <w:name w:val="Hyperlink"/>
    <w:basedOn w:val="Policepardfaut"/>
    <w:uiPriority w:val="99"/>
    <w:unhideWhenUsed/>
    <w:rsid w:val="001A3606"/>
    <w:rPr>
      <w:color w:val="467886" w:themeColor="hyperlink"/>
      <w:u w:val="single"/>
    </w:rPr>
  </w:style>
  <w:style w:type="character" w:styleId="Mentionnonrsolue">
    <w:name w:val="Unresolved Mention"/>
    <w:basedOn w:val="Policepardfaut"/>
    <w:uiPriority w:val="99"/>
    <w:semiHidden/>
    <w:unhideWhenUsed/>
    <w:rsid w:val="001A3606"/>
    <w:rPr>
      <w:color w:val="605E5C"/>
      <w:shd w:val="clear" w:color="auto" w:fill="E1DFDD"/>
    </w:rPr>
  </w:style>
  <w:style w:type="table" w:styleId="Grilledutableau">
    <w:name w:val="Table Grid"/>
    <w:basedOn w:val="TableauNormal"/>
    <w:uiPriority w:val="39"/>
    <w:rsid w:val="001A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274DB"/>
    <w:rPr>
      <w:color w:val="96607D" w:themeColor="followedHyperlink"/>
      <w:u w:val="single"/>
    </w:rPr>
  </w:style>
  <w:style w:type="paragraph" w:styleId="En-ttedetabledesmatires">
    <w:name w:val="TOC Heading"/>
    <w:basedOn w:val="Titre1"/>
    <w:next w:val="Normal"/>
    <w:uiPriority w:val="39"/>
    <w:unhideWhenUsed/>
    <w:qFormat/>
    <w:rsid w:val="00B35816"/>
    <w:pPr>
      <w:spacing w:before="240" w:after="0"/>
      <w:outlineLvl w:val="9"/>
    </w:pPr>
    <w:rPr>
      <w:rFonts w:asciiTheme="majorHAnsi" w:hAnsiTheme="majorHAnsi"/>
      <w:smallCaps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B35816"/>
    <w:pPr>
      <w:spacing w:after="100"/>
    </w:pPr>
  </w:style>
  <w:style w:type="paragraph" w:styleId="TM2">
    <w:name w:val="toc 2"/>
    <w:basedOn w:val="Normal"/>
    <w:next w:val="Normal"/>
    <w:autoRedefine/>
    <w:uiPriority w:val="39"/>
    <w:unhideWhenUsed/>
    <w:rsid w:val="00B35816"/>
    <w:pPr>
      <w:spacing w:after="100"/>
      <w:ind w:left="220"/>
    </w:pPr>
  </w:style>
  <w:style w:type="paragraph" w:styleId="TM3">
    <w:name w:val="toc 3"/>
    <w:basedOn w:val="Normal"/>
    <w:next w:val="Normal"/>
    <w:autoRedefine/>
    <w:uiPriority w:val="39"/>
    <w:unhideWhenUsed/>
    <w:rsid w:val="00B358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1022">
      <w:bodyDiv w:val="1"/>
      <w:marLeft w:val="0"/>
      <w:marRight w:val="0"/>
      <w:marTop w:val="0"/>
      <w:marBottom w:val="0"/>
      <w:divBdr>
        <w:top w:val="none" w:sz="0" w:space="0" w:color="auto"/>
        <w:left w:val="none" w:sz="0" w:space="0" w:color="auto"/>
        <w:bottom w:val="none" w:sz="0" w:space="0" w:color="auto"/>
        <w:right w:val="none" w:sz="0" w:space="0" w:color="auto"/>
      </w:divBdr>
    </w:div>
    <w:div w:id="38749812">
      <w:bodyDiv w:val="1"/>
      <w:marLeft w:val="0"/>
      <w:marRight w:val="0"/>
      <w:marTop w:val="0"/>
      <w:marBottom w:val="0"/>
      <w:divBdr>
        <w:top w:val="none" w:sz="0" w:space="0" w:color="auto"/>
        <w:left w:val="none" w:sz="0" w:space="0" w:color="auto"/>
        <w:bottom w:val="none" w:sz="0" w:space="0" w:color="auto"/>
        <w:right w:val="none" w:sz="0" w:space="0" w:color="auto"/>
      </w:divBdr>
      <w:divsChild>
        <w:div w:id="437213454">
          <w:marLeft w:val="0"/>
          <w:marRight w:val="0"/>
          <w:marTop w:val="0"/>
          <w:marBottom w:val="0"/>
          <w:divBdr>
            <w:top w:val="none" w:sz="0" w:space="0" w:color="auto"/>
            <w:left w:val="none" w:sz="0" w:space="0" w:color="auto"/>
            <w:bottom w:val="none" w:sz="0" w:space="0" w:color="auto"/>
            <w:right w:val="none" w:sz="0" w:space="0" w:color="auto"/>
          </w:divBdr>
        </w:div>
      </w:divsChild>
    </w:div>
    <w:div w:id="79301587">
      <w:bodyDiv w:val="1"/>
      <w:marLeft w:val="0"/>
      <w:marRight w:val="0"/>
      <w:marTop w:val="0"/>
      <w:marBottom w:val="0"/>
      <w:divBdr>
        <w:top w:val="none" w:sz="0" w:space="0" w:color="auto"/>
        <w:left w:val="none" w:sz="0" w:space="0" w:color="auto"/>
        <w:bottom w:val="none" w:sz="0" w:space="0" w:color="auto"/>
        <w:right w:val="none" w:sz="0" w:space="0" w:color="auto"/>
      </w:divBdr>
    </w:div>
    <w:div w:id="102268684">
      <w:bodyDiv w:val="1"/>
      <w:marLeft w:val="0"/>
      <w:marRight w:val="0"/>
      <w:marTop w:val="0"/>
      <w:marBottom w:val="0"/>
      <w:divBdr>
        <w:top w:val="none" w:sz="0" w:space="0" w:color="auto"/>
        <w:left w:val="none" w:sz="0" w:space="0" w:color="auto"/>
        <w:bottom w:val="none" w:sz="0" w:space="0" w:color="auto"/>
        <w:right w:val="none" w:sz="0" w:space="0" w:color="auto"/>
      </w:divBdr>
    </w:div>
    <w:div w:id="170413290">
      <w:bodyDiv w:val="1"/>
      <w:marLeft w:val="0"/>
      <w:marRight w:val="0"/>
      <w:marTop w:val="0"/>
      <w:marBottom w:val="0"/>
      <w:divBdr>
        <w:top w:val="none" w:sz="0" w:space="0" w:color="auto"/>
        <w:left w:val="none" w:sz="0" w:space="0" w:color="auto"/>
        <w:bottom w:val="none" w:sz="0" w:space="0" w:color="auto"/>
        <w:right w:val="none" w:sz="0" w:space="0" w:color="auto"/>
      </w:divBdr>
    </w:div>
    <w:div w:id="174341455">
      <w:bodyDiv w:val="1"/>
      <w:marLeft w:val="0"/>
      <w:marRight w:val="0"/>
      <w:marTop w:val="0"/>
      <w:marBottom w:val="0"/>
      <w:divBdr>
        <w:top w:val="none" w:sz="0" w:space="0" w:color="auto"/>
        <w:left w:val="none" w:sz="0" w:space="0" w:color="auto"/>
        <w:bottom w:val="none" w:sz="0" w:space="0" w:color="auto"/>
        <w:right w:val="none" w:sz="0" w:space="0" w:color="auto"/>
      </w:divBdr>
    </w:div>
    <w:div w:id="176310255">
      <w:bodyDiv w:val="1"/>
      <w:marLeft w:val="0"/>
      <w:marRight w:val="0"/>
      <w:marTop w:val="0"/>
      <w:marBottom w:val="0"/>
      <w:divBdr>
        <w:top w:val="none" w:sz="0" w:space="0" w:color="auto"/>
        <w:left w:val="none" w:sz="0" w:space="0" w:color="auto"/>
        <w:bottom w:val="none" w:sz="0" w:space="0" w:color="auto"/>
        <w:right w:val="none" w:sz="0" w:space="0" w:color="auto"/>
      </w:divBdr>
    </w:div>
    <w:div w:id="195125804">
      <w:bodyDiv w:val="1"/>
      <w:marLeft w:val="0"/>
      <w:marRight w:val="0"/>
      <w:marTop w:val="0"/>
      <w:marBottom w:val="0"/>
      <w:divBdr>
        <w:top w:val="none" w:sz="0" w:space="0" w:color="auto"/>
        <w:left w:val="none" w:sz="0" w:space="0" w:color="auto"/>
        <w:bottom w:val="none" w:sz="0" w:space="0" w:color="auto"/>
        <w:right w:val="none" w:sz="0" w:space="0" w:color="auto"/>
      </w:divBdr>
    </w:div>
    <w:div w:id="204484864">
      <w:bodyDiv w:val="1"/>
      <w:marLeft w:val="0"/>
      <w:marRight w:val="0"/>
      <w:marTop w:val="0"/>
      <w:marBottom w:val="0"/>
      <w:divBdr>
        <w:top w:val="none" w:sz="0" w:space="0" w:color="auto"/>
        <w:left w:val="none" w:sz="0" w:space="0" w:color="auto"/>
        <w:bottom w:val="none" w:sz="0" w:space="0" w:color="auto"/>
        <w:right w:val="none" w:sz="0" w:space="0" w:color="auto"/>
      </w:divBdr>
    </w:div>
    <w:div w:id="271518121">
      <w:bodyDiv w:val="1"/>
      <w:marLeft w:val="0"/>
      <w:marRight w:val="0"/>
      <w:marTop w:val="0"/>
      <w:marBottom w:val="0"/>
      <w:divBdr>
        <w:top w:val="none" w:sz="0" w:space="0" w:color="auto"/>
        <w:left w:val="none" w:sz="0" w:space="0" w:color="auto"/>
        <w:bottom w:val="none" w:sz="0" w:space="0" w:color="auto"/>
        <w:right w:val="none" w:sz="0" w:space="0" w:color="auto"/>
      </w:divBdr>
    </w:div>
    <w:div w:id="277298297">
      <w:bodyDiv w:val="1"/>
      <w:marLeft w:val="0"/>
      <w:marRight w:val="0"/>
      <w:marTop w:val="0"/>
      <w:marBottom w:val="0"/>
      <w:divBdr>
        <w:top w:val="none" w:sz="0" w:space="0" w:color="auto"/>
        <w:left w:val="none" w:sz="0" w:space="0" w:color="auto"/>
        <w:bottom w:val="none" w:sz="0" w:space="0" w:color="auto"/>
        <w:right w:val="none" w:sz="0" w:space="0" w:color="auto"/>
      </w:divBdr>
    </w:div>
    <w:div w:id="302932747">
      <w:bodyDiv w:val="1"/>
      <w:marLeft w:val="0"/>
      <w:marRight w:val="0"/>
      <w:marTop w:val="0"/>
      <w:marBottom w:val="0"/>
      <w:divBdr>
        <w:top w:val="none" w:sz="0" w:space="0" w:color="auto"/>
        <w:left w:val="none" w:sz="0" w:space="0" w:color="auto"/>
        <w:bottom w:val="none" w:sz="0" w:space="0" w:color="auto"/>
        <w:right w:val="none" w:sz="0" w:space="0" w:color="auto"/>
      </w:divBdr>
      <w:divsChild>
        <w:div w:id="2138837807">
          <w:marLeft w:val="0"/>
          <w:marRight w:val="0"/>
          <w:marTop w:val="0"/>
          <w:marBottom w:val="0"/>
          <w:divBdr>
            <w:top w:val="none" w:sz="0" w:space="0" w:color="auto"/>
            <w:left w:val="none" w:sz="0" w:space="0" w:color="auto"/>
            <w:bottom w:val="none" w:sz="0" w:space="0" w:color="auto"/>
            <w:right w:val="none" w:sz="0" w:space="0" w:color="auto"/>
          </w:divBdr>
        </w:div>
      </w:divsChild>
    </w:div>
    <w:div w:id="332298181">
      <w:bodyDiv w:val="1"/>
      <w:marLeft w:val="0"/>
      <w:marRight w:val="0"/>
      <w:marTop w:val="0"/>
      <w:marBottom w:val="0"/>
      <w:divBdr>
        <w:top w:val="none" w:sz="0" w:space="0" w:color="auto"/>
        <w:left w:val="none" w:sz="0" w:space="0" w:color="auto"/>
        <w:bottom w:val="none" w:sz="0" w:space="0" w:color="auto"/>
        <w:right w:val="none" w:sz="0" w:space="0" w:color="auto"/>
      </w:divBdr>
    </w:div>
    <w:div w:id="371808333">
      <w:bodyDiv w:val="1"/>
      <w:marLeft w:val="0"/>
      <w:marRight w:val="0"/>
      <w:marTop w:val="0"/>
      <w:marBottom w:val="0"/>
      <w:divBdr>
        <w:top w:val="none" w:sz="0" w:space="0" w:color="auto"/>
        <w:left w:val="none" w:sz="0" w:space="0" w:color="auto"/>
        <w:bottom w:val="none" w:sz="0" w:space="0" w:color="auto"/>
        <w:right w:val="none" w:sz="0" w:space="0" w:color="auto"/>
      </w:divBdr>
    </w:div>
    <w:div w:id="391124211">
      <w:bodyDiv w:val="1"/>
      <w:marLeft w:val="0"/>
      <w:marRight w:val="0"/>
      <w:marTop w:val="0"/>
      <w:marBottom w:val="0"/>
      <w:divBdr>
        <w:top w:val="none" w:sz="0" w:space="0" w:color="auto"/>
        <w:left w:val="none" w:sz="0" w:space="0" w:color="auto"/>
        <w:bottom w:val="none" w:sz="0" w:space="0" w:color="auto"/>
        <w:right w:val="none" w:sz="0" w:space="0" w:color="auto"/>
      </w:divBdr>
    </w:div>
    <w:div w:id="418214255">
      <w:bodyDiv w:val="1"/>
      <w:marLeft w:val="0"/>
      <w:marRight w:val="0"/>
      <w:marTop w:val="0"/>
      <w:marBottom w:val="0"/>
      <w:divBdr>
        <w:top w:val="none" w:sz="0" w:space="0" w:color="auto"/>
        <w:left w:val="none" w:sz="0" w:space="0" w:color="auto"/>
        <w:bottom w:val="none" w:sz="0" w:space="0" w:color="auto"/>
        <w:right w:val="none" w:sz="0" w:space="0" w:color="auto"/>
      </w:divBdr>
    </w:div>
    <w:div w:id="419523935">
      <w:bodyDiv w:val="1"/>
      <w:marLeft w:val="0"/>
      <w:marRight w:val="0"/>
      <w:marTop w:val="0"/>
      <w:marBottom w:val="0"/>
      <w:divBdr>
        <w:top w:val="none" w:sz="0" w:space="0" w:color="auto"/>
        <w:left w:val="none" w:sz="0" w:space="0" w:color="auto"/>
        <w:bottom w:val="none" w:sz="0" w:space="0" w:color="auto"/>
        <w:right w:val="none" w:sz="0" w:space="0" w:color="auto"/>
      </w:divBdr>
    </w:div>
    <w:div w:id="466356245">
      <w:bodyDiv w:val="1"/>
      <w:marLeft w:val="0"/>
      <w:marRight w:val="0"/>
      <w:marTop w:val="0"/>
      <w:marBottom w:val="0"/>
      <w:divBdr>
        <w:top w:val="none" w:sz="0" w:space="0" w:color="auto"/>
        <w:left w:val="none" w:sz="0" w:space="0" w:color="auto"/>
        <w:bottom w:val="none" w:sz="0" w:space="0" w:color="auto"/>
        <w:right w:val="none" w:sz="0" w:space="0" w:color="auto"/>
      </w:divBdr>
    </w:div>
    <w:div w:id="571964283">
      <w:bodyDiv w:val="1"/>
      <w:marLeft w:val="0"/>
      <w:marRight w:val="0"/>
      <w:marTop w:val="0"/>
      <w:marBottom w:val="0"/>
      <w:divBdr>
        <w:top w:val="none" w:sz="0" w:space="0" w:color="auto"/>
        <w:left w:val="none" w:sz="0" w:space="0" w:color="auto"/>
        <w:bottom w:val="none" w:sz="0" w:space="0" w:color="auto"/>
        <w:right w:val="none" w:sz="0" w:space="0" w:color="auto"/>
      </w:divBdr>
    </w:div>
    <w:div w:id="623850761">
      <w:bodyDiv w:val="1"/>
      <w:marLeft w:val="0"/>
      <w:marRight w:val="0"/>
      <w:marTop w:val="0"/>
      <w:marBottom w:val="0"/>
      <w:divBdr>
        <w:top w:val="none" w:sz="0" w:space="0" w:color="auto"/>
        <w:left w:val="none" w:sz="0" w:space="0" w:color="auto"/>
        <w:bottom w:val="none" w:sz="0" w:space="0" w:color="auto"/>
        <w:right w:val="none" w:sz="0" w:space="0" w:color="auto"/>
      </w:divBdr>
    </w:div>
    <w:div w:id="652565752">
      <w:bodyDiv w:val="1"/>
      <w:marLeft w:val="0"/>
      <w:marRight w:val="0"/>
      <w:marTop w:val="0"/>
      <w:marBottom w:val="0"/>
      <w:divBdr>
        <w:top w:val="none" w:sz="0" w:space="0" w:color="auto"/>
        <w:left w:val="none" w:sz="0" w:space="0" w:color="auto"/>
        <w:bottom w:val="none" w:sz="0" w:space="0" w:color="auto"/>
        <w:right w:val="none" w:sz="0" w:space="0" w:color="auto"/>
      </w:divBdr>
    </w:div>
    <w:div w:id="655963229">
      <w:bodyDiv w:val="1"/>
      <w:marLeft w:val="0"/>
      <w:marRight w:val="0"/>
      <w:marTop w:val="0"/>
      <w:marBottom w:val="0"/>
      <w:divBdr>
        <w:top w:val="none" w:sz="0" w:space="0" w:color="auto"/>
        <w:left w:val="none" w:sz="0" w:space="0" w:color="auto"/>
        <w:bottom w:val="none" w:sz="0" w:space="0" w:color="auto"/>
        <w:right w:val="none" w:sz="0" w:space="0" w:color="auto"/>
      </w:divBdr>
    </w:div>
    <w:div w:id="770007003">
      <w:bodyDiv w:val="1"/>
      <w:marLeft w:val="0"/>
      <w:marRight w:val="0"/>
      <w:marTop w:val="0"/>
      <w:marBottom w:val="0"/>
      <w:divBdr>
        <w:top w:val="none" w:sz="0" w:space="0" w:color="auto"/>
        <w:left w:val="none" w:sz="0" w:space="0" w:color="auto"/>
        <w:bottom w:val="none" w:sz="0" w:space="0" w:color="auto"/>
        <w:right w:val="none" w:sz="0" w:space="0" w:color="auto"/>
      </w:divBdr>
    </w:div>
    <w:div w:id="796871388">
      <w:bodyDiv w:val="1"/>
      <w:marLeft w:val="0"/>
      <w:marRight w:val="0"/>
      <w:marTop w:val="0"/>
      <w:marBottom w:val="0"/>
      <w:divBdr>
        <w:top w:val="none" w:sz="0" w:space="0" w:color="auto"/>
        <w:left w:val="none" w:sz="0" w:space="0" w:color="auto"/>
        <w:bottom w:val="none" w:sz="0" w:space="0" w:color="auto"/>
        <w:right w:val="none" w:sz="0" w:space="0" w:color="auto"/>
      </w:divBdr>
    </w:div>
    <w:div w:id="838734967">
      <w:bodyDiv w:val="1"/>
      <w:marLeft w:val="0"/>
      <w:marRight w:val="0"/>
      <w:marTop w:val="0"/>
      <w:marBottom w:val="0"/>
      <w:divBdr>
        <w:top w:val="none" w:sz="0" w:space="0" w:color="auto"/>
        <w:left w:val="none" w:sz="0" w:space="0" w:color="auto"/>
        <w:bottom w:val="none" w:sz="0" w:space="0" w:color="auto"/>
        <w:right w:val="none" w:sz="0" w:space="0" w:color="auto"/>
      </w:divBdr>
    </w:div>
    <w:div w:id="887035184">
      <w:bodyDiv w:val="1"/>
      <w:marLeft w:val="0"/>
      <w:marRight w:val="0"/>
      <w:marTop w:val="0"/>
      <w:marBottom w:val="0"/>
      <w:divBdr>
        <w:top w:val="none" w:sz="0" w:space="0" w:color="auto"/>
        <w:left w:val="none" w:sz="0" w:space="0" w:color="auto"/>
        <w:bottom w:val="none" w:sz="0" w:space="0" w:color="auto"/>
        <w:right w:val="none" w:sz="0" w:space="0" w:color="auto"/>
      </w:divBdr>
    </w:div>
    <w:div w:id="974679776">
      <w:bodyDiv w:val="1"/>
      <w:marLeft w:val="0"/>
      <w:marRight w:val="0"/>
      <w:marTop w:val="0"/>
      <w:marBottom w:val="0"/>
      <w:divBdr>
        <w:top w:val="none" w:sz="0" w:space="0" w:color="auto"/>
        <w:left w:val="none" w:sz="0" w:space="0" w:color="auto"/>
        <w:bottom w:val="none" w:sz="0" w:space="0" w:color="auto"/>
        <w:right w:val="none" w:sz="0" w:space="0" w:color="auto"/>
      </w:divBdr>
    </w:div>
    <w:div w:id="990448696">
      <w:bodyDiv w:val="1"/>
      <w:marLeft w:val="0"/>
      <w:marRight w:val="0"/>
      <w:marTop w:val="0"/>
      <w:marBottom w:val="0"/>
      <w:divBdr>
        <w:top w:val="none" w:sz="0" w:space="0" w:color="auto"/>
        <w:left w:val="none" w:sz="0" w:space="0" w:color="auto"/>
        <w:bottom w:val="none" w:sz="0" w:space="0" w:color="auto"/>
        <w:right w:val="none" w:sz="0" w:space="0" w:color="auto"/>
      </w:divBdr>
    </w:div>
    <w:div w:id="1005091211">
      <w:bodyDiv w:val="1"/>
      <w:marLeft w:val="0"/>
      <w:marRight w:val="0"/>
      <w:marTop w:val="0"/>
      <w:marBottom w:val="0"/>
      <w:divBdr>
        <w:top w:val="none" w:sz="0" w:space="0" w:color="auto"/>
        <w:left w:val="none" w:sz="0" w:space="0" w:color="auto"/>
        <w:bottom w:val="none" w:sz="0" w:space="0" w:color="auto"/>
        <w:right w:val="none" w:sz="0" w:space="0" w:color="auto"/>
      </w:divBdr>
    </w:div>
    <w:div w:id="1007555603">
      <w:bodyDiv w:val="1"/>
      <w:marLeft w:val="0"/>
      <w:marRight w:val="0"/>
      <w:marTop w:val="0"/>
      <w:marBottom w:val="0"/>
      <w:divBdr>
        <w:top w:val="none" w:sz="0" w:space="0" w:color="auto"/>
        <w:left w:val="none" w:sz="0" w:space="0" w:color="auto"/>
        <w:bottom w:val="none" w:sz="0" w:space="0" w:color="auto"/>
        <w:right w:val="none" w:sz="0" w:space="0" w:color="auto"/>
      </w:divBdr>
    </w:div>
    <w:div w:id="1020476015">
      <w:bodyDiv w:val="1"/>
      <w:marLeft w:val="0"/>
      <w:marRight w:val="0"/>
      <w:marTop w:val="0"/>
      <w:marBottom w:val="0"/>
      <w:divBdr>
        <w:top w:val="none" w:sz="0" w:space="0" w:color="auto"/>
        <w:left w:val="none" w:sz="0" w:space="0" w:color="auto"/>
        <w:bottom w:val="none" w:sz="0" w:space="0" w:color="auto"/>
        <w:right w:val="none" w:sz="0" w:space="0" w:color="auto"/>
      </w:divBdr>
    </w:div>
    <w:div w:id="1042172049">
      <w:bodyDiv w:val="1"/>
      <w:marLeft w:val="0"/>
      <w:marRight w:val="0"/>
      <w:marTop w:val="0"/>
      <w:marBottom w:val="0"/>
      <w:divBdr>
        <w:top w:val="none" w:sz="0" w:space="0" w:color="auto"/>
        <w:left w:val="none" w:sz="0" w:space="0" w:color="auto"/>
        <w:bottom w:val="none" w:sz="0" w:space="0" w:color="auto"/>
        <w:right w:val="none" w:sz="0" w:space="0" w:color="auto"/>
      </w:divBdr>
    </w:div>
    <w:div w:id="1118378097">
      <w:bodyDiv w:val="1"/>
      <w:marLeft w:val="0"/>
      <w:marRight w:val="0"/>
      <w:marTop w:val="0"/>
      <w:marBottom w:val="0"/>
      <w:divBdr>
        <w:top w:val="none" w:sz="0" w:space="0" w:color="auto"/>
        <w:left w:val="none" w:sz="0" w:space="0" w:color="auto"/>
        <w:bottom w:val="none" w:sz="0" w:space="0" w:color="auto"/>
        <w:right w:val="none" w:sz="0" w:space="0" w:color="auto"/>
      </w:divBdr>
    </w:div>
    <w:div w:id="1187718553">
      <w:bodyDiv w:val="1"/>
      <w:marLeft w:val="0"/>
      <w:marRight w:val="0"/>
      <w:marTop w:val="0"/>
      <w:marBottom w:val="0"/>
      <w:divBdr>
        <w:top w:val="none" w:sz="0" w:space="0" w:color="auto"/>
        <w:left w:val="none" w:sz="0" w:space="0" w:color="auto"/>
        <w:bottom w:val="none" w:sz="0" w:space="0" w:color="auto"/>
        <w:right w:val="none" w:sz="0" w:space="0" w:color="auto"/>
      </w:divBdr>
    </w:div>
    <w:div w:id="1217157576">
      <w:bodyDiv w:val="1"/>
      <w:marLeft w:val="0"/>
      <w:marRight w:val="0"/>
      <w:marTop w:val="0"/>
      <w:marBottom w:val="0"/>
      <w:divBdr>
        <w:top w:val="none" w:sz="0" w:space="0" w:color="auto"/>
        <w:left w:val="none" w:sz="0" w:space="0" w:color="auto"/>
        <w:bottom w:val="none" w:sz="0" w:space="0" w:color="auto"/>
        <w:right w:val="none" w:sz="0" w:space="0" w:color="auto"/>
      </w:divBdr>
    </w:div>
    <w:div w:id="1311590594">
      <w:bodyDiv w:val="1"/>
      <w:marLeft w:val="0"/>
      <w:marRight w:val="0"/>
      <w:marTop w:val="0"/>
      <w:marBottom w:val="0"/>
      <w:divBdr>
        <w:top w:val="none" w:sz="0" w:space="0" w:color="auto"/>
        <w:left w:val="none" w:sz="0" w:space="0" w:color="auto"/>
        <w:bottom w:val="none" w:sz="0" w:space="0" w:color="auto"/>
        <w:right w:val="none" w:sz="0" w:space="0" w:color="auto"/>
      </w:divBdr>
    </w:div>
    <w:div w:id="1363897249">
      <w:bodyDiv w:val="1"/>
      <w:marLeft w:val="0"/>
      <w:marRight w:val="0"/>
      <w:marTop w:val="0"/>
      <w:marBottom w:val="0"/>
      <w:divBdr>
        <w:top w:val="none" w:sz="0" w:space="0" w:color="auto"/>
        <w:left w:val="none" w:sz="0" w:space="0" w:color="auto"/>
        <w:bottom w:val="none" w:sz="0" w:space="0" w:color="auto"/>
        <w:right w:val="none" w:sz="0" w:space="0" w:color="auto"/>
      </w:divBdr>
    </w:div>
    <w:div w:id="1370035138">
      <w:bodyDiv w:val="1"/>
      <w:marLeft w:val="0"/>
      <w:marRight w:val="0"/>
      <w:marTop w:val="0"/>
      <w:marBottom w:val="0"/>
      <w:divBdr>
        <w:top w:val="none" w:sz="0" w:space="0" w:color="auto"/>
        <w:left w:val="none" w:sz="0" w:space="0" w:color="auto"/>
        <w:bottom w:val="none" w:sz="0" w:space="0" w:color="auto"/>
        <w:right w:val="none" w:sz="0" w:space="0" w:color="auto"/>
      </w:divBdr>
    </w:div>
    <w:div w:id="1423842812">
      <w:bodyDiv w:val="1"/>
      <w:marLeft w:val="0"/>
      <w:marRight w:val="0"/>
      <w:marTop w:val="0"/>
      <w:marBottom w:val="0"/>
      <w:divBdr>
        <w:top w:val="none" w:sz="0" w:space="0" w:color="auto"/>
        <w:left w:val="none" w:sz="0" w:space="0" w:color="auto"/>
        <w:bottom w:val="none" w:sz="0" w:space="0" w:color="auto"/>
        <w:right w:val="none" w:sz="0" w:space="0" w:color="auto"/>
      </w:divBdr>
    </w:div>
    <w:div w:id="1457681722">
      <w:bodyDiv w:val="1"/>
      <w:marLeft w:val="0"/>
      <w:marRight w:val="0"/>
      <w:marTop w:val="0"/>
      <w:marBottom w:val="0"/>
      <w:divBdr>
        <w:top w:val="none" w:sz="0" w:space="0" w:color="auto"/>
        <w:left w:val="none" w:sz="0" w:space="0" w:color="auto"/>
        <w:bottom w:val="none" w:sz="0" w:space="0" w:color="auto"/>
        <w:right w:val="none" w:sz="0" w:space="0" w:color="auto"/>
      </w:divBdr>
    </w:div>
    <w:div w:id="1465003900">
      <w:bodyDiv w:val="1"/>
      <w:marLeft w:val="0"/>
      <w:marRight w:val="0"/>
      <w:marTop w:val="0"/>
      <w:marBottom w:val="0"/>
      <w:divBdr>
        <w:top w:val="none" w:sz="0" w:space="0" w:color="auto"/>
        <w:left w:val="none" w:sz="0" w:space="0" w:color="auto"/>
        <w:bottom w:val="none" w:sz="0" w:space="0" w:color="auto"/>
        <w:right w:val="none" w:sz="0" w:space="0" w:color="auto"/>
      </w:divBdr>
    </w:div>
    <w:div w:id="1479881425">
      <w:bodyDiv w:val="1"/>
      <w:marLeft w:val="0"/>
      <w:marRight w:val="0"/>
      <w:marTop w:val="0"/>
      <w:marBottom w:val="0"/>
      <w:divBdr>
        <w:top w:val="none" w:sz="0" w:space="0" w:color="auto"/>
        <w:left w:val="none" w:sz="0" w:space="0" w:color="auto"/>
        <w:bottom w:val="none" w:sz="0" w:space="0" w:color="auto"/>
        <w:right w:val="none" w:sz="0" w:space="0" w:color="auto"/>
      </w:divBdr>
    </w:div>
    <w:div w:id="1581062874">
      <w:bodyDiv w:val="1"/>
      <w:marLeft w:val="0"/>
      <w:marRight w:val="0"/>
      <w:marTop w:val="0"/>
      <w:marBottom w:val="0"/>
      <w:divBdr>
        <w:top w:val="none" w:sz="0" w:space="0" w:color="auto"/>
        <w:left w:val="none" w:sz="0" w:space="0" w:color="auto"/>
        <w:bottom w:val="none" w:sz="0" w:space="0" w:color="auto"/>
        <w:right w:val="none" w:sz="0" w:space="0" w:color="auto"/>
      </w:divBdr>
    </w:div>
    <w:div w:id="1584298887">
      <w:bodyDiv w:val="1"/>
      <w:marLeft w:val="0"/>
      <w:marRight w:val="0"/>
      <w:marTop w:val="0"/>
      <w:marBottom w:val="0"/>
      <w:divBdr>
        <w:top w:val="none" w:sz="0" w:space="0" w:color="auto"/>
        <w:left w:val="none" w:sz="0" w:space="0" w:color="auto"/>
        <w:bottom w:val="none" w:sz="0" w:space="0" w:color="auto"/>
        <w:right w:val="none" w:sz="0" w:space="0" w:color="auto"/>
      </w:divBdr>
    </w:div>
    <w:div w:id="1593315624">
      <w:bodyDiv w:val="1"/>
      <w:marLeft w:val="0"/>
      <w:marRight w:val="0"/>
      <w:marTop w:val="0"/>
      <w:marBottom w:val="0"/>
      <w:divBdr>
        <w:top w:val="none" w:sz="0" w:space="0" w:color="auto"/>
        <w:left w:val="none" w:sz="0" w:space="0" w:color="auto"/>
        <w:bottom w:val="none" w:sz="0" w:space="0" w:color="auto"/>
        <w:right w:val="none" w:sz="0" w:space="0" w:color="auto"/>
      </w:divBdr>
    </w:div>
    <w:div w:id="1663392530">
      <w:bodyDiv w:val="1"/>
      <w:marLeft w:val="0"/>
      <w:marRight w:val="0"/>
      <w:marTop w:val="0"/>
      <w:marBottom w:val="0"/>
      <w:divBdr>
        <w:top w:val="none" w:sz="0" w:space="0" w:color="auto"/>
        <w:left w:val="none" w:sz="0" w:space="0" w:color="auto"/>
        <w:bottom w:val="none" w:sz="0" w:space="0" w:color="auto"/>
        <w:right w:val="none" w:sz="0" w:space="0" w:color="auto"/>
      </w:divBdr>
    </w:div>
    <w:div w:id="1689064779">
      <w:bodyDiv w:val="1"/>
      <w:marLeft w:val="0"/>
      <w:marRight w:val="0"/>
      <w:marTop w:val="0"/>
      <w:marBottom w:val="0"/>
      <w:divBdr>
        <w:top w:val="none" w:sz="0" w:space="0" w:color="auto"/>
        <w:left w:val="none" w:sz="0" w:space="0" w:color="auto"/>
        <w:bottom w:val="none" w:sz="0" w:space="0" w:color="auto"/>
        <w:right w:val="none" w:sz="0" w:space="0" w:color="auto"/>
      </w:divBdr>
      <w:divsChild>
        <w:div w:id="204686353">
          <w:marLeft w:val="0"/>
          <w:marRight w:val="0"/>
          <w:marTop w:val="0"/>
          <w:marBottom w:val="0"/>
          <w:divBdr>
            <w:top w:val="none" w:sz="0" w:space="0" w:color="auto"/>
            <w:left w:val="none" w:sz="0" w:space="0" w:color="auto"/>
            <w:bottom w:val="none" w:sz="0" w:space="0" w:color="auto"/>
            <w:right w:val="none" w:sz="0" w:space="0" w:color="auto"/>
          </w:divBdr>
        </w:div>
      </w:divsChild>
    </w:div>
    <w:div w:id="1691951012">
      <w:bodyDiv w:val="1"/>
      <w:marLeft w:val="0"/>
      <w:marRight w:val="0"/>
      <w:marTop w:val="0"/>
      <w:marBottom w:val="0"/>
      <w:divBdr>
        <w:top w:val="none" w:sz="0" w:space="0" w:color="auto"/>
        <w:left w:val="none" w:sz="0" w:space="0" w:color="auto"/>
        <w:bottom w:val="none" w:sz="0" w:space="0" w:color="auto"/>
        <w:right w:val="none" w:sz="0" w:space="0" w:color="auto"/>
      </w:divBdr>
    </w:div>
    <w:div w:id="1693149906">
      <w:bodyDiv w:val="1"/>
      <w:marLeft w:val="0"/>
      <w:marRight w:val="0"/>
      <w:marTop w:val="0"/>
      <w:marBottom w:val="0"/>
      <w:divBdr>
        <w:top w:val="none" w:sz="0" w:space="0" w:color="auto"/>
        <w:left w:val="none" w:sz="0" w:space="0" w:color="auto"/>
        <w:bottom w:val="none" w:sz="0" w:space="0" w:color="auto"/>
        <w:right w:val="none" w:sz="0" w:space="0" w:color="auto"/>
      </w:divBdr>
    </w:div>
    <w:div w:id="1737632220">
      <w:bodyDiv w:val="1"/>
      <w:marLeft w:val="0"/>
      <w:marRight w:val="0"/>
      <w:marTop w:val="0"/>
      <w:marBottom w:val="0"/>
      <w:divBdr>
        <w:top w:val="none" w:sz="0" w:space="0" w:color="auto"/>
        <w:left w:val="none" w:sz="0" w:space="0" w:color="auto"/>
        <w:bottom w:val="none" w:sz="0" w:space="0" w:color="auto"/>
        <w:right w:val="none" w:sz="0" w:space="0" w:color="auto"/>
      </w:divBdr>
    </w:div>
    <w:div w:id="1832256714">
      <w:bodyDiv w:val="1"/>
      <w:marLeft w:val="0"/>
      <w:marRight w:val="0"/>
      <w:marTop w:val="0"/>
      <w:marBottom w:val="0"/>
      <w:divBdr>
        <w:top w:val="none" w:sz="0" w:space="0" w:color="auto"/>
        <w:left w:val="none" w:sz="0" w:space="0" w:color="auto"/>
        <w:bottom w:val="none" w:sz="0" w:space="0" w:color="auto"/>
        <w:right w:val="none" w:sz="0" w:space="0" w:color="auto"/>
      </w:divBdr>
    </w:div>
    <w:div w:id="1834567589">
      <w:bodyDiv w:val="1"/>
      <w:marLeft w:val="0"/>
      <w:marRight w:val="0"/>
      <w:marTop w:val="0"/>
      <w:marBottom w:val="0"/>
      <w:divBdr>
        <w:top w:val="none" w:sz="0" w:space="0" w:color="auto"/>
        <w:left w:val="none" w:sz="0" w:space="0" w:color="auto"/>
        <w:bottom w:val="none" w:sz="0" w:space="0" w:color="auto"/>
        <w:right w:val="none" w:sz="0" w:space="0" w:color="auto"/>
      </w:divBdr>
    </w:div>
    <w:div w:id="1843932024">
      <w:bodyDiv w:val="1"/>
      <w:marLeft w:val="0"/>
      <w:marRight w:val="0"/>
      <w:marTop w:val="0"/>
      <w:marBottom w:val="0"/>
      <w:divBdr>
        <w:top w:val="none" w:sz="0" w:space="0" w:color="auto"/>
        <w:left w:val="none" w:sz="0" w:space="0" w:color="auto"/>
        <w:bottom w:val="none" w:sz="0" w:space="0" w:color="auto"/>
        <w:right w:val="none" w:sz="0" w:space="0" w:color="auto"/>
      </w:divBdr>
    </w:div>
    <w:div w:id="1850214624">
      <w:bodyDiv w:val="1"/>
      <w:marLeft w:val="0"/>
      <w:marRight w:val="0"/>
      <w:marTop w:val="0"/>
      <w:marBottom w:val="0"/>
      <w:divBdr>
        <w:top w:val="none" w:sz="0" w:space="0" w:color="auto"/>
        <w:left w:val="none" w:sz="0" w:space="0" w:color="auto"/>
        <w:bottom w:val="none" w:sz="0" w:space="0" w:color="auto"/>
        <w:right w:val="none" w:sz="0" w:space="0" w:color="auto"/>
      </w:divBdr>
    </w:div>
    <w:div w:id="1854832610">
      <w:bodyDiv w:val="1"/>
      <w:marLeft w:val="0"/>
      <w:marRight w:val="0"/>
      <w:marTop w:val="0"/>
      <w:marBottom w:val="0"/>
      <w:divBdr>
        <w:top w:val="none" w:sz="0" w:space="0" w:color="auto"/>
        <w:left w:val="none" w:sz="0" w:space="0" w:color="auto"/>
        <w:bottom w:val="none" w:sz="0" w:space="0" w:color="auto"/>
        <w:right w:val="none" w:sz="0" w:space="0" w:color="auto"/>
      </w:divBdr>
    </w:div>
    <w:div w:id="1875997914">
      <w:bodyDiv w:val="1"/>
      <w:marLeft w:val="0"/>
      <w:marRight w:val="0"/>
      <w:marTop w:val="0"/>
      <w:marBottom w:val="0"/>
      <w:divBdr>
        <w:top w:val="none" w:sz="0" w:space="0" w:color="auto"/>
        <w:left w:val="none" w:sz="0" w:space="0" w:color="auto"/>
        <w:bottom w:val="none" w:sz="0" w:space="0" w:color="auto"/>
        <w:right w:val="none" w:sz="0" w:space="0" w:color="auto"/>
      </w:divBdr>
    </w:div>
    <w:div w:id="1891191887">
      <w:bodyDiv w:val="1"/>
      <w:marLeft w:val="0"/>
      <w:marRight w:val="0"/>
      <w:marTop w:val="0"/>
      <w:marBottom w:val="0"/>
      <w:divBdr>
        <w:top w:val="none" w:sz="0" w:space="0" w:color="auto"/>
        <w:left w:val="none" w:sz="0" w:space="0" w:color="auto"/>
        <w:bottom w:val="none" w:sz="0" w:space="0" w:color="auto"/>
        <w:right w:val="none" w:sz="0" w:space="0" w:color="auto"/>
      </w:divBdr>
    </w:div>
    <w:div w:id="1892962347">
      <w:bodyDiv w:val="1"/>
      <w:marLeft w:val="0"/>
      <w:marRight w:val="0"/>
      <w:marTop w:val="0"/>
      <w:marBottom w:val="0"/>
      <w:divBdr>
        <w:top w:val="none" w:sz="0" w:space="0" w:color="auto"/>
        <w:left w:val="none" w:sz="0" w:space="0" w:color="auto"/>
        <w:bottom w:val="none" w:sz="0" w:space="0" w:color="auto"/>
        <w:right w:val="none" w:sz="0" w:space="0" w:color="auto"/>
      </w:divBdr>
    </w:div>
    <w:div w:id="1941254171">
      <w:bodyDiv w:val="1"/>
      <w:marLeft w:val="0"/>
      <w:marRight w:val="0"/>
      <w:marTop w:val="0"/>
      <w:marBottom w:val="0"/>
      <w:divBdr>
        <w:top w:val="none" w:sz="0" w:space="0" w:color="auto"/>
        <w:left w:val="none" w:sz="0" w:space="0" w:color="auto"/>
        <w:bottom w:val="none" w:sz="0" w:space="0" w:color="auto"/>
        <w:right w:val="none" w:sz="0" w:space="0" w:color="auto"/>
      </w:divBdr>
    </w:div>
    <w:div w:id="1951206471">
      <w:bodyDiv w:val="1"/>
      <w:marLeft w:val="0"/>
      <w:marRight w:val="0"/>
      <w:marTop w:val="0"/>
      <w:marBottom w:val="0"/>
      <w:divBdr>
        <w:top w:val="none" w:sz="0" w:space="0" w:color="auto"/>
        <w:left w:val="none" w:sz="0" w:space="0" w:color="auto"/>
        <w:bottom w:val="none" w:sz="0" w:space="0" w:color="auto"/>
        <w:right w:val="none" w:sz="0" w:space="0" w:color="auto"/>
      </w:divBdr>
    </w:div>
    <w:div w:id="1958632913">
      <w:bodyDiv w:val="1"/>
      <w:marLeft w:val="0"/>
      <w:marRight w:val="0"/>
      <w:marTop w:val="0"/>
      <w:marBottom w:val="0"/>
      <w:divBdr>
        <w:top w:val="none" w:sz="0" w:space="0" w:color="auto"/>
        <w:left w:val="none" w:sz="0" w:space="0" w:color="auto"/>
        <w:bottom w:val="none" w:sz="0" w:space="0" w:color="auto"/>
        <w:right w:val="none" w:sz="0" w:space="0" w:color="auto"/>
      </w:divBdr>
    </w:div>
    <w:div w:id="1995255053">
      <w:bodyDiv w:val="1"/>
      <w:marLeft w:val="0"/>
      <w:marRight w:val="0"/>
      <w:marTop w:val="0"/>
      <w:marBottom w:val="0"/>
      <w:divBdr>
        <w:top w:val="none" w:sz="0" w:space="0" w:color="auto"/>
        <w:left w:val="none" w:sz="0" w:space="0" w:color="auto"/>
        <w:bottom w:val="none" w:sz="0" w:space="0" w:color="auto"/>
        <w:right w:val="none" w:sz="0" w:space="0" w:color="auto"/>
      </w:divBdr>
    </w:div>
    <w:div w:id="205025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opbox.com/scl/fo/61wi97fiw2h6d7822061s/AMfJOz6pGz6QvH3aaX75UL8?rlkey=ehblyz60uj51a4ld0hyatsr5n&amp;e=1&amp;dl=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opbox.com/scl/fo/61wi97fiw2h6d7822061s/AMfJOz6pGz6QvH3aaX75UL8?rlkey=ehblyz60uj51a4ld0hyatsr5n&amp;e=1&amp;dl=0"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8AFAB-38D4-4718-A145-FBDE43028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829</Words>
  <Characters>4564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16</cp:revision>
  <cp:lastPrinted>2025-01-22T22:33:00Z</cp:lastPrinted>
  <dcterms:created xsi:type="dcterms:W3CDTF">2025-01-22T18:06:00Z</dcterms:created>
  <dcterms:modified xsi:type="dcterms:W3CDTF">2025-01-22T22:38:00Z</dcterms:modified>
</cp:coreProperties>
</file>