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36BE6">
      <w:pPr>
        <w:pStyle w:val="2"/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 w:ascii="Times New Roman" w:eastAsia="微软雅黑" w:cs="Times New Roman" w:hAnsiTheme="minorHAnsi"/>
          <w:b/>
          <w:bCs/>
          <w:sz w:val="28"/>
          <w:szCs w:val="28"/>
          <w:lang w:val="en-US" w:eastAsia="zh-CN" w:bidi="ar-SA"/>
        </w:rPr>
        <w:t>Single-Rate Table Parameter Settings</w:t>
      </w:r>
    </w:p>
    <w:p w14:paraId="644B6C5C">
      <w:pPr>
        <w:pStyle w:val="2"/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cs="Times New Roman" w:hAnsiTheme="minorHAnsi"/>
          <w:b/>
          <w:bCs/>
          <w:sz w:val="28"/>
          <w:szCs w:val="28"/>
          <w:lang w:val="en-US" w:eastAsia="zh-CN" w:bidi="ar-SA"/>
        </w:rPr>
        <w:t>Parameter Settings (Prepaid Parameters):</w:t>
      </w:r>
    </w:p>
    <w:p w14:paraId="0767A980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cs="Times New Roman" w:hAnsiTheme="minorHAnsi"/>
          <w:sz w:val="24"/>
          <w:szCs w:val="24"/>
          <w:lang w:val="en-US" w:eastAsia="zh-CN" w:bidi="ar-SA"/>
        </w:rPr>
        <w:t>Note: Configure the prepaid parameter data block, which includes the prepaid amount parameter.</w:t>
      </w:r>
    </w:p>
    <w:p w14:paraId="159581D2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cs="Times New Roman" w:hAnsiTheme="minorHAnsi"/>
          <w:sz w:val="24"/>
          <w:szCs w:val="24"/>
          <w:lang w:val="en-US" w:eastAsia="zh-CN" w:bidi="ar-SA"/>
        </w:rPr>
        <w:t>Function Code: 03</w:t>
      </w:r>
    </w:p>
    <w:p w14:paraId="3B064464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cs="Times New Roman" w:hAnsiTheme="minorHAnsi"/>
          <w:sz w:val="24"/>
          <w:szCs w:val="24"/>
          <w:lang w:val="en-US" w:eastAsia="zh-CN" w:bidi="ar-SA"/>
        </w:rPr>
        <w:t>Identifier: 070115FF</w:t>
      </w:r>
    </w:p>
    <w:p w14:paraId="56D384E3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cs="Times New Roman" w:hAnsiTheme="minorHAnsi"/>
          <w:sz w:val="24"/>
          <w:szCs w:val="24"/>
          <w:lang w:val="en-US" w:eastAsia="zh-CN" w:bidi="ar-SA"/>
        </w:rPr>
        <w:t>data field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134"/>
        <w:gridCol w:w="780"/>
        <w:gridCol w:w="921"/>
        <w:gridCol w:w="1276"/>
        <w:gridCol w:w="2602"/>
      </w:tblGrid>
      <w:tr w14:paraId="7719D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809" w:type="dxa"/>
          </w:tcPr>
          <w:p w14:paraId="01F4D797">
            <w:pPr>
              <w:rPr>
                <w:rFonts w:hint="eastAsia" w:ascii="宋体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4"/>
                <w:szCs w:val="24"/>
                <w:lang w:val="en-US" w:eastAsia="zh-CN" w:bidi="ar-SA"/>
              </w:rPr>
              <w:t>data item</w:t>
            </w:r>
          </w:p>
        </w:tc>
        <w:tc>
          <w:tcPr>
            <w:tcW w:w="1134" w:type="dxa"/>
          </w:tcPr>
          <w:p w14:paraId="6C2ADA60">
            <w:pPr>
              <w:rPr>
                <w:rFonts w:hint="eastAsia" w:ascii="宋体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4"/>
                <w:szCs w:val="24"/>
                <w:lang w:val="en-US" w:eastAsia="zh-CN" w:bidi="ar-SA"/>
              </w:rPr>
              <w:t>data format</w:t>
            </w:r>
          </w:p>
        </w:tc>
        <w:tc>
          <w:tcPr>
            <w:tcW w:w="780" w:type="dxa"/>
          </w:tcPr>
          <w:p w14:paraId="2EB799E6">
            <w:pPr>
              <w:rPr>
                <w:rFonts w:hint="eastAsia" w:ascii="宋体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4"/>
                <w:szCs w:val="24"/>
                <w:lang w:val="en-US" w:eastAsia="zh-CN" w:bidi="ar-SA"/>
              </w:rPr>
              <w:t>Byte length</w:t>
            </w:r>
          </w:p>
        </w:tc>
        <w:tc>
          <w:tcPr>
            <w:tcW w:w="921" w:type="dxa"/>
          </w:tcPr>
          <w:p w14:paraId="31E50EBF">
            <w:pPr>
              <w:rPr>
                <w:rFonts w:hint="eastAsia" w:ascii="宋体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4"/>
                <w:szCs w:val="24"/>
                <w:lang w:val="en-US" w:eastAsia="zh-CN" w:bidi="ar-SA"/>
              </w:rPr>
              <w:t>span</w:t>
            </w:r>
          </w:p>
        </w:tc>
        <w:tc>
          <w:tcPr>
            <w:tcW w:w="1276" w:type="dxa"/>
          </w:tcPr>
          <w:p w14:paraId="078D86FB">
            <w:pPr>
              <w:rPr>
                <w:rFonts w:hint="eastAsia" w:ascii="宋体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4"/>
                <w:szCs w:val="24"/>
                <w:lang w:val="en-US" w:eastAsia="zh-CN" w:bidi="ar-SA"/>
              </w:rPr>
              <w:t>Unit Type</w:t>
            </w:r>
          </w:p>
        </w:tc>
        <w:tc>
          <w:tcPr>
            <w:tcW w:w="2602" w:type="dxa"/>
          </w:tcPr>
          <w:p w14:paraId="31CBF679">
            <w:pPr>
              <w:rPr>
                <w:rFonts w:hint="eastAsia" w:ascii="宋体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4"/>
                <w:szCs w:val="24"/>
                <w:lang w:val="en-US" w:eastAsia="zh-CN" w:bidi="ar-SA"/>
              </w:rPr>
              <w:t>remarks</w:t>
            </w:r>
          </w:p>
        </w:tc>
      </w:tr>
      <w:tr w14:paraId="1E760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809" w:type="dxa"/>
          </w:tcPr>
          <w:p w14:paraId="6A70CEBE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ID</w:t>
            </w:r>
          </w:p>
        </w:tc>
        <w:tc>
          <w:tcPr>
            <w:tcW w:w="1134" w:type="dxa"/>
          </w:tcPr>
          <w:p w14:paraId="11F5EEA3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780" w:type="dxa"/>
          </w:tcPr>
          <w:p w14:paraId="3FDDF068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921" w:type="dxa"/>
          </w:tcPr>
          <w:p w14:paraId="468BB0C5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D99B5B7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2602" w:type="dxa"/>
          </w:tcPr>
          <w:p w14:paraId="1B10BAB3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070115FF</w:t>
            </w:r>
          </w:p>
        </w:tc>
      </w:tr>
      <w:tr w14:paraId="0FFA8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809" w:type="dxa"/>
          </w:tcPr>
          <w:p w14:paraId="09BBB4E7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operation code</w:t>
            </w:r>
          </w:p>
        </w:tc>
        <w:tc>
          <w:tcPr>
            <w:tcW w:w="1134" w:type="dxa"/>
          </w:tcPr>
          <w:p w14:paraId="5D4539BA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780" w:type="dxa"/>
          </w:tcPr>
          <w:p w14:paraId="291F81D1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921" w:type="dxa"/>
          </w:tcPr>
          <w:p w14:paraId="49FB094F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38B202D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2602" w:type="dxa"/>
          </w:tcPr>
          <w:p w14:paraId="3C44C60A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Fixed: 11223344</w:t>
            </w:r>
          </w:p>
        </w:tc>
      </w:tr>
      <w:tr w14:paraId="71923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809" w:type="dxa"/>
          </w:tcPr>
          <w:p w14:paraId="4AC1DF16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Paid Model</w:t>
            </w:r>
          </w:p>
        </w:tc>
        <w:tc>
          <w:tcPr>
            <w:tcW w:w="1134" w:type="dxa"/>
          </w:tcPr>
          <w:p w14:paraId="47290503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XX</w:t>
            </w:r>
          </w:p>
        </w:tc>
        <w:tc>
          <w:tcPr>
            <w:tcW w:w="780" w:type="dxa"/>
          </w:tcPr>
          <w:p w14:paraId="4FB02C54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921" w:type="dxa"/>
          </w:tcPr>
          <w:p w14:paraId="021E955F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00-01</w:t>
            </w:r>
          </w:p>
        </w:tc>
        <w:tc>
          <w:tcPr>
            <w:tcW w:w="1276" w:type="dxa"/>
          </w:tcPr>
          <w:p w14:paraId="4D21B3E9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2602" w:type="dxa"/>
          </w:tcPr>
          <w:p w14:paraId="5F9A19B0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00H: Postpaid (Default), 01H: Prepaid</w:t>
            </w:r>
          </w:p>
        </w:tc>
      </w:tr>
      <w:tr w14:paraId="2C78E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809" w:type="dxa"/>
          </w:tcPr>
          <w:p w14:paraId="55BFE661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Rate Structure</w:t>
            </w:r>
          </w:p>
        </w:tc>
        <w:tc>
          <w:tcPr>
            <w:tcW w:w="1134" w:type="dxa"/>
          </w:tcPr>
          <w:p w14:paraId="0EAB0B96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XX</w:t>
            </w:r>
          </w:p>
        </w:tc>
        <w:tc>
          <w:tcPr>
            <w:tcW w:w="780" w:type="dxa"/>
          </w:tcPr>
          <w:p w14:paraId="6639358E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921" w:type="dxa"/>
          </w:tcPr>
          <w:p w14:paraId="1C7B5F81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00/01</w:t>
            </w:r>
          </w:p>
        </w:tc>
        <w:tc>
          <w:tcPr>
            <w:tcW w:w="1276" w:type="dxa"/>
          </w:tcPr>
          <w:p w14:paraId="03423A94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2602" w:type="dxa"/>
          </w:tcPr>
          <w:p w14:paraId="2EB8ED26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00 Single Rate / 01 Multiple Rates</w:t>
            </w:r>
          </w:p>
        </w:tc>
      </w:tr>
      <w:tr w14:paraId="306350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809" w:type="dxa"/>
          </w:tcPr>
          <w:p w14:paraId="6909C779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Alarm Amount Threshold 1</w:t>
            </w:r>
          </w:p>
        </w:tc>
        <w:tc>
          <w:tcPr>
            <w:tcW w:w="1134" w:type="dxa"/>
          </w:tcPr>
          <w:p w14:paraId="15C89427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XXXXXX.XX</w:t>
            </w:r>
          </w:p>
        </w:tc>
        <w:tc>
          <w:tcPr>
            <w:tcW w:w="780" w:type="dxa"/>
          </w:tcPr>
          <w:p w14:paraId="3D0297FD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921" w:type="dxa"/>
          </w:tcPr>
          <w:p w14:paraId="78026176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F6CFAEF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Yuan(BCD)</w:t>
            </w:r>
          </w:p>
        </w:tc>
        <w:tc>
          <w:tcPr>
            <w:tcW w:w="2602" w:type="dxa"/>
          </w:tcPr>
          <w:p w14:paraId="17FFF947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</w:tr>
      <w:tr w14:paraId="6224A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74BE5783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Alarm Amount Threshold 2</w:t>
            </w:r>
          </w:p>
        </w:tc>
        <w:tc>
          <w:tcPr>
            <w:tcW w:w="1134" w:type="dxa"/>
          </w:tcPr>
          <w:p w14:paraId="55CB8551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XXXXXX.XX</w:t>
            </w:r>
          </w:p>
        </w:tc>
        <w:tc>
          <w:tcPr>
            <w:tcW w:w="780" w:type="dxa"/>
          </w:tcPr>
          <w:p w14:paraId="49B90B02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921" w:type="dxa"/>
          </w:tcPr>
          <w:p w14:paraId="30C081EA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E4C47E7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Yuan(BCD)</w:t>
            </w:r>
          </w:p>
        </w:tc>
        <w:tc>
          <w:tcPr>
            <w:tcW w:w="2602" w:type="dxa"/>
          </w:tcPr>
          <w:p w14:paraId="059EBF01">
            <w:pPr>
              <w:spacing w:line="360" w:lineRule="auto"/>
              <w:rPr>
                <w:rFonts w:ascii="宋体" w:hAnsi="Times New Roman" w:eastAsia="宋体"/>
                <w:sz w:val="18"/>
                <w:szCs w:val="18"/>
              </w:rPr>
            </w:pPr>
          </w:p>
        </w:tc>
      </w:tr>
      <w:tr w14:paraId="6A78C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4EF50825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limit of overdrawn account</w:t>
            </w:r>
          </w:p>
        </w:tc>
        <w:tc>
          <w:tcPr>
            <w:tcW w:w="1134" w:type="dxa"/>
          </w:tcPr>
          <w:p w14:paraId="2618E0A9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XXXXXX.XX</w:t>
            </w:r>
          </w:p>
        </w:tc>
        <w:tc>
          <w:tcPr>
            <w:tcW w:w="780" w:type="dxa"/>
          </w:tcPr>
          <w:p w14:paraId="64DF2583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921" w:type="dxa"/>
          </w:tcPr>
          <w:p w14:paraId="4F9BE6E6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25CF5C2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Yuan(BCD</w:t>
            </w:r>
          </w:p>
        </w:tc>
        <w:tc>
          <w:tcPr>
            <w:tcW w:w="2602" w:type="dxa"/>
          </w:tcPr>
          <w:p w14:paraId="05BCE846">
            <w:pPr>
              <w:spacing w:line="360" w:lineRule="auto"/>
              <w:rPr>
                <w:rFonts w:ascii="宋体" w:hAnsi="Times New Roman" w:eastAsia="宋体"/>
                <w:sz w:val="18"/>
                <w:szCs w:val="18"/>
              </w:rPr>
            </w:pPr>
          </w:p>
        </w:tc>
      </w:tr>
      <w:tr w14:paraId="2041C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1D4D6493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Accumulation Amount Limit</w:t>
            </w:r>
          </w:p>
        </w:tc>
        <w:tc>
          <w:tcPr>
            <w:tcW w:w="1134" w:type="dxa"/>
          </w:tcPr>
          <w:p w14:paraId="0F19EF67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XXXXXX.XX</w:t>
            </w:r>
          </w:p>
        </w:tc>
        <w:tc>
          <w:tcPr>
            <w:tcW w:w="780" w:type="dxa"/>
          </w:tcPr>
          <w:p w14:paraId="2E76B624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921" w:type="dxa"/>
          </w:tcPr>
          <w:p w14:paraId="7585C90E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3C4E004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Yuan(BCD)</w:t>
            </w:r>
          </w:p>
        </w:tc>
        <w:tc>
          <w:tcPr>
            <w:tcW w:w="2602" w:type="dxa"/>
          </w:tcPr>
          <w:p w14:paraId="7C2B7EC2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Default: ¥799,999.00</w:t>
            </w:r>
          </w:p>
        </w:tc>
      </w:tr>
      <w:tr w14:paraId="30752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1C1AC9A8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Electricity tariff switching time</w:t>
            </w:r>
          </w:p>
        </w:tc>
        <w:tc>
          <w:tcPr>
            <w:tcW w:w="1134" w:type="dxa"/>
          </w:tcPr>
          <w:p w14:paraId="631C4820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YYMMDDHHMM</w:t>
            </w:r>
          </w:p>
        </w:tc>
        <w:tc>
          <w:tcPr>
            <w:tcW w:w="780" w:type="dxa"/>
          </w:tcPr>
          <w:p w14:paraId="799A8C20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5</w:t>
            </w:r>
          </w:p>
        </w:tc>
        <w:tc>
          <w:tcPr>
            <w:tcW w:w="921" w:type="dxa"/>
          </w:tcPr>
          <w:p w14:paraId="7F2695C1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3B07F7A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2602" w:type="dxa"/>
          </w:tcPr>
          <w:p w14:paraId="2759663C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Date and Time</w:t>
            </w:r>
          </w:p>
        </w:tc>
      </w:tr>
      <w:tr w14:paraId="0A713F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639FD1A8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Current usage-based tariff: 1</w:t>
            </w:r>
          </w:p>
        </w:tc>
        <w:tc>
          <w:tcPr>
            <w:tcW w:w="1134" w:type="dxa"/>
          </w:tcPr>
          <w:p w14:paraId="2AAD4773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XXXX.XXXX</w:t>
            </w:r>
          </w:p>
        </w:tc>
        <w:tc>
          <w:tcPr>
            <w:tcW w:w="780" w:type="dxa"/>
          </w:tcPr>
          <w:p w14:paraId="42840EC9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921" w:type="dxa"/>
          </w:tcPr>
          <w:p w14:paraId="17FCBEC1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E475D97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Yuan(BCD)</w:t>
            </w:r>
          </w:p>
        </w:tc>
        <w:tc>
          <w:tcPr>
            <w:tcW w:w="2602" w:type="dxa"/>
          </w:tcPr>
          <w:p w14:paraId="56313DE8">
            <w:pPr>
              <w:spacing w:line="360" w:lineRule="auto"/>
              <w:rPr>
                <w:rFonts w:ascii="宋体" w:hAnsi="Times New Roman" w:eastAsia="宋体"/>
                <w:sz w:val="18"/>
                <w:szCs w:val="18"/>
              </w:rPr>
            </w:pPr>
          </w:p>
        </w:tc>
      </w:tr>
      <w:tr w14:paraId="4A9D7E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4D88CE81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Current usage rate: 2</w:t>
            </w:r>
          </w:p>
        </w:tc>
        <w:tc>
          <w:tcPr>
            <w:tcW w:w="1134" w:type="dxa"/>
          </w:tcPr>
          <w:p w14:paraId="38355B7B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XXXX.XXXX</w:t>
            </w:r>
          </w:p>
        </w:tc>
        <w:tc>
          <w:tcPr>
            <w:tcW w:w="780" w:type="dxa"/>
          </w:tcPr>
          <w:p w14:paraId="43B97BBC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921" w:type="dxa"/>
          </w:tcPr>
          <w:p w14:paraId="75992783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58B33A9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Yuan(BCD)</w:t>
            </w:r>
          </w:p>
        </w:tc>
        <w:tc>
          <w:tcPr>
            <w:tcW w:w="2602" w:type="dxa"/>
          </w:tcPr>
          <w:p w14:paraId="0FB648CE">
            <w:pPr>
              <w:spacing w:line="360" w:lineRule="auto"/>
              <w:rPr>
                <w:rFonts w:ascii="宋体" w:hAnsi="Times New Roman" w:eastAsia="宋体"/>
                <w:sz w:val="18"/>
                <w:szCs w:val="18"/>
              </w:rPr>
            </w:pPr>
          </w:p>
        </w:tc>
      </w:tr>
      <w:tr w14:paraId="069E8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53C9519C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Current usage rate: 3</w:t>
            </w:r>
          </w:p>
        </w:tc>
        <w:tc>
          <w:tcPr>
            <w:tcW w:w="1134" w:type="dxa"/>
          </w:tcPr>
          <w:p w14:paraId="6F47F4F0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XXXX.XXXX</w:t>
            </w:r>
          </w:p>
        </w:tc>
        <w:tc>
          <w:tcPr>
            <w:tcW w:w="780" w:type="dxa"/>
          </w:tcPr>
          <w:p w14:paraId="3869E9DE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921" w:type="dxa"/>
          </w:tcPr>
          <w:p w14:paraId="36640FF6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A7FD12C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Yuan(BCD)</w:t>
            </w:r>
          </w:p>
        </w:tc>
        <w:tc>
          <w:tcPr>
            <w:tcW w:w="2602" w:type="dxa"/>
          </w:tcPr>
          <w:p w14:paraId="13E7B1B0">
            <w:pPr>
              <w:spacing w:line="360" w:lineRule="auto"/>
              <w:rPr>
                <w:rFonts w:ascii="宋体" w:hAnsi="Times New Roman" w:eastAsia="宋体"/>
                <w:sz w:val="18"/>
                <w:szCs w:val="18"/>
              </w:rPr>
            </w:pPr>
          </w:p>
        </w:tc>
      </w:tr>
      <w:tr w14:paraId="52D059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6F552B36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Current usage rate: 4</w:t>
            </w:r>
          </w:p>
        </w:tc>
        <w:tc>
          <w:tcPr>
            <w:tcW w:w="1134" w:type="dxa"/>
          </w:tcPr>
          <w:p w14:paraId="59CB61E4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XXXX.XXXX</w:t>
            </w:r>
          </w:p>
        </w:tc>
        <w:tc>
          <w:tcPr>
            <w:tcW w:w="780" w:type="dxa"/>
          </w:tcPr>
          <w:p w14:paraId="2A710B86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921" w:type="dxa"/>
          </w:tcPr>
          <w:p w14:paraId="5F331246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F0E8426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Yuan(BCD)</w:t>
            </w:r>
          </w:p>
        </w:tc>
        <w:tc>
          <w:tcPr>
            <w:tcW w:w="2602" w:type="dxa"/>
          </w:tcPr>
          <w:p w14:paraId="4DE505F0">
            <w:pPr>
              <w:spacing w:line="360" w:lineRule="auto"/>
              <w:rPr>
                <w:rFonts w:ascii="宋体" w:hAnsi="Times New Roman" w:eastAsia="宋体"/>
                <w:sz w:val="18"/>
                <w:szCs w:val="18"/>
              </w:rPr>
            </w:pPr>
          </w:p>
        </w:tc>
      </w:tr>
      <w:tr w14:paraId="04774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4447839F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Alternative Rate Tariff 1</w:t>
            </w:r>
          </w:p>
        </w:tc>
        <w:tc>
          <w:tcPr>
            <w:tcW w:w="1134" w:type="dxa"/>
          </w:tcPr>
          <w:p w14:paraId="30C5C1CD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XXXX.XXXX</w:t>
            </w:r>
          </w:p>
        </w:tc>
        <w:tc>
          <w:tcPr>
            <w:tcW w:w="780" w:type="dxa"/>
          </w:tcPr>
          <w:p w14:paraId="26F6667B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921" w:type="dxa"/>
          </w:tcPr>
          <w:p w14:paraId="4EFA5A97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302720B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Yuan(BCD)</w:t>
            </w:r>
          </w:p>
        </w:tc>
        <w:tc>
          <w:tcPr>
            <w:tcW w:w="2602" w:type="dxa"/>
          </w:tcPr>
          <w:p w14:paraId="4DF4DC1D">
            <w:pPr>
              <w:spacing w:line="360" w:lineRule="auto"/>
              <w:rPr>
                <w:rFonts w:ascii="宋体" w:hAnsi="Times New Roman" w:eastAsia="宋体"/>
                <w:sz w:val="18"/>
                <w:szCs w:val="18"/>
              </w:rPr>
            </w:pPr>
          </w:p>
        </w:tc>
      </w:tr>
      <w:tr w14:paraId="21A41C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61FF3FD9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Alternative Rate Tariff 1</w:t>
            </w:r>
          </w:p>
        </w:tc>
        <w:tc>
          <w:tcPr>
            <w:tcW w:w="1134" w:type="dxa"/>
          </w:tcPr>
          <w:p w14:paraId="3D02D432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XXXX.XXXX</w:t>
            </w:r>
          </w:p>
        </w:tc>
        <w:tc>
          <w:tcPr>
            <w:tcW w:w="780" w:type="dxa"/>
          </w:tcPr>
          <w:p w14:paraId="3F0288B3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921" w:type="dxa"/>
          </w:tcPr>
          <w:p w14:paraId="6BB8AE73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0E5FBEC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Yuan(BCD)</w:t>
            </w:r>
          </w:p>
        </w:tc>
        <w:tc>
          <w:tcPr>
            <w:tcW w:w="2602" w:type="dxa"/>
          </w:tcPr>
          <w:p w14:paraId="454F99E6">
            <w:pPr>
              <w:spacing w:line="360" w:lineRule="auto"/>
              <w:rPr>
                <w:rFonts w:ascii="宋体" w:hAnsi="Times New Roman" w:eastAsia="宋体"/>
                <w:sz w:val="18"/>
                <w:szCs w:val="18"/>
              </w:rPr>
            </w:pPr>
          </w:p>
        </w:tc>
      </w:tr>
      <w:tr w14:paraId="09E2F3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6C5CCDF6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Alternative Rate Tariff 1</w:t>
            </w:r>
          </w:p>
        </w:tc>
        <w:tc>
          <w:tcPr>
            <w:tcW w:w="1134" w:type="dxa"/>
          </w:tcPr>
          <w:p w14:paraId="27532287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XXXX.XXXX</w:t>
            </w:r>
          </w:p>
        </w:tc>
        <w:tc>
          <w:tcPr>
            <w:tcW w:w="780" w:type="dxa"/>
          </w:tcPr>
          <w:p w14:paraId="13748B7E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921" w:type="dxa"/>
          </w:tcPr>
          <w:p w14:paraId="055AF2B4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5A8D5F1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Yuan(BCD)</w:t>
            </w:r>
          </w:p>
        </w:tc>
        <w:tc>
          <w:tcPr>
            <w:tcW w:w="2602" w:type="dxa"/>
          </w:tcPr>
          <w:p w14:paraId="09740685">
            <w:pPr>
              <w:spacing w:line="360" w:lineRule="auto"/>
              <w:rPr>
                <w:rFonts w:ascii="宋体" w:hAnsi="Times New Roman" w:eastAsia="宋体"/>
                <w:sz w:val="18"/>
                <w:szCs w:val="18"/>
              </w:rPr>
            </w:pPr>
          </w:p>
        </w:tc>
      </w:tr>
      <w:tr w14:paraId="27F49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34E1DD93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Alternative Rate Tariff 1</w:t>
            </w:r>
          </w:p>
        </w:tc>
        <w:tc>
          <w:tcPr>
            <w:tcW w:w="1134" w:type="dxa"/>
          </w:tcPr>
          <w:p w14:paraId="44AF0738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XXXX.XXXX</w:t>
            </w:r>
          </w:p>
        </w:tc>
        <w:tc>
          <w:tcPr>
            <w:tcW w:w="780" w:type="dxa"/>
          </w:tcPr>
          <w:p w14:paraId="45EC4F83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921" w:type="dxa"/>
          </w:tcPr>
          <w:p w14:paraId="1E8FEE86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9263CD1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Yuan(BCD)</w:t>
            </w:r>
          </w:p>
        </w:tc>
        <w:tc>
          <w:tcPr>
            <w:tcW w:w="2602" w:type="dxa"/>
          </w:tcPr>
          <w:p w14:paraId="2236A684">
            <w:pPr>
              <w:spacing w:line="360" w:lineRule="auto"/>
              <w:rPr>
                <w:rFonts w:ascii="宋体" w:hAnsi="Times New Roman" w:eastAsia="宋体"/>
                <w:sz w:val="18"/>
                <w:szCs w:val="18"/>
              </w:rPr>
            </w:pPr>
          </w:p>
        </w:tc>
      </w:tr>
      <w:tr w14:paraId="44210B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0D76C95B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Power outage initiation time due to unpaid bills</w:t>
            </w:r>
          </w:p>
        </w:tc>
        <w:tc>
          <w:tcPr>
            <w:tcW w:w="1134" w:type="dxa"/>
          </w:tcPr>
          <w:p w14:paraId="778206C4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HHMM</w:t>
            </w:r>
          </w:p>
        </w:tc>
        <w:tc>
          <w:tcPr>
            <w:tcW w:w="780" w:type="dxa"/>
          </w:tcPr>
          <w:p w14:paraId="3C35DF7B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2</w:t>
            </w:r>
          </w:p>
        </w:tc>
        <w:tc>
          <w:tcPr>
            <w:tcW w:w="921" w:type="dxa"/>
          </w:tcPr>
          <w:p w14:paraId="1F9F8416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53586D6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BCD</w:t>
            </w:r>
          </w:p>
        </w:tc>
        <w:tc>
          <w:tcPr>
            <w:tcW w:w="2602" w:type="dxa"/>
          </w:tcPr>
          <w:p w14:paraId="190C4F55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Time Division</w:t>
            </w:r>
          </w:p>
        </w:tc>
      </w:tr>
      <w:tr w14:paraId="749E1F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49F6EDB6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Arrears settlement deadline</w:t>
            </w:r>
          </w:p>
        </w:tc>
        <w:tc>
          <w:tcPr>
            <w:tcW w:w="1134" w:type="dxa"/>
          </w:tcPr>
          <w:p w14:paraId="1B0E9E6A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HHMM</w:t>
            </w:r>
          </w:p>
        </w:tc>
        <w:tc>
          <w:tcPr>
            <w:tcW w:w="780" w:type="dxa"/>
          </w:tcPr>
          <w:p w14:paraId="20991716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2</w:t>
            </w:r>
          </w:p>
        </w:tc>
        <w:tc>
          <w:tcPr>
            <w:tcW w:w="921" w:type="dxa"/>
          </w:tcPr>
          <w:p w14:paraId="74BE7DD7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BC5AD68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BCD</w:t>
            </w:r>
          </w:p>
        </w:tc>
        <w:tc>
          <w:tcPr>
            <w:tcW w:w="2602" w:type="dxa"/>
          </w:tcPr>
          <w:p w14:paraId="36821A17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Time Division</w:t>
            </w:r>
          </w:p>
        </w:tc>
      </w:tr>
      <w:tr w14:paraId="41BC6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34722DD2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Monthly Settlement Date</w:t>
            </w:r>
          </w:p>
        </w:tc>
        <w:tc>
          <w:tcPr>
            <w:tcW w:w="1134" w:type="dxa"/>
          </w:tcPr>
          <w:p w14:paraId="517E8501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DDHH</w:t>
            </w:r>
          </w:p>
        </w:tc>
        <w:tc>
          <w:tcPr>
            <w:tcW w:w="780" w:type="dxa"/>
          </w:tcPr>
          <w:p w14:paraId="6CE2B683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2</w:t>
            </w:r>
          </w:p>
        </w:tc>
        <w:tc>
          <w:tcPr>
            <w:tcW w:w="921" w:type="dxa"/>
          </w:tcPr>
          <w:p w14:paraId="1F1CA9FA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50D78B4">
            <w:pPr>
              <w:spacing w:line="360" w:lineRule="auto"/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2602" w:type="dxa"/>
          </w:tcPr>
          <w:p w14:paraId="5B401538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(Default: 00:00 UTC+1)</w:t>
            </w:r>
          </w:p>
        </w:tc>
      </w:tr>
      <w:tr w14:paraId="5A7F65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3424D83F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Daily freezing time</w:t>
            </w:r>
          </w:p>
        </w:tc>
        <w:tc>
          <w:tcPr>
            <w:tcW w:w="1134" w:type="dxa"/>
          </w:tcPr>
          <w:p w14:paraId="7B267223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HHmm</w:t>
            </w:r>
          </w:p>
        </w:tc>
        <w:tc>
          <w:tcPr>
            <w:tcW w:w="780" w:type="dxa"/>
          </w:tcPr>
          <w:p w14:paraId="1830B635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2</w:t>
            </w:r>
          </w:p>
        </w:tc>
        <w:tc>
          <w:tcPr>
            <w:tcW w:w="921" w:type="dxa"/>
          </w:tcPr>
          <w:p w14:paraId="64544785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FFDF409">
            <w:pPr>
              <w:spacing w:line="360" w:lineRule="auto"/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2602" w:type="dxa"/>
          </w:tcPr>
          <w:p w14:paraId="270D1864">
            <w:pPr>
              <w:spacing w:line="360" w:lineRule="auto"/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(Default: 0:00)</w:t>
            </w:r>
          </w:p>
        </w:tc>
      </w:tr>
      <w:tr w14:paraId="16889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809" w:type="dxa"/>
          </w:tcPr>
          <w:p w14:paraId="587BE1D0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6C4963D">
            <w:pPr>
              <w:spacing w:line="360" w:lineRule="auto"/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780" w:type="dxa"/>
          </w:tcPr>
          <w:p w14:paraId="611965C5">
            <w:pPr>
              <w:rPr>
                <w:rFonts w:hint="eastAsia" w:ascii="宋体" w:hAnsi="Times New Roman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 w:bidi="ar-SA"/>
              </w:rPr>
              <w:t>71</w:t>
            </w:r>
          </w:p>
        </w:tc>
        <w:tc>
          <w:tcPr>
            <w:tcW w:w="921" w:type="dxa"/>
          </w:tcPr>
          <w:p w14:paraId="4917EDA0">
            <w:pPr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CD9F10A">
            <w:pPr>
              <w:spacing w:line="360" w:lineRule="auto"/>
              <w:rPr>
                <w:rFonts w:ascii="宋体" w:hAnsi="Times New Roman" w:eastAsia="宋体"/>
                <w:sz w:val="18"/>
                <w:szCs w:val="18"/>
              </w:rPr>
            </w:pPr>
          </w:p>
        </w:tc>
        <w:tc>
          <w:tcPr>
            <w:tcW w:w="2602" w:type="dxa"/>
          </w:tcPr>
          <w:p w14:paraId="2D45991B">
            <w:pPr>
              <w:spacing w:line="360" w:lineRule="auto"/>
              <w:rPr>
                <w:rFonts w:ascii="宋体" w:hAnsi="Times New Roman" w:eastAsia="宋体"/>
                <w:sz w:val="18"/>
                <w:szCs w:val="18"/>
              </w:rPr>
            </w:pPr>
          </w:p>
        </w:tc>
      </w:tr>
    </w:tbl>
    <w:p w14:paraId="7F59BD37"/>
    <w:p w14:paraId="350AFA70"/>
    <w:p w14:paraId="5F9423F4"/>
    <w:p w14:paraId="3F5F10EE">
      <w:pPr>
        <w:rPr>
          <w:rFonts w:hint="eastAsia"/>
          <w:lang w:val="en-US" w:eastAsia="zh-CN"/>
        </w:rPr>
      </w:pPr>
      <w:r>
        <w:rPr>
          <w:rFonts w:hint="eastAsia" w:ascii="Times New Roman" w:eastAsia="微软雅黑" w:cs="Times New Roman" w:hAnsiTheme="minorHAnsi"/>
          <w:sz w:val="24"/>
          <w:szCs w:val="24"/>
          <w:lang w:val="en-US" w:eastAsia="zh-CN" w:bidi="ar-SA"/>
        </w:rPr>
        <w:t>Sample reading:</w:t>
      </w:r>
    </w:p>
    <w:p w14:paraId="2EF90B8B">
      <w:pPr>
        <w:rPr>
          <w:rFonts w:hint="eastAsia"/>
          <w:lang w:val="en-US" w:eastAsia="zh-CN"/>
        </w:rPr>
      </w:pPr>
      <w:r>
        <w:rPr>
          <w:rFonts w:hint="eastAsia" w:ascii="Times New Roman" w:eastAsia="微软雅黑" w:cs="Times New Roman" w:hAnsiTheme="minorHAnsi"/>
          <w:sz w:val="24"/>
          <w:szCs w:val="24"/>
          <w:lang w:val="en-US" w:eastAsia="zh-CN" w:bidi="ar-SA"/>
        </w:rPr>
        <w:t>TX：fe fe fe fe 68 07 00 51 05 03 26 68 11 04 32 48 34 3a 53 16</w:t>
      </w:r>
    </w:p>
    <w:p w14:paraId="356EA2C6">
      <w:pPr>
        <w:rPr>
          <w:rFonts w:hint="eastAsia"/>
          <w:lang w:val="en-US" w:eastAsia="zh-CN"/>
        </w:rPr>
      </w:pPr>
      <w:r>
        <w:rPr>
          <w:rFonts w:hint="eastAsia" w:ascii="Times New Roman" w:eastAsia="微软雅黑" w:cs="Times New Roman" w:hAnsiTheme="minorHAnsi"/>
          <w:sz w:val="24"/>
          <w:szCs w:val="24"/>
          <w:lang w:val="en-US" w:eastAsia="zh-CN" w:bidi="ar-SA"/>
        </w:rPr>
        <w:t>RX：fe fe fe fe 68 07 00 51 05 03 26 68 91 43 32 48 34 3a 33 33 33 53 33 33 33 43 33 33 33 33 33 33 cc cc cc cc 33 33 33 33 33 33 33 73 33 33 33 73 33 33 33 73 33 33 33 73 33 33 33 33 33 33 33 33 33 33 33 33 33 33 33 33 33 33 33 33 33 33 34 33 33 34 16</w:t>
      </w:r>
    </w:p>
    <w:p w14:paraId="729A9AB4">
      <w:pPr>
        <w:rPr>
          <w:rFonts w:hint="eastAsia"/>
          <w:lang w:val="en-US" w:eastAsia="zh-CN"/>
        </w:rPr>
      </w:pPr>
    </w:p>
    <w:p w14:paraId="013CBCB5">
      <w:pPr>
        <w:rPr>
          <w:rFonts w:hint="eastAsia"/>
          <w:lang w:val="en-US" w:eastAsia="zh-CN"/>
        </w:rPr>
      </w:pPr>
      <w:r>
        <w:rPr>
          <w:rFonts w:hint="eastAsia" w:ascii="Times New Roman" w:eastAsia="微软雅黑" w:cs="Times New Roman" w:hAnsiTheme="minorHAnsi"/>
          <w:sz w:val="24"/>
          <w:szCs w:val="24"/>
          <w:lang w:val="en-US" w:eastAsia="zh-CN" w:bidi="ar-SA"/>
        </w:rPr>
        <w:t>Example setup:</w:t>
      </w:r>
    </w:p>
    <w:p w14:paraId="2D71C5A8">
      <w:pPr>
        <w:rPr>
          <w:rFonts w:hint="eastAsia"/>
          <w:lang w:val="en-US" w:eastAsia="zh-CN"/>
        </w:rPr>
      </w:pPr>
      <w:r>
        <w:rPr>
          <w:rFonts w:hint="eastAsia" w:ascii="Times New Roman" w:eastAsia="微软雅黑" w:cs="Times New Roman" w:hAnsiTheme="minorHAnsi"/>
          <w:sz w:val="24"/>
          <w:szCs w:val="24"/>
          <w:lang w:val="en-US" w:eastAsia="zh-CN" w:bidi="ar-SA"/>
        </w:rPr>
        <w:t>TX：fe fe fe fe 68 07 00 51 05 03 26 68 03 47 32 48 34 3a 77 66 55 44 33 33 33 53 33 33 33 43 33 33 33 33 33 33 cc cc cc cc 33 33 33 33 33 33 33 73 33 33 33 73 33 33 33 73 33 33 33 73 33 33 33 33 33 33 33 33 33 33 33 33 33 33 33 33 33 33 33 33 33 33 34 33 33 20 16</w:t>
      </w:r>
    </w:p>
    <w:p w14:paraId="16C87CB5">
      <w:pPr>
        <w:rPr>
          <w:rFonts w:hint="default"/>
          <w:lang w:val="en-US" w:eastAsia="zh-CN"/>
        </w:rPr>
      </w:pPr>
      <w:r>
        <w:rPr>
          <w:rFonts w:hint="eastAsia" w:ascii="Times New Roman" w:eastAsia="微软雅黑" w:cs="Times New Roman" w:hAnsiTheme="minorHAnsi"/>
          <w:sz w:val="24"/>
          <w:szCs w:val="24"/>
          <w:lang w:val="en-US" w:eastAsia="zh-CN" w:bidi="ar-SA"/>
        </w:rPr>
        <w:t>RX：fe fe fe fe 68 07 00 51 05 03 26 68 83 00 d9 16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embedSystemFonts/>
  <w:bordersDoNotSurroundHeader w:val="1"/>
  <w:bordersDoNotSurroundFooter w:val="1"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445493"/>
    <w:rsid w:val="01445493"/>
    <w:rsid w:val="2C21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rPr>
      <w:rFonts w:ascii="宋体" w:hAnsi="Times New Roman" w:eastAsia="宋体"/>
      <w:sz w:val="18"/>
      <w:szCs w:val="1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2026-09-07T05:13:00Z</dcterms:created>
  <dc:creator>小白</dc:creator>
  <cp:lastModifiedBy>小白</cp:lastModifiedBy>
  <dcterms:modified xsi:type="dcterms:W3CDTF">2026-09-07T05:17:42Z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7E6042A8447242F59D019F8DE90F517A_11</vt:lpwstr>
  </property>
  <property fmtid="{D5CDD505-2E9C-101B-9397-08002B2CF9AE}" pid="4" name="KSOTemplateDocerSaveRecord">
    <vt:lpwstr>eyJoZGlkIjoiNTU0ZmIwYTQ3NzlmZGUxZmU3Zjk0M2IyZTNmM2IxNjAiLCJ1c2VySWQiOiI0MDAzNzE1NjkifQ==</vt:lpwstr>
  </property>
</Properties>
</file>