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7F60F16D" w:rsidR="00E6175A" w:rsidRPr="00FD140C" w:rsidRDefault="005509CA" w:rsidP="0042399D">
      <w:pPr>
        <w:spacing w:before="2400"/>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F401E8">
        <w:rPr>
          <w:rFonts w:cs="Arial"/>
          <w:color w:val="FFFFFF" w:themeColor="background1"/>
          <w:sz w:val="80"/>
          <w:szCs w:val="80"/>
        </w:rPr>
        <w:t>Incident Response</w:t>
      </w:r>
      <w:r w:rsidR="005B4448">
        <w:rPr>
          <w:rFonts w:cs="Arial"/>
          <w:color w:val="FFFFFF" w:themeColor="background1"/>
          <w:sz w:val="80"/>
          <w:szCs w:val="80"/>
        </w:rPr>
        <w:t xml:space="preserve"> </w:t>
      </w:r>
      <w:r w:rsidR="006163E2">
        <w:rPr>
          <w:rFonts w:cs="Arial"/>
          <w:color w:val="FFFFFF" w:themeColor="background1"/>
          <w:sz w:val="80"/>
          <w:szCs w:val="80"/>
        </w:rPr>
        <w:br/>
      </w:r>
      <w:r w:rsidR="0098795F" w:rsidRPr="00E77C18">
        <w:rPr>
          <w:rFonts w:cs="Arial"/>
          <w:color w:val="FFFFFF" w:themeColor="background1"/>
          <w:sz w:val="80"/>
          <w:szCs w:val="80"/>
        </w:rPr>
        <w:t>Policy</w:t>
      </w:r>
      <w:r w:rsidR="000B65C9">
        <w:rPr>
          <w:rFonts w:cs="Arial"/>
          <w:iCs/>
          <w:color w:val="FFFFFF" w:themeColor="background1"/>
          <w:sz w:val="80"/>
          <w:szCs w:val="80"/>
        </w:rPr>
        <w:t xml:space="preserve"> Template</w:t>
      </w:r>
    </w:p>
    <w:p w14:paraId="18081BD3" w14:textId="5B97CCF2" w:rsidR="005509CA" w:rsidRDefault="004F33BC" w:rsidP="0042399D">
      <w:pPr>
        <w:spacing w:before="480"/>
        <w:rPr>
          <w:rFonts w:cs="Arial"/>
          <w:b/>
          <w:bCs/>
          <w:color w:val="FFFFFF" w:themeColor="background1"/>
          <w:sz w:val="32"/>
          <w:szCs w:val="32"/>
        </w:rPr>
      </w:pPr>
      <w:r>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22EFE434" w:rsidR="004F33BC" w:rsidRPr="004F33BC" w:rsidRDefault="00BC3CBA" w:rsidP="0042399D">
      <w:pPr>
        <w:spacing w:before="480"/>
        <w:rPr>
          <w:rFonts w:cs="Arial"/>
          <w:b/>
          <w:bCs/>
          <w:color w:val="FFFFFF" w:themeColor="background1"/>
          <w:sz w:val="28"/>
          <w:szCs w:val="28"/>
        </w:rPr>
      </w:pPr>
      <w:r>
        <w:rPr>
          <w:rFonts w:cs="Arial"/>
          <w:b/>
          <w:bCs/>
          <w:color w:val="FFFFFF" w:themeColor="background1"/>
          <w:sz w:val="28"/>
          <w:szCs w:val="28"/>
        </w:rPr>
        <w:t>March</w:t>
      </w:r>
      <w:r w:rsidR="004F33BC" w:rsidRPr="004F33BC">
        <w:rPr>
          <w:rFonts w:cs="Arial"/>
          <w:b/>
          <w:bCs/>
          <w:color w:val="FFFFFF" w:themeColor="background1"/>
          <w:sz w:val="28"/>
          <w:szCs w:val="28"/>
        </w:rPr>
        <w:t xml:space="preserve"> 202</w:t>
      </w:r>
      <w:r w:rsidR="003F3DEB">
        <w:rPr>
          <w:rFonts w:cs="Arial"/>
          <w:b/>
          <w:bCs/>
          <w:color w:val="FFFFFF" w:themeColor="background1"/>
          <w:sz w:val="28"/>
          <w:szCs w:val="28"/>
        </w:rPr>
        <w:t>3</w:t>
      </w:r>
    </w:p>
    <w:bookmarkStart w:id="0" w:name="_Toc104374264" w:displacedByCustomXml="next"/>
    <w:bookmarkStart w:id="1" w:name="_Toc127538949"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6A377F0D" w14:textId="40553E71" w:rsidR="00254BA9" w:rsidRDefault="00E6175A">
          <w:pPr>
            <w:pStyle w:val="TOC1"/>
            <w:rPr>
              <w:rFonts w:asciiTheme="minorHAnsi" w:eastAsiaTheme="minorEastAsia" w:hAnsiTheme="minorHAnsi" w:cstheme="minorBidi"/>
              <w:b w:val="0"/>
              <w:bCs w:val="0"/>
              <w:iCs w:val="0"/>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27538949" w:history="1">
            <w:r w:rsidR="00254BA9" w:rsidRPr="008B3FDC">
              <w:rPr>
                <w:rStyle w:val="Hyperlink"/>
                <w:noProof/>
              </w:rPr>
              <w:t>Contents</w:t>
            </w:r>
            <w:r w:rsidR="00254BA9">
              <w:rPr>
                <w:noProof/>
                <w:webHidden/>
              </w:rPr>
              <w:tab/>
            </w:r>
            <w:r w:rsidR="00254BA9">
              <w:rPr>
                <w:noProof/>
                <w:webHidden/>
              </w:rPr>
              <w:fldChar w:fldCharType="begin"/>
            </w:r>
            <w:r w:rsidR="00254BA9">
              <w:rPr>
                <w:noProof/>
                <w:webHidden/>
              </w:rPr>
              <w:instrText xml:space="preserve"> PAGEREF _Toc127538949 \h </w:instrText>
            </w:r>
            <w:r w:rsidR="00254BA9">
              <w:rPr>
                <w:noProof/>
                <w:webHidden/>
              </w:rPr>
            </w:r>
            <w:r w:rsidR="00254BA9">
              <w:rPr>
                <w:noProof/>
                <w:webHidden/>
              </w:rPr>
              <w:fldChar w:fldCharType="separate"/>
            </w:r>
            <w:r w:rsidR="00254BA9">
              <w:rPr>
                <w:noProof/>
                <w:webHidden/>
              </w:rPr>
              <w:t>2</w:t>
            </w:r>
            <w:r w:rsidR="00254BA9">
              <w:rPr>
                <w:noProof/>
                <w:webHidden/>
              </w:rPr>
              <w:fldChar w:fldCharType="end"/>
            </w:r>
          </w:hyperlink>
        </w:p>
        <w:p w14:paraId="6E12103A" w14:textId="1F0FB27F" w:rsidR="00254BA9" w:rsidRDefault="00000000">
          <w:pPr>
            <w:pStyle w:val="TOC1"/>
            <w:rPr>
              <w:rFonts w:asciiTheme="minorHAnsi" w:eastAsiaTheme="minorEastAsia" w:hAnsiTheme="minorHAnsi" w:cstheme="minorBidi"/>
              <w:b w:val="0"/>
              <w:bCs w:val="0"/>
              <w:iCs w:val="0"/>
              <w:noProof/>
              <w:sz w:val="22"/>
              <w:szCs w:val="22"/>
              <w:lang w:val="en-US"/>
            </w:rPr>
          </w:pPr>
          <w:hyperlink w:anchor="_Toc127538950" w:history="1">
            <w:r w:rsidR="00254BA9" w:rsidRPr="008B3FDC">
              <w:rPr>
                <w:rStyle w:val="Hyperlink"/>
                <w:noProof/>
              </w:rPr>
              <w:t>Acknowledgments</w:t>
            </w:r>
            <w:r w:rsidR="00254BA9">
              <w:rPr>
                <w:noProof/>
                <w:webHidden/>
              </w:rPr>
              <w:tab/>
            </w:r>
            <w:r w:rsidR="00254BA9">
              <w:rPr>
                <w:noProof/>
                <w:webHidden/>
              </w:rPr>
              <w:fldChar w:fldCharType="begin"/>
            </w:r>
            <w:r w:rsidR="00254BA9">
              <w:rPr>
                <w:noProof/>
                <w:webHidden/>
              </w:rPr>
              <w:instrText xml:space="preserve"> PAGEREF _Toc127538950 \h </w:instrText>
            </w:r>
            <w:r w:rsidR="00254BA9">
              <w:rPr>
                <w:noProof/>
                <w:webHidden/>
              </w:rPr>
            </w:r>
            <w:r w:rsidR="00254BA9">
              <w:rPr>
                <w:noProof/>
                <w:webHidden/>
              </w:rPr>
              <w:fldChar w:fldCharType="separate"/>
            </w:r>
            <w:r w:rsidR="00254BA9">
              <w:rPr>
                <w:noProof/>
                <w:webHidden/>
              </w:rPr>
              <w:t>3</w:t>
            </w:r>
            <w:r w:rsidR="00254BA9">
              <w:rPr>
                <w:noProof/>
                <w:webHidden/>
              </w:rPr>
              <w:fldChar w:fldCharType="end"/>
            </w:r>
          </w:hyperlink>
        </w:p>
        <w:p w14:paraId="46058099" w14:textId="18621429" w:rsidR="00254BA9" w:rsidRDefault="00000000">
          <w:pPr>
            <w:pStyle w:val="TOC1"/>
            <w:rPr>
              <w:rFonts w:asciiTheme="minorHAnsi" w:eastAsiaTheme="minorEastAsia" w:hAnsiTheme="minorHAnsi" w:cstheme="minorBidi"/>
              <w:b w:val="0"/>
              <w:bCs w:val="0"/>
              <w:iCs w:val="0"/>
              <w:noProof/>
              <w:sz w:val="22"/>
              <w:szCs w:val="22"/>
              <w:lang w:val="en-US"/>
            </w:rPr>
          </w:pPr>
          <w:hyperlink w:anchor="_Toc127538951" w:history="1">
            <w:r w:rsidR="00254BA9" w:rsidRPr="008B3FDC">
              <w:rPr>
                <w:rStyle w:val="Hyperlink"/>
                <w:rFonts w:eastAsia="Times New Roman"/>
                <w:noProof/>
              </w:rPr>
              <w:t>Introduction</w:t>
            </w:r>
            <w:r w:rsidR="00254BA9">
              <w:rPr>
                <w:noProof/>
                <w:webHidden/>
              </w:rPr>
              <w:tab/>
            </w:r>
            <w:r w:rsidR="00254BA9">
              <w:rPr>
                <w:noProof/>
                <w:webHidden/>
              </w:rPr>
              <w:fldChar w:fldCharType="begin"/>
            </w:r>
            <w:r w:rsidR="00254BA9">
              <w:rPr>
                <w:noProof/>
                <w:webHidden/>
              </w:rPr>
              <w:instrText xml:space="preserve"> PAGEREF _Toc127538951 \h </w:instrText>
            </w:r>
            <w:r w:rsidR="00254BA9">
              <w:rPr>
                <w:noProof/>
                <w:webHidden/>
              </w:rPr>
            </w:r>
            <w:r w:rsidR="00254BA9">
              <w:rPr>
                <w:noProof/>
                <w:webHidden/>
              </w:rPr>
              <w:fldChar w:fldCharType="separate"/>
            </w:r>
            <w:r w:rsidR="00254BA9">
              <w:rPr>
                <w:noProof/>
                <w:webHidden/>
              </w:rPr>
              <w:t>4</w:t>
            </w:r>
            <w:r w:rsidR="00254BA9">
              <w:rPr>
                <w:noProof/>
                <w:webHidden/>
              </w:rPr>
              <w:fldChar w:fldCharType="end"/>
            </w:r>
          </w:hyperlink>
        </w:p>
        <w:p w14:paraId="5C234D6A" w14:textId="740D1950" w:rsidR="00254BA9" w:rsidRDefault="00000000">
          <w:pPr>
            <w:pStyle w:val="TOC2"/>
            <w:tabs>
              <w:tab w:val="right" w:leader="dot" w:pos="9350"/>
            </w:tabs>
            <w:rPr>
              <w:rFonts w:asciiTheme="minorHAnsi" w:eastAsiaTheme="minorEastAsia" w:hAnsiTheme="minorHAnsi" w:cstheme="minorBidi"/>
              <w:bCs w:val="0"/>
              <w:noProof/>
              <w:sz w:val="22"/>
              <w:lang w:val="en-US"/>
            </w:rPr>
          </w:pPr>
          <w:hyperlink w:anchor="_Toc127538952" w:history="1">
            <w:r w:rsidR="00254BA9" w:rsidRPr="008B3FDC">
              <w:rPr>
                <w:rStyle w:val="Hyperlink"/>
                <w:noProof/>
              </w:rPr>
              <w:t>Purpose</w:t>
            </w:r>
            <w:r w:rsidR="00254BA9">
              <w:rPr>
                <w:noProof/>
                <w:webHidden/>
              </w:rPr>
              <w:tab/>
            </w:r>
            <w:r w:rsidR="00254BA9">
              <w:rPr>
                <w:noProof/>
                <w:webHidden/>
              </w:rPr>
              <w:fldChar w:fldCharType="begin"/>
            </w:r>
            <w:r w:rsidR="00254BA9">
              <w:rPr>
                <w:noProof/>
                <w:webHidden/>
              </w:rPr>
              <w:instrText xml:space="preserve"> PAGEREF _Toc127538952 \h </w:instrText>
            </w:r>
            <w:r w:rsidR="00254BA9">
              <w:rPr>
                <w:noProof/>
                <w:webHidden/>
              </w:rPr>
            </w:r>
            <w:r w:rsidR="00254BA9">
              <w:rPr>
                <w:noProof/>
                <w:webHidden/>
              </w:rPr>
              <w:fldChar w:fldCharType="separate"/>
            </w:r>
            <w:r w:rsidR="00254BA9">
              <w:rPr>
                <w:noProof/>
                <w:webHidden/>
              </w:rPr>
              <w:t>4</w:t>
            </w:r>
            <w:r w:rsidR="00254BA9">
              <w:rPr>
                <w:noProof/>
                <w:webHidden/>
              </w:rPr>
              <w:fldChar w:fldCharType="end"/>
            </w:r>
          </w:hyperlink>
        </w:p>
        <w:p w14:paraId="515DC18F" w14:textId="75FFD92C" w:rsidR="00254BA9" w:rsidRDefault="00000000">
          <w:pPr>
            <w:pStyle w:val="TOC2"/>
            <w:tabs>
              <w:tab w:val="right" w:leader="dot" w:pos="9350"/>
            </w:tabs>
            <w:rPr>
              <w:rFonts w:asciiTheme="minorHAnsi" w:eastAsiaTheme="minorEastAsia" w:hAnsiTheme="minorHAnsi" w:cstheme="minorBidi"/>
              <w:bCs w:val="0"/>
              <w:noProof/>
              <w:sz w:val="22"/>
              <w:lang w:val="en-US"/>
            </w:rPr>
          </w:pPr>
          <w:hyperlink w:anchor="_Toc127538953" w:history="1">
            <w:r w:rsidR="00254BA9" w:rsidRPr="008B3FDC">
              <w:rPr>
                <w:rStyle w:val="Hyperlink"/>
                <w:noProof/>
              </w:rPr>
              <w:t>Events vs Incidents</w:t>
            </w:r>
            <w:r w:rsidR="00254BA9">
              <w:rPr>
                <w:noProof/>
                <w:webHidden/>
              </w:rPr>
              <w:tab/>
            </w:r>
            <w:r w:rsidR="00254BA9">
              <w:rPr>
                <w:noProof/>
                <w:webHidden/>
              </w:rPr>
              <w:fldChar w:fldCharType="begin"/>
            </w:r>
            <w:r w:rsidR="00254BA9">
              <w:rPr>
                <w:noProof/>
                <w:webHidden/>
              </w:rPr>
              <w:instrText xml:space="preserve"> PAGEREF _Toc127538953 \h </w:instrText>
            </w:r>
            <w:r w:rsidR="00254BA9">
              <w:rPr>
                <w:noProof/>
                <w:webHidden/>
              </w:rPr>
            </w:r>
            <w:r w:rsidR="00254BA9">
              <w:rPr>
                <w:noProof/>
                <w:webHidden/>
              </w:rPr>
              <w:fldChar w:fldCharType="separate"/>
            </w:r>
            <w:r w:rsidR="00254BA9">
              <w:rPr>
                <w:noProof/>
                <w:webHidden/>
              </w:rPr>
              <w:t>4</w:t>
            </w:r>
            <w:r w:rsidR="00254BA9">
              <w:rPr>
                <w:noProof/>
                <w:webHidden/>
              </w:rPr>
              <w:fldChar w:fldCharType="end"/>
            </w:r>
          </w:hyperlink>
        </w:p>
        <w:p w14:paraId="14D773ED" w14:textId="05FAC85C" w:rsidR="00254BA9" w:rsidRDefault="00000000">
          <w:pPr>
            <w:pStyle w:val="TOC2"/>
            <w:tabs>
              <w:tab w:val="right" w:leader="dot" w:pos="9350"/>
            </w:tabs>
            <w:rPr>
              <w:rFonts w:asciiTheme="minorHAnsi" w:eastAsiaTheme="minorEastAsia" w:hAnsiTheme="minorHAnsi" w:cstheme="minorBidi"/>
              <w:bCs w:val="0"/>
              <w:noProof/>
              <w:sz w:val="22"/>
              <w:lang w:val="en-US"/>
            </w:rPr>
          </w:pPr>
          <w:hyperlink w:anchor="_Toc127538954" w:history="1">
            <w:r w:rsidR="00254BA9" w:rsidRPr="008B3FDC">
              <w:rPr>
                <w:rStyle w:val="Hyperlink"/>
                <w:noProof/>
              </w:rPr>
              <w:t>Scope</w:t>
            </w:r>
            <w:r w:rsidR="00254BA9">
              <w:rPr>
                <w:noProof/>
                <w:webHidden/>
              </w:rPr>
              <w:tab/>
            </w:r>
            <w:r w:rsidR="00254BA9">
              <w:rPr>
                <w:noProof/>
                <w:webHidden/>
              </w:rPr>
              <w:fldChar w:fldCharType="begin"/>
            </w:r>
            <w:r w:rsidR="00254BA9">
              <w:rPr>
                <w:noProof/>
                <w:webHidden/>
              </w:rPr>
              <w:instrText xml:space="preserve"> PAGEREF _Toc127538954 \h </w:instrText>
            </w:r>
            <w:r w:rsidR="00254BA9">
              <w:rPr>
                <w:noProof/>
                <w:webHidden/>
              </w:rPr>
            </w:r>
            <w:r w:rsidR="00254BA9">
              <w:rPr>
                <w:noProof/>
                <w:webHidden/>
              </w:rPr>
              <w:fldChar w:fldCharType="separate"/>
            </w:r>
            <w:r w:rsidR="00254BA9">
              <w:rPr>
                <w:noProof/>
                <w:webHidden/>
              </w:rPr>
              <w:t>5</w:t>
            </w:r>
            <w:r w:rsidR="00254BA9">
              <w:rPr>
                <w:noProof/>
                <w:webHidden/>
              </w:rPr>
              <w:fldChar w:fldCharType="end"/>
            </w:r>
          </w:hyperlink>
        </w:p>
        <w:p w14:paraId="288710EF" w14:textId="78DB1A78" w:rsidR="00254BA9" w:rsidRDefault="00000000">
          <w:pPr>
            <w:pStyle w:val="TOC1"/>
            <w:rPr>
              <w:rFonts w:asciiTheme="minorHAnsi" w:eastAsiaTheme="minorEastAsia" w:hAnsiTheme="minorHAnsi" w:cstheme="minorBidi"/>
              <w:b w:val="0"/>
              <w:bCs w:val="0"/>
              <w:iCs w:val="0"/>
              <w:noProof/>
              <w:sz w:val="22"/>
              <w:szCs w:val="22"/>
              <w:lang w:val="en-US"/>
            </w:rPr>
          </w:pPr>
          <w:hyperlink w:anchor="_Toc127538955" w:history="1">
            <w:r w:rsidR="00254BA9" w:rsidRPr="008B3FDC">
              <w:rPr>
                <w:rStyle w:val="Hyperlink"/>
                <w:rFonts w:eastAsia="Times New Roman"/>
                <w:noProof/>
              </w:rPr>
              <w:t>Incident Response Plan Lifecycle</w:t>
            </w:r>
            <w:r w:rsidR="00254BA9">
              <w:rPr>
                <w:noProof/>
                <w:webHidden/>
              </w:rPr>
              <w:tab/>
            </w:r>
            <w:r w:rsidR="00254BA9">
              <w:rPr>
                <w:noProof/>
                <w:webHidden/>
              </w:rPr>
              <w:fldChar w:fldCharType="begin"/>
            </w:r>
            <w:r w:rsidR="00254BA9">
              <w:rPr>
                <w:noProof/>
                <w:webHidden/>
              </w:rPr>
              <w:instrText xml:space="preserve"> PAGEREF _Toc127538955 \h </w:instrText>
            </w:r>
            <w:r w:rsidR="00254BA9">
              <w:rPr>
                <w:noProof/>
                <w:webHidden/>
              </w:rPr>
            </w:r>
            <w:r w:rsidR="00254BA9">
              <w:rPr>
                <w:noProof/>
                <w:webHidden/>
              </w:rPr>
              <w:fldChar w:fldCharType="separate"/>
            </w:r>
            <w:r w:rsidR="00254BA9">
              <w:rPr>
                <w:noProof/>
                <w:webHidden/>
              </w:rPr>
              <w:t>6</w:t>
            </w:r>
            <w:r w:rsidR="00254BA9">
              <w:rPr>
                <w:noProof/>
                <w:webHidden/>
              </w:rPr>
              <w:fldChar w:fldCharType="end"/>
            </w:r>
          </w:hyperlink>
        </w:p>
        <w:p w14:paraId="60A15F63" w14:textId="21C17F1A" w:rsidR="00254BA9" w:rsidRDefault="00000000">
          <w:pPr>
            <w:pStyle w:val="TOC1"/>
            <w:rPr>
              <w:rFonts w:asciiTheme="minorHAnsi" w:eastAsiaTheme="minorEastAsia" w:hAnsiTheme="minorHAnsi" w:cstheme="minorBidi"/>
              <w:b w:val="0"/>
              <w:bCs w:val="0"/>
              <w:iCs w:val="0"/>
              <w:noProof/>
              <w:sz w:val="22"/>
              <w:szCs w:val="22"/>
              <w:lang w:val="en-US"/>
            </w:rPr>
          </w:pPr>
          <w:hyperlink w:anchor="_Toc127538956" w:history="1">
            <w:r w:rsidR="00254BA9" w:rsidRPr="008B3FDC">
              <w:rPr>
                <w:rStyle w:val="Hyperlink"/>
                <w:rFonts w:eastAsia="Times New Roman"/>
                <w:noProof/>
              </w:rPr>
              <w:t xml:space="preserve">Incident Response </w:t>
            </w:r>
            <w:r w:rsidR="00254BA9" w:rsidRPr="008B3FDC">
              <w:rPr>
                <w:rStyle w:val="Hyperlink"/>
                <w:noProof/>
              </w:rPr>
              <w:t>Policy</w:t>
            </w:r>
            <w:r w:rsidR="00254BA9" w:rsidRPr="008B3FDC">
              <w:rPr>
                <w:rStyle w:val="Hyperlink"/>
                <w:rFonts w:eastAsia="Times New Roman"/>
                <w:noProof/>
              </w:rPr>
              <w:t xml:space="preserve"> Template</w:t>
            </w:r>
            <w:r w:rsidR="00254BA9">
              <w:rPr>
                <w:noProof/>
                <w:webHidden/>
              </w:rPr>
              <w:tab/>
            </w:r>
            <w:r w:rsidR="00254BA9">
              <w:rPr>
                <w:noProof/>
                <w:webHidden/>
              </w:rPr>
              <w:fldChar w:fldCharType="begin"/>
            </w:r>
            <w:r w:rsidR="00254BA9">
              <w:rPr>
                <w:noProof/>
                <w:webHidden/>
              </w:rPr>
              <w:instrText xml:space="preserve"> PAGEREF _Toc127538956 \h </w:instrText>
            </w:r>
            <w:r w:rsidR="00254BA9">
              <w:rPr>
                <w:noProof/>
                <w:webHidden/>
              </w:rPr>
            </w:r>
            <w:r w:rsidR="00254BA9">
              <w:rPr>
                <w:noProof/>
                <w:webHidden/>
              </w:rPr>
              <w:fldChar w:fldCharType="separate"/>
            </w:r>
            <w:r w:rsidR="00254BA9">
              <w:rPr>
                <w:noProof/>
                <w:webHidden/>
              </w:rPr>
              <w:t>9</w:t>
            </w:r>
            <w:r w:rsidR="00254BA9">
              <w:rPr>
                <w:noProof/>
                <w:webHidden/>
              </w:rPr>
              <w:fldChar w:fldCharType="end"/>
            </w:r>
          </w:hyperlink>
        </w:p>
        <w:p w14:paraId="29D54C82" w14:textId="44354E18" w:rsidR="00254BA9" w:rsidRDefault="00000000">
          <w:pPr>
            <w:pStyle w:val="TOC2"/>
            <w:tabs>
              <w:tab w:val="right" w:leader="dot" w:pos="9350"/>
            </w:tabs>
            <w:rPr>
              <w:rFonts w:asciiTheme="minorHAnsi" w:eastAsiaTheme="minorEastAsia" w:hAnsiTheme="minorHAnsi" w:cstheme="minorBidi"/>
              <w:bCs w:val="0"/>
              <w:noProof/>
              <w:sz w:val="22"/>
              <w:lang w:val="en-US"/>
            </w:rPr>
          </w:pPr>
          <w:hyperlink w:anchor="_Toc127538957" w:history="1">
            <w:r w:rsidR="00254BA9" w:rsidRPr="008B3FDC">
              <w:rPr>
                <w:rStyle w:val="Hyperlink"/>
                <w:noProof/>
              </w:rPr>
              <w:t>Purpose</w:t>
            </w:r>
            <w:r w:rsidR="00254BA9">
              <w:rPr>
                <w:noProof/>
                <w:webHidden/>
              </w:rPr>
              <w:tab/>
            </w:r>
            <w:r w:rsidR="00254BA9">
              <w:rPr>
                <w:noProof/>
                <w:webHidden/>
              </w:rPr>
              <w:fldChar w:fldCharType="begin"/>
            </w:r>
            <w:r w:rsidR="00254BA9">
              <w:rPr>
                <w:noProof/>
                <w:webHidden/>
              </w:rPr>
              <w:instrText xml:space="preserve"> PAGEREF _Toc127538957 \h </w:instrText>
            </w:r>
            <w:r w:rsidR="00254BA9">
              <w:rPr>
                <w:noProof/>
                <w:webHidden/>
              </w:rPr>
            </w:r>
            <w:r w:rsidR="00254BA9">
              <w:rPr>
                <w:noProof/>
                <w:webHidden/>
              </w:rPr>
              <w:fldChar w:fldCharType="separate"/>
            </w:r>
            <w:r w:rsidR="00254BA9">
              <w:rPr>
                <w:noProof/>
                <w:webHidden/>
              </w:rPr>
              <w:t>9</w:t>
            </w:r>
            <w:r w:rsidR="00254BA9">
              <w:rPr>
                <w:noProof/>
                <w:webHidden/>
              </w:rPr>
              <w:fldChar w:fldCharType="end"/>
            </w:r>
          </w:hyperlink>
        </w:p>
        <w:p w14:paraId="76E4CE25" w14:textId="63E737A0" w:rsidR="00254BA9" w:rsidRDefault="00000000">
          <w:pPr>
            <w:pStyle w:val="TOC2"/>
            <w:tabs>
              <w:tab w:val="right" w:leader="dot" w:pos="9350"/>
            </w:tabs>
            <w:rPr>
              <w:rFonts w:asciiTheme="minorHAnsi" w:eastAsiaTheme="minorEastAsia" w:hAnsiTheme="minorHAnsi" w:cstheme="minorBidi"/>
              <w:bCs w:val="0"/>
              <w:noProof/>
              <w:sz w:val="22"/>
              <w:lang w:val="en-US"/>
            </w:rPr>
          </w:pPr>
          <w:hyperlink w:anchor="_Toc127538958" w:history="1">
            <w:r w:rsidR="00254BA9" w:rsidRPr="008B3FDC">
              <w:rPr>
                <w:rStyle w:val="Hyperlink"/>
                <w:noProof/>
              </w:rPr>
              <w:t>Responsibility</w:t>
            </w:r>
            <w:r w:rsidR="00254BA9">
              <w:rPr>
                <w:noProof/>
                <w:webHidden/>
              </w:rPr>
              <w:tab/>
            </w:r>
            <w:r w:rsidR="00254BA9">
              <w:rPr>
                <w:noProof/>
                <w:webHidden/>
              </w:rPr>
              <w:fldChar w:fldCharType="begin"/>
            </w:r>
            <w:r w:rsidR="00254BA9">
              <w:rPr>
                <w:noProof/>
                <w:webHidden/>
              </w:rPr>
              <w:instrText xml:space="preserve"> PAGEREF _Toc127538958 \h </w:instrText>
            </w:r>
            <w:r w:rsidR="00254BA9">
              <w:rPr>
                <w:noProof/>
                <w:webHidden/>
              </w:rPr>
            </w:r>
            <w:r w:rsidR="00254BA9">
              <w:rPr>
                <w:noProof/>
                <w:webHidden/>
              </w:rPr>
              <w:fldChar w:fldCharType="separate"/>
            </w:r>
            <w:r w:rsidR="00254BA9">
              <w:rPr>
                <w:noProof/>
                <w:webHidden/>
              </w:rPr>
              <w:t>9</w:t>
            </w:r>
            <w:r w:rsidR="00254BA9">
              <w:rPr>
                <w:noProof/>
                <w:webHidden/>
              </w:rPr>
              <w:fldChar w:fldCharType="end"/>
            </w:r>
          </w:hyperlink>
        </w:p>
        <w:p w14:paraId="42C5671D" w14:textId="456AC031" w:rsidR="00254BA9" w:rsidRDefault="00000000">
          <w:pPr>
            <w:pStyle w:val="TOC2"/>
            <w:tabs>
              <w:tab w:val="right" w:leader="dot" w:pos="9350"/>
            </w:tabs>
            <w:rPr>
              <w:rFonts w:asciiTheme="minorHAnsi" w:eastAsiaTheme="minorEastAsia" w:hAnsiTheme="minorHAnsi" w:cstheme="minorBidi"/>
              <w:bCs w:val="0"/>
              <w:noProof/>
              <w:sz w:val="22"/>
              <w:lang w:val="en-US"/>
            </w:rPr>
          </w:pPr>
          <w:hyperlink w:anchor="_Toc127538959" w:history="1">
            <w:r w:rsidR="00254BA9" w:rsidRPr="008B3FDC">
              <w:rPr>
                <w:rStyle w:val="Hyperlink"/>
                <w:noProof/>
              </w:rPr>
              <w:t>Policy</w:t>
            </w:r>
            <w:r w:rsidR="00254BA9">
              <w:rPr>
                <w:noProof/>
                <w:webHidden/>
              </w:rPr>
              <w:tab/>
            </w:r>
            <w:r w:rsidR="00254BA9">
              <w:rPr>
                <w:noProof/>
                <w:webHidden/>
              </w:rPr>
              <w:fldChar w:fldCharType="begin"/>
            </w:r>
            <w:r w:rsidR="00254BA9">
              <w:rPr>
                <w:noProof/>
                <w:webHidden/>
              </w:rPr>
              <w:instrText xml:space="preserve"> PAGEREF _Toc127538959 \h </w:instrText>
            </w:r>
            <w:r w:rsidR="00254BA9">
              <w:rPr>
                <w:noProof/>
                <w:webHidden/>
              </w:rPr>
            </w:r>
            <w:r w:rsidR="00254BA9">
              <w:rPr>
                <w:noProof/>
                <w:webHidden/>
              </w:rPr>
              <w:fldChar w:fldCharType="separate"/>
            </w:r>
            <w:r w:rsidR="00254BA9">
              <w:rPr>
                <w:noProof/>
                <w:webHidden/>
              </w:rPr>
              <w:t>9</w:t>
            </w:r>
            <w:r w:rsidR="00254BA9">
              <w:rPr>
                <w:noProof/>
                <w:webHidden/>
              </w:rPr>
              <w:fldChar w:fldCharType="end"/>
            </w:r>
          </w:hyperlink>
        </w:p>
        <w:p w14:paraId="2A119F2D" w14:textId="1A8C6777" w:rsidR="00254BA9" w:rsidRDefault="00000000">
          <w:pPr>
            <w:pStyle w:val="TOC1"/>
            <w:rPr>
              <w:rFonts w:asciiTheme="minorHAnsi" w:eastAsiaTheme="minorEastAsia" w:hAnsiTheme="minorHAnsi" w:cstheme="minorBidi"/>
              <w:b w:val="0"/>
              <w:bCs w:val="0"/>
              <w:iCs w:val="0"/>
              <w:noProof/>
              <w:sz w:val="22"/>
              <w:szCs w:val="22"/>
              <w:lang w:val="en-US"/>
            </w:rPr>
          </w:pPr>
          <w:hyperlink w:anchor="_Toc127538960" w:history="1">
            <w:r w:rsidR="00254BA9" w:rsidRPr="008B3FDC">
              <w:rPr>
                <w:rStyle w:val="Hyperlink"/>
                <w:noProof/>
              </w:rPr>
              <w:t>Revision History</w:t>
            </w:r>
            <w:r w:rsidR="00254BA9">
              <w:rPr>
                <w:noProof/>
                <w:webHidden/>
              </w:rPr>
              <w:tab/>
            </w:r>
            <w:r w:rsidR="00254BA9">
              <w:rPr>
                <w:noProof/>
                <w:webHidden/>
              </w:rPr>
              <w:fldChar w:fldCharType="begin"/>
            </w:r>
            <w:r w:rsidR="00254BA9">
              <w:rPr>
                <w:noProof/>
                <w:webHidden/>
              </w:rPr>
              <w:instrText xml:space="preserve"> PAGEREF _Toc127538960 \h </w:instrText>
            </w:r>
            <w:r w:rsidR="00254BA9">
              <w:rPr>
                <w:noProof/>
                <w:webHidden/>
              </w:rPr>
            </w:r>
            <w:r w:rsidR="00254BA9">
              <w:rPr>
                <w:noProof/>
                <w:webHidden/>
              </w:rPr>
              <w:fldChar w:fldCharType="separate"/>
            </w:r>
            <w:r w:rsidR="00254BA9">
              <w:rPr>
                <w:noProof/>
                <w:webHidden/>
              </w:rPr>
              <w:t>11</w:t>
            </w:r>
            <w:r w:rsidR="00254BA9">
              <w:rPr>
                <w:noProof/>
                <w:webHidden/>
              </w:rPr>
              <w:fldChar w:fldCharType="end"/>
            </w:r>
          </w:hyperlink>
        </w:p>
        <w:p w14:paraId="01143A72" w14:textId="6B02694B" w:rsidR="00254BA9" w:rsidRDefault="00000000">
          <w:pPr>
            <w:pStyle w:val="TOC1"/>
            <w:rPr>
              <w:rFonts w:asciiTheme="minorHAnsi" w:eastAsiaTheme="minorEastAsia" w:hAnsiTheme="minorHAnsi" w:cstheme="minorBidi"/>
              <w:b w:val="0"/>
              <w:bCs w:val="0"/>
              <w:iCs w:val="0"/>
              <w:noProof/>
              <w:sz w:val="22"/>
              <w:szCs w:val="22"/>
              <w:lang w:val="en-US"/>
            </w:rPr>
          </w:pPr>
          <w:hyperlink w:anchor="_Toc127538961" w:history="1">
            <w:r w:rsidR="00254BA9" w:rsidRPr="008B3FDC">
              <w:rPr>
                <w:rStyle w:val="Hyperlink"/>
                <w:rFonts w:eastAsia="Times New Roman"/>
                <w:noProof/>
              </w:rPr>
              <w:t xml:space="preserve">Appendix A: Acronyms and </w:t>
            </w:r>
            <w:r w:rsidR="00254BA9" w:rsidRPr="008B3FDC">
              <w:rPr>
                <w:rStyle w:val="Hyperlink"/>
                <w:noProof/>
              </w:rPr>
              <w:t>Abbreviations</w:t>
            </w:r>
            <w:r w:rsidR="00254BA9">
              <w:rPr>
                <w:noProof/>
                <w:webHidden/>
              </w:rPr>
              <w:tab/>
            </w:r>
            <w:r w:rsidR="00254BA9">
              <w:rPr>
                <w:noProof/>
                <w:webHidden/>
              </w:rPr>
              <w:fldChar w:fldCharType="begin"/>
            </w:r>
            <w:r w:rsidR="00254BA9">
              <w:rPr>
                <w:noProof/>
                <w:webHidden/>
              </w:rPr>
              <w:instrText xml:space="preserve"> PAGEREF _Toc127538961 \h </w:instrText>
            </w:r>
            <w:r w:rsidR="00254BA9">
              <w:rPr>
                <w:noProof/>
                <w:webHidden/>
              </w:rPr>
            </w:r>
            <w:r w:rsidR="00254BA9">
              <w:rPr>
                <w:noProof/>
                <w:webHidden/>
              </w:rPr>
              <w:fldChar w:fldCharType="separate"/>
            </w:r>
            <w:r w:rsidR="00254BA9">
              <w:rPr>
                <w:noProof/>
                <w:webHidden/>
              </w:rPr>
              <w:t>12</w:t>
            </w:r>
            <w:r w:rsidR="00254BA9">
              <w:rPr>
                <w:noProof/>
                <w:webHidden/>
              </w:rPr>
              <w:fldChar w:fldCharType="end"/>
            </w:r>
          </w:hyperlink>
        </w:p>
        <w:p w14:paraId="0012EAA1" w14:textId="0B622A10" w:rsidR="00254BA9" w:rsidRDefault="00000000">
          <w:pPr>
            <w:pStyle w:val="TOC1"/>
            <w:rPr>
              <w:rFonts w:asciiTheme="minorHAnsi" w:eastAsiaTheme="minorEastAsia" w:hAnsiTheme="minorHAnsi" w:cstheme="minorBidi"/>
              <w:b w:val="0"/>
              <w:bCs w:val="0"/>
              <w:iCs w:val="0"/>
              <w:noProof/>
              <w:sz w:val="22"/>
              <w:szCs w:val="22"/>
              <w:lang w:val="en-US"/>
            </w:rPr>
          </w:pPr>
          <w:hyperlink w:anchor="_Toc127538962" w:history="1">
            <w:r w:rsidR="00254BA9" w:rsidRPr="008B3FDC">
              <w:rPr>
                <w:rStyle w:val="Hyperlink"/>
                <w:rFonts w:eastAsia="Times New Roman"/>
                <w:noProof/>
              </w:rPr>
              <w:t xml:space="preserve">Appendix B: </w:t>
            </w:r>
            <w:r w:rsidR="00254BA9" w:rsidRPr="008B3FDC">
              <w:rPr>
                <w:rStyle w:val="Hyperlink"/>
                <w:noProof/>
              </w:rPr>
              <w:t>Glossary</w:t>
            </w:r>
            <w:r w:rsidR="00254BA9">
              <w:rPr>
                <w:noProof/>
                <w:webHidden/>
              </w:rPr>
              <w:tab/>
            </w:r>
            <w:r w:rsidR="00254BA9">
              <w:rPr>
                <w:noProof/>
                <w:webHidden/>
              </w:rPr>
              <w:fldChar w:fldCharType="begin"/>
            </w:r>
            <w:r w:rsidR="00254BA9">
              <w:rPr>
                <w:noProof/>
                <w:webHidden/>
              </w:rPr>
              <w:instrText xml:space="preserve"> PAGEREF _Toc127538962 \h </w:instrText>
            </w:r>
            <w:r w:rsidR="00254BA9">
              <w:rPr>
                <w:noProof/>
                <w:webHidden/>
              </w:rPr>
            </w:r>
            <w:r w:rsidR="00254BA9">
              <w:rPr>
                <w:noProof/>
                <w:webHidden/>
              </w:rPr>
              <w:fldChar w:fldCharType="separate"/>
            </w:r>
            <w:r w:rsidR="00254BA9">
              <w:rPr>
                <w:noProof/>
                <w:webHidden/>
              </w:rPr>
              <w:t>13</w:t>
            </w:r>
            <w:r w:rsidR="00254BA9">
              <w:rPr>
                <w:noProof/>
                <w:webHidden/>
              </w:rPr>
              <w:fldChar w:fldCharType="end"/>
            </w:r>
          </w:hyperlink>
        </w:p>
        <w:p w14:paraId="70BFD357" w14:textId="7509D05F" w:rsidR="00254BA9" w:rsidRDefault="00000000">
          <w:pPr>
            <w:pStyle w:val="TOC1"/>
            <w:rPr>
              <w:rFonts w:asciiTheme="minorHAnsi" w:eastAsiaTheme="minorEastAsia" w:hAnsiTheme="minorHAnsi" w:cstheme="minorBidi"/>
              <w:b w:val="0"/>
              <w:bCs w:val="0"/>
              <w:iCs w:val="0"/>
              <w:noProof/>
              <w:sz w:val="22"/>
              <w:szCs w:val="22"/>
              <w:lang w:val="en-US"/>
            </w:rPr>
          </w:pPr>
          <w:hyperlink w:anchor="_Toc127538963" w:history="1">
            <w:r w:rsidR="00254BA9" w:rsidRPr="008B3FDC">
              <w:rPr>
                <w:rStyle w:val="Hyperlink"/>
                <w:rFonts w:eastAsia="Times New Roman"/>
                <w:noProof/>
              </w:rPr>
              <w:t>Appendix C: Implementation Groups</w:t>
            </w:r>
            <w:r w:rsidR="00254BA9">
              <w:rPr>
                <w:noProof/>
                <w:webHidden/>
              </w:rPr>
              <w:tab/>
            </w:r>
            <w:r w:rsidR="00254BA9">
              <w:rPr>
                <w:noProof/>
                <w:webHidden/>
              </w:rPr>
              <w:fldChar w:fldCharType="begin"/>
            </w:r>
            <w:r w:rsidR="00254BA9">
              <w:rPr>
                <w:noProof/>
                <w:webHidden/>
              </w:rPr>
              <w:instrText xml:space="preserve"> PAGEREF _Toc127538963 \h </w:instrText>
            </w:r>
            <w:r w:rsidR="00254BA9">
              <w:rPr>
                <w:noProof/>
                <w:webHidden/>
              </w:rPr>
            </w:r>
            <w:r w:rsidR="00254BA9">
              <w:rPr>
                <w:noProof/>
                <w:webHidden/>
              </w:rPr>
              <w:fldChar w:fldCharType="separate"/>
            </w:r>
            <w:r w:rsidR="00254BA9">
              <w:rPr>
                <w:noProof/>
                <w:webHidden/>
              </w:rPr>
              <w:t>15</w:t>
            </w:r>
            <w:r w:rsidR="00254BA9">
              <w:rPr>
                <w:noProof/>
                <w:webHidden/>
              </w:rPr>
              <w:fldChar w:fldCharType="end"/>
            </w:r>
          </w:hyperlink>
        </w:p>
        <w:p w14:paraId="0A1BA66F" w14:textId="40055C4A" w:rsidR="00254BA9" w:rsidRDefault="00000000">
          <w:pPr>
            <w:pStyle w:val="TOC1"/>
            <w:rPr>
              <w:rFonts w:asciiTheme="minorHAnsi" w:eastAsiaTheme="minorEastAsia" w:hAnsiTheme="minorHAnsi" w:cstheme="minorBidi"/>
              <w:b w:val="0"/>
              <w:bCs w:val="0"/>
              <w:iCs w:val="0"/>
              <w:noProof/>
              <w:sz w:val="22"/>
              <w:szCs w:val="22"/>
              <w:lang w:val="en-US"/>
            </w:rPr>
          </w:pPr>
          <w:hyperlink w:anchor="_Toc127538964" w:history="1">
            <w:r w:rsidR="00254BA9" w:rsidRPr="008B3FDC">
              <w:rPr>
                <w:rStyle w:val="Hyperlink"/>
                <w:rFonts w:eastAsia="Times New Roman"/>
                <w:noProof/>
              </w:rPr>
              <w:t xml:space="preserve">Appendix D: CIS Safeguards </w:t>
            </w:r>
            <w:r w:rsidR="00254BA9" w:rsidRPr="008B3FDC">
              <w:rPr>
                <w:rStyle w:val="Hyperlink"/>
                <w:noProof/>
              </w:rPr>
              <w:t>Mapping</w:t>
            </w:r>
            <w:r w:rsidR="00254BA9">
              <w:rPr>
                <w:noProof/>
                <w:webHidden/>
              </w:rPr>
              <w:tab/>
            </w:r>
            <w:r w:rsidR="00254BA9">
              <w:rPr>
                <w:noProof/>
                <w:webHidden/>
              </w:rPr>
              <w:fldChar w:fldCharType="begin"/>
            </w:r>
            <w:r w:rsidR="00254BA9">
              <w:rPr>
                <w:noProof/>
                <w:webHidden/>
              </w:rPr>
              <w:instrText xml:space="preserve"> PAGEREF _Toc127538964 \h </w:instrText>
            </w:r>
            <w:r w:rsidR="00254BA9">
              <w:rPr>
                <w:noProof/>
                <w:webHidden/>
              </w:rPr>
            </w:r>
            <w:r w:rsidR="00254BA9">
              <w:rPr>
                <w:noProof/>
                <w:webHidden/>
              </w:rPr>
              <w:fldChar w:fldCharType="separate"/>
            </w:r>
            <w:r w:rsidR="00254BA9">
              <w:rPr>
                <w:noProof/>
                <w:webHidden/>
              </w:rPr>
              <w:t>16</w:t>
            </w:r>
            <w:r w:rsidR="00254BA9">
              <w:rPr>
                <w:noProof/>
                <w:webHidden/>
              </w:rPr>
              <w:fldChar w:fldCharType="end"/>
            </w:r>
          </w:hyperlink>
        </w:p>
        <w:p w14:paraId="61CC9410" w14:textId="5D4BA707" w:rsidR="00254BA9" w:rsidRDefault="00000000">
          <w:pPr>
            <w:pStyle w:val="TOC1"/>
            <w:rPr>
              <w:rFonts w:asciiTheme="minorHAnsi" w:eastAsiaTheme="minorEastAsia" w:hAnsiTheme="minorHAnsi" w:cstheme="minorBidi"/>
              <w:b w:val="0"/>
              <w:bCs w:val="0"/>
              <w:iCs w:val="0"/>
              <w:noProof/>
              <w:sz w:val="22"/>
              <w:szCs w:val="22"/>
              <w:lang w:val="en-US"/>
            </w:rPr>
          </w:pPr>
          <w:hyperlink w:anchor="_Toc127538965" w:history="1">
            <w:r w:rsidR="00254BA9" w:rsidRPr="008B3FDC">
              <w:rPr>
                <w:rStyle w:val="Hyperlink"/>
                <w:rFonts w:eastAsia="Times New Roman"/>
                <w:noProof/>
              </w:rPr>
              <w:t xml:space="preserve">Appendix E: References </w:t>
            </w:r>
            <w:r w:rsidR="00254BA9" w:rsidRPr="008B3FDC">
              <w:rPr>
                <w:rStyle w:val="Hyperlink"/>
                <w:noProof/>
              </w:rPr>
              <w:t>and</w:t>
            </w:r>
            <w:r w:rsidR="00254BA9" w:rsidRPr="008B3FDC">
              <w:rPr>
                <w:rStyle w:val="Hyperlink"/>
                <w:rFonts w:eastAsia="Times New Roman"/>
                <w:noProof/>
              </w:rPr>
              <w:t xml:space="preserve"> </w:t>
            </w:r>
            <w:r w:rsidR="00254BA9" w:rsidRPr="008B3FDC">
              <w:rPr>
                <w:rStyle w:val="Hyperlink"/>
                <w:noProof/>
              </w:rPr>
              <w:t>Resources</w:t>
            </w:r>
            <w:r w:rsidR="00254BA9">
              <w:rPr>
                <w:noProof/>
                <w:webHidden/>
              </w:rPr>
              <w:tab/>
            </w:r>
            <w:r w:rsidR="00254BA9">
              <w:rPr>
                <w:noProof/>
                <w:webHidden/>
              </w:rPr>
              <w:fldChar w:fldCharType="begin"/>
            </w:r>
            <w:r w:rsidR="00254BA9">
              <w:rPr>
                <w:noProof/>
                <w:webHidden/>
              </w:rPr>
              <w:instrText xml:space="preserve"> PAGEREF _Toc127538965 \h </w:instrText>
            </w:r>
            <w:r w:rsidR="00254BA9">
              <w:rPr>
                <w:noProof/>
                <w:webHidden/>
              </w:rPr>
            </w:r>
            <w:r w:rsidR="00254BA9">
              <w:rPr>
                <w:noProof/>
                <w:webHidden/>
              </w:rPr>
              <w:fldChar w:fldCharType="separate"/>
            </w:r>
            <w:r w:rsidR="00254BA9">
              <w:rPr>
                <w:noProof/>
                <w:webHidden/>
              </w:rPr>
              <w:t>18</w:t>
            </w:r>
            <w:r w:rsidR="00254BA9">
              <w:rPr>
                <w:noProof/>
                <w:webHidden/>
              </w:rPr>
              <w:fldChar w:fldCharType="end"/>
            </w:r>
          </w:hyperlink>
        </w:p>
        <w:p w14:paraId="737EB8F1" w14:textId="3D1486D6"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27538950"/>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3C2F822F" w14:textId="2DC4E4A2" w:rsidR="008D25E8" w:rsidRPr="00E77C18" w:rsidRDefault="004F33BC" w:rsidP="004F33BC">
      <w:pPr>
        <w:rPr>
          <w:rFonts w:cs="Arial"/>
          <w:szCs w:val="18"/>
        </w:rPr>
      </w:pPr>
      <w:r w:rsidRPr="00E77C18">
        <w:rPr>
          <w:rFonts w:cs="Arial"/>
          <w:szCs w:val="18"/>
        </w:rPr>
        <w:t>Joshua M Franklin, CIS</w:t>
      </w:r>
    </w:p>
    <w:p w14:paraId="26829136" w14:textId="77777777" w:rsidR="004F33BC" w:rsidRPr="005D752C" w:rsidRDefault="004F33BC" w:rsidP="005D752C">
      <w:pPr>
        <w:rPr>
          <w:b/>
        </w:rPr>
      </w:pPr>
      <w:r w:rsidRPr="005D752C">
        <w:rPr>
          <w:b/>
        </w:rPr>
        <w:t xml:space="preserve">Contributors: </w:t>
      </w:r>
    </w:p>
    <w:p w14:paraId="7A09978F" w14:textId="5BA74B8F" w:rsidR="004F33BC" w:rsidRPr="0080110F" w:rsidRDefault="006758E8" w:rsidP="004F33BC">
      <w:pPr>
        <w:rPr>
          <w:rFonts w:cs="Arial"/>
          <w:szCs w:val="18"/>
        </w:rPr>
      </w:pPr>
      <w:r w:rsidRPr="00E77C18">
        <w:rPr>
          <w:rFonts w:cs="Arial"/>
          <w:szCs w:val="18"/>
        </w:rPr>
        <w:t>Tony Krzyzewski</w:t>
      </w:r>
      <w:r>
        <w:rPr>
          <w:rFonts w:cs="Arial"/>
          <w:szCs w:val="18"/>
        </w:rPr>
        <w:t>, SAM for Compliance Ltd</w:t>
      </w:r>
      <w:bookmarkStart w:id="3" w:name="_Hlk99457748"/>
      <w:r>
        <w:rPr>
          <w:rFonts w:cs="Arial"/>
          <w:szCs w:val="18"/>
        </w:rPr>
        <w:br/>
      </w:r>
      <w:r w:rsidRPr="00E77C18">
        <w:rPr>
          <w:rFonts w:cs="Arial"/>
          <w:szCs w:val="18"/>
        </w:rPr>
        <w:t>Staffan Huslid, Truesec</w:t>
      </w:r>
      <w:bookmarkStart w:id="4" w:name="_Hlk99457754"/>
      <w:bookmarkEnd w:id="3"/>
      <w:r>
        <w:rPr>
          <w:rFonts w:cs="Arial"/>
          <w:szCs w:val="18"/>
        </w:rPr>
        <w:br/>
      </w:r>
      <w:r w:rsidRPr="00E77C18">
        <w:rPr>
          <w:rFonts w:cs="Arial"/>
          <w:szCs w:val="18"/>
        </w:rPr>
        <w:t xml:space="preserve">Diego Bolatti, Information Systems Engineer, Universidad Tecnológica Nacional (Argentina) </w:t>
      </w:r>
      <w:bookmarkEnd w:id="4"/>
      <w:r>
        <w:rPr>
          <w:rFonts w:cs="Arial"/>
          <w:szCs w:val="18"/>
        </w:rPr>
        <w:br/>
      </w:r>
      <w:r>
        <w:t>Bryan Chou, CISSP, GSEC, GCED, GCIH</w:t>
      </w:r>
      <w:r>
        <w:br/>
      </w:r>
      <w:r>
        <w:rPr>
          <w:rFonts w:cs="Arial"/>
          <w:szCs w:val="18"/>
        </w:rPr>
        <w:t>Bryan Ferguson</w:t>
      </w:r>
      <w:r>
        <w:rPr>
          <w:rFonts w:cs="Arial"/>
          <w:szCs w:val="18"/>
        </w:rPr>
        <w:br/>
      </w:r>
      <w:r w:rsidRPr="00780B44">
        <w:rPr>
          <w:rFonts w:cs="Arial"/>
          <w:szCs w:val="18"/>
        </w:rPr>
        <w:t>Gavin Willbond, SSS - IT Security Specialists</w:t>
      </w:r>
      <w:r>
        <w:rPr>
          <w:rFonts w:cs="Arial"/>
          <w:szCs w:val="18"/>
        </w:rPr>
        <w:br/>
      </w:r>
      <w:r w:rsidRPr="00E77C18">
        <w:rPr>
          <w:rFonts w:cs="Arial"/>
          <w:szCs w:val="18"/>
        </w:rPr>
        <w:t>Ken Muir</w:t>
      </w:r>
      <w:r>
        <w:rPr>
          <w:rFonts w:cs="Arial"/>
          <w:szCs w:val="18"/>
        </w:rPr>
        <w:br/>
        <w:t>Keala Asato</w:t>
      </w:r>
      <w:r>
        <w:rPr>
          <w:rFonts w:cs="Arial"/>
          <w:szCs w:val="18"/>
        </w:rPr>
        <w:br/>
      </w:r>
      <w:r w:rsidRPr="006758E8">
        <w:rPr>
          <w:rFonts w:cs="Arial"/>
          <w:szCs w:val="18"/>
        </w:rPr>
        <w:t>Jon Matthies</w:t>
      </w:r>
      <w:r w:rsidR="0080110F">
        <w:rPr>
          <w:rFonts w:cs="Arial"/>
          <w:szCs w:val="18"/>
        </w:rPr>
        <w:br/>
        <w:t>Chris Davis</w:t>
      </w:r>
      <w:r>
        <w:rPr>
          <w:rFonts w:cs="Arial"/>
          <w:szCs w:val="18"/>
        </w:rPr>
        <w:br/>
      </w:r>
      <w:r w:rsidRPr="00E77C18">
        <w:rPr>
          <w:rFonts w:cs="Arial"/>
          <w:szCs w:val="18"/>
        </w:rPr>
        <w:t xml:space="preserve">Robin Regnier, CIS </w:t>
      </w:r>
      <w:r w:rsidR="00C30FE6">
        <w:rPr>
          <w:rFonts w:cs="Arial"/>
          <w:szCs w:val="18"/>
        </w:rPr>
        <w:br/>
        <w:t>Valecia Stocchetti, CIS</w:t>
      </w:r>
      <w:r>
        <w:rPr>
          <w:rFonts w:cs="Arial"/>
          <w:szCs w:val="18"/>
        </w:rPr>
        <w:br/>
      </w:r>
      <w:r w:rsidR="004F33BC">
        <w:rPr>
          <w:rFonts w:cs="Arial"/>
          <w:szCs w:val="18"/>
        </w:rPr>
        <w:br/>
      </w:r>
    </w:p>
    <w:p w14:paraId="225B49F3" w14:textId="77777777" w:rsidR="004F33BC" w:rsidRDefault="004F33BC" w:rsidP="00623FE1"/>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Attribution-Non Commercial-No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(i)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27538951"/>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04E07241" w14:textId="77777777" w:rsidR="00EE6DFC" w:rsidRDefault="00EE6DFC" w:rsidP="00EE6DFC">
      <w:r w:rsidRPr="00EE6DFC">
        <w:t>A comprehensive cybersecurity program includes protections, detections, response, and recovery capabilities. Often, the final two get overlooked in immature enterprises, or the response technique to compromised systems is just to re-image them to original state, and move on. The primary goal of incident response is to identify threats on the enterprise, respond to them before they can spread, and remediate them before they can cause harm. Without understanding the full scope of an incident, how it happened, and what can be done to prevent it from happening again, defenders will just be in a perpetual “whack-a-mole” pattern.</w:t>
      </w:r>
    </w:p>
    <w:p w14:paraId="63377571" w14:textId="141DBF02" w:rsidR="00EE6DFC" w:rsidRPr="00EE6DFC" w:rsidRDefault="00EE6DFC" w:rsidP="00EE6DFC">
      <w:r w:rsidRPr="00EE6DFC">
        <w:t>We cannot expect our protections to be effective 100% of the time. When an incident occurs, if an enterprise does not have a documented plan—even with good people—it is almost impossible to know the right investigative procedures, reporting, data collection, management responsibility, legal protocols, and communications strategy that will allow the enterprise to successfully understand, manage, and recover.</w:t>
      </w:r>
    </w:p>
    <w:p w14:paraId="7D28FF82" w14:textId="28DF16CA" w:rsidR="00EE6DFC" w:rsidRDefault="00EE6DFC" w:rsidP="00EE6DFC">
      <w:r w:rsidRPr="00EE6DFC">
        <w:t>Along with detection, containment, and eradication, communication to stakeholders is key. If we are to reduce the probability of material impact due to a cyber event, the enterprise’s leadership must know what potential impact there could be, so that they can help prioritize remediation or restoration decisions that best support the enterprise. These business decisions could be based on regulatory compliance, disclosure rules, service-level agreements with partners or customers, revenue, or mission impacts.</w:t>
      </w:r>
      <w:r>
        <w:t xml:space="preserve"> </w:t>
      </w:r>
    </w:p>
    <w:p w14:paraId="17B6D179" w14:textId="07C72026" w:rsidR="001452A7" w:rsidRPr="00522544" w:rsidRDefault="00EE6DFC" w:rsidP="00EE6DFC">
      <w:r w:rsidRPr="00EE6DFC">
        <w:t>Dwell time from when an attack happens to when it is identified can be days, weeks, or months. The longer the attacker is in the enterprise’s infrastructure, the more embedded they become and they will develop more ways to maintain persistent access for when they are eventually discovered. With the rise of ransomware, which is a stable moneymaker for attackers, this dwell time is critical, especially with modern tactics of stealing data before encrypting it for ransom.</w:t>
      </w:r>
    </w:p>
    <w:p w14:paraId="5911F328" w14:textId="6ED9B378" w:rsidR="0096052D" w:rsidRPr="00E77C18" w:rsidRDefault="0096052D" w:rsidP="00D370C7">
      <w:pPr>
        <w:pStyle w:val="Heading2"/>
        <w:spacing w:after="0" w:afterAutospacing="0"/>
      </w:pPr>
      <w:bookmarkStart w:id="15" w:name="_Toc127538952"/>
      <w:r w:rsidRPr="00E77C18">
        <w:t>Purpose</w:t>
      </w:r>
      <w:bookmarkEnd w:id="15"/>
    </w:p>
    <w:p w14:paraId="2D43A29A" w14:textId="4D11A00A" w:rsidR="00865F3A" w:rsidRDefault="00936875" w:rsidP="00015AC5">
      <w:pPr>
        <w:rPr>
          <w:rFonts w:cs="Arial"/>
          <w:szCs w:val="18"/>
        </w:rPr>
      </w:pPr>
      <w:r w:rsidRPr="00936875">
        <w:rPr>
          <w:rFonts w:cs="Arial"/>
          <w:szCs w:val="18"/>
        </w:rPr>
        <w:t xml:space="preserve">The CIS Critical Security Controls® (CIS Controls®) recommend multiple information security policies that an enterprise should have in place. This </w:t>
      </w:r>
      <w:r w:rsidR="0006225C" w:rsidRPr="00F65122">
        <w:rPr>
          <w:rFonts w:cs="Arial"/>
          <w:i/>
          <w:iCs/>
          <w:szCs w:val="18"/>
        </w:rPr>
        <w:t>Incident Response Policy</w:t>
      </w:r>
      <w:r w:rsidR="0006225C" w:rsidRPr="00936875" w:rsidDel="0006225C">
        <w:rPr>
          <w:rFonts w:cs="Arial"/>
          <w:szCs w:val="18"/>
        </w:rPr>
        <w:t xml:space="preserve"> </w:t>
      </w:r>
      <w:r w:rsidRPr="00936875">
        <w:rPr>
          <w:rFonts w:cs="Arial"/>
          <w:szCs w:val="18"/>
        </w:rPr>
        <w:t>is meant as a “jumping off point” for organizations needing to draft their own policies</w:t>
      </w:r>
      <w:r w:rsidR="00EE6DFC">
        <w:rPr>
          <w:rFonts w:cs="Arial"/>
          <w:szCs w:val="18"/>
        </w:rPr>
        <w:t>, and provides specific, high-level steps that should be part of any comprehensive incident response plan</w:t>
      </w:r>
      <w:r w:rsidRPr="00936875">
        <w:rPr>
          <w:rFonts w:cs="Arial"/>
          <w:szCs w:val="18"/>
        </w:rPr>
        <w:t>. Enterprises are encouraged to use this policy template in whole or in part. With that said, there are multiple decision points and areas that must be tailored to your enterprise</w:t>
      </w:r>
      <w:r w:rsidR="006A434E">
        <w:rPr>
          <w:rFonts w:cs="Arial"/>
          <w:szCs w:val="18"/>
        </w:rPr>
        <w:t>.</w:t>
      </w:r>
    </w:p>
    <w:p w14:paraId="3D3EEC00" w14:textId="31F09970" w:rsidR="00FC7A79" w:rsidRDefault="00FC7A79" w:rsidP="00015AC5">
      <w:pPr>
        <w:rPr>
          <w:rFonts w:cs="Arial"/>
          <w:szCs w:val="18"/>
        </w:rPr>
      </w:pPr>
    </w:p>
    <w:p w14:paraId="55F6C86F" w14:textId="383587EF" w:rsidR="00FC7A79" w:rsidRPr="00F92E2C" w:rsidRDefault="006E218A" w:rsidP="00FC7A79">
      <w:pPr>
        <w:pStyle w:val="Heading2"/>
        <w:spacing w:before="0" w:after="0" w:afterAutospacing="0"/>
      </w:pPr>
      <w:bookmarkStart w:id="16" w:name="_Toc127538953"/>
      <w:r>
        <w:t>Events vs Incidents</w:t>
      </w:r>
      <w:bookmarkEnd w:id="16"/>
      <w:r>
        <w:t xml:space="preserve"> </w:t>
      </w:r>
    </w:p>
    <w:p w14:paraId="763B2491" w14:textId="74DE7304" w:rsidR="00FC7A79" w:rsidRDefault="00BA0E4E" w:rsidP="005450AB">
      <w:pPr>
        <w:rPr>
          <w:shd w:val="clear" w:color="auto" w:fill="FFFFFF"/>
        </w:rPr>
      </w:pPr>
      <w:r>
        <w:rPr>
          <w:shd w:val="clear" w:color="auto" w:fill="FFFFFF"/>
        </w:rPr>
        <w:t xml:space="preserve">There are many ways to define an incident. </w:t>
      </w:r>
      <w:r w:rsidR="00291C19">
        <w:rPr>
          <w:shd w:val="clear" w:color="auto" w:fill="FFFFFF"/>
        </w:rPr>
        <w:t>The authors of this document consider the following factors when defining an incident</w:t>
      </w:r>
      <w:r>
        <w:rPr>
          <w:shd w:val="clear" w:color="auto" w:fill="FFFFFF"/>
        </w:rPr>
        <w:t xml:space="preserve">: </w:t>
      </w:r>
    </w:p>
    <w:p w14:paraId="403DE0A6" w14:textId="14EF5C03" w:rsidR="004668F2" w:rsidRPr="005450AB" w:rsidRDefault="00BA0E4E" w:rsidP="005450AB">
      <w:pPr>
        <w:pStyle w:val="ListParagraph"/>
        <w:numPr>
          <w:ilvl w:val="0"/>
          <w:numId w:val="24"/>
        </w:numPr>
        <w:rPr>
          <w:shd w:val="clear" w:color="auto" w:fill="FFFFFF"/>
        </w:rPr>
      </w:pPr>
      <w:r>
        <w:rPr>
          <w:shd w:val="clear" w:color="auto" w:fill="FFFFFF"/>
        </w:rPr>
        <w:t>A</w:t>
      </w:r>
      <w:r w:rsidR="004668F2" w:rsidRPr="005450AB">
        <w:rPr>
          <w:shd w:val="clear" w:color="auto" w:fill="FFFFFF"/>
        </w:rPr>
        <w:t xml:space="preserve">n event or situation, either </w:t>
      </w:r>
      <w:r w:rsidR="008D7DC4" w:rsidRPr="005450AB">
        <w:rPr>
          <w:shd w:val="clear" w:color="auto" w:fill="FFFFFF"/>
        </w:rPr>
        <w:t>intentional</w:t>
      </w:r>
      <w:r w:rsidR="004668F2" w:rsidRPr="005450AB">
        <w:rPr>
          <w:shd w:val="clear" w:color="auto" w:fill="FFFFFF"/>
        </w:rPr>
        <w:t xml:space="preserve"> or </w:t>
      </w:r>
      <w:r w:rsidR="008D7DC4" w:rsidRPr="005450AB">
        <w:rPr>
          <w:shd w:val="clear" w:color="auto" w:fill="FFFFFF"/>
        </w:rPr>
        <w:t>unintentional</w:t>
      </w:r>
      <w:r w:rsidR="001E11B0" w:rsidRPr="005450AB">
        <w:rPr>
          <w:shd w:val="clear" w:color="auto" w:fill="FFFFFF"/>
        </w:rPr>
        <w:t>, internal</w:t>
      </w:r>
      <w:r>
        <w:rPr>
          <w:shd w:val="clear" w:color="auto" w:fill="FFFFFF"/>
        </w:rPr>
        <w:t xml:space="preserve"> to the enterprise</w:t>
      </w:r>
      <w:r w:rsidR="001E11B0" w:rsidRPr="005450AB">
        <w:rPr>
          <w:shd w:val="clear" w:color="auto" w:fill="FFFFFF"/>
        </w:rPr>
        <w:t xml:space="preserve"> or external, </w:t>
      </w:r>
    </w:p>
    <w:p w14:paraId="12CA05F7" w14:textId="6C02D3B7" w:rsidR="004668F2" w:rsidRPr="005450AB" w:rsidRDefault="004668F2" w:rsidP="005450AB">
      <w:pPr>
        <w:pStyle w:val="ListParagraph"/>
        <w:numPr>
          <w:ilvl w:val="0"/>
          <w:numId w:val="24"/>
        </w:numPr>
        <w:rPr>
          <w:shd w:val="clear" w:color="auto" w:fill="FFFFFF"/>
        </w:rPr>
      </w:pPr>
      <w:r w:rsidRPr="005450AB">
        <w:rPr>
          <w:shd w:val="clear" w:color="auto" w:fill="FFFFFF"/>
        </w:rPr>
        <w:t xml:space="preserve">Caused by an individual, </w:t>
      </w:r>
      <w:r w:rsidR="00C56199" w:rsidRPr="005450AB">
        <w:rPr>
          <w:shd w:val="clear" w:color="auto" w:fill="FFFFFF"/>
        </w:rPr>
        <w:t>enterprise</w:t>
      </w:r>
      <w:r w:rsidRPr="005450AB">
        <w:rPr>
          <w:shd w:val="clear" w:color="auto" w:fill="FFFFFF"/>
        </w:rPr>
        <w:t xml:space="preserve">, </w:t>
      </w:r>
      <w:r w:rsidR="008468CE" w:rsidRPr="005450AB">
        <w:rPr>
          <w:shd w:val="clear" w:color="auto" w:fill="FFFFFF"/>
        </w:rPr>
        <w:t xml:space="preserve">nation state, </w:t>
      </w:r>
      <w:r w:rsidRPr="005450AB">
        <w:rPr>
          <w:shd w:val="clear" w:color="auto" w:fill="FFFFFF"/>
        </w:rPr>
        <w:t xml:space="preserve">or natural event </w:t>
      </w:r>
      <w:r w:rsidR="00392389" w:rsidRPr="005450AB">
        <w:rPr>
          <w:shd w:val="clear" w:color="auto" w:fill="FFFFFF"/>
        </w:rPr>
        <w:t>that</w:t>
      </w:r>
      <w:r w:rsidR="00B10B82">
        <w:rPr>
          <w:shd w:val="clear" w:color="auto" w:fill="FFFFFF"/>
        </w:rPr>
        <w:t>,</w:t>
      </w:r>
    </w:p>
    <w:p w14:paraId="44D5B111" w14:textId="3DA9A6CC" w:rsidR="004668F2" w:rsidRPr="005450AB" w:rsidRDefault="00B10B82" w:rsidP="005450AB">
      <w:pPr>
        <w:pStyle w:val="ListParagraph"/>
        <w:numPr>
          <w:ilvl w:val="0"/>
          <w:numId w:val="24"/>
        </w:numPr>
        <w:rPr>
          <w:shd w:val="clear" w:color="auto" w:fill="FFFFFF"/>
        </w:rPr>
      </w:pPr>
      <w:r>
        <w:rPr>
          <w:shd w:val="clear" w:color="auto" w:fill="FFFFFF"/>
        </w:rPr>
        <w:t>I</w:t>
      </w:r>
      <w:r w:rsidR="004668F2" w:rsidRPr="005450AB">
        <w:rPr>
          <w:shd w:val="clear" w:color="auto" w:fill="FFFFFF"/>
        </w:rPr>
        <w:t>mpact</w:t>
      </w:r>
      <w:r w:rsidR="00BA0E4E">
        <w:rPr>
          <w:shd w:val="clear" w:color="auto" w:fill="FFFFFF"/>
        </w:rPr>
        <w:t>s</w:t>
      </w:r>
      <w:r w:rsidR="004668F2" w:rsidRPr="005450AB">
        <w:rPr>
          <w:shd w:val="clear" w:color="auto" w:fill="FFFFFF"/>
        </w:rPr>
        <w:t xml:space="preserve"> an enterprise’s ability to accomplish its mission</w:t>
      </w:r>
      <w:r w:rsidR="00A96CD2" w:rsidRPr="005450AB">
        <w:rPr>
          <w:shd w:val="clear" w:color="auto" w:fill="FFFFFF"/>
        </w:rPr>
        <w:t xml:space="preserve"> (critically or </w:t>
      </w:r>
      <w:r w:rsidR="00F720BA" w:rsidRPr="005450AB">
        <w:rPr>
          <w:shd w:val="clear" w:color="auto" w:fill="FFFFFF"/>
        </w:rPr>
        <w:t>otherwise</w:t>
      </w:r>
      <w:r w:rsidR="00A96CD2" w:rsidRPr="005450AB">
        <w:rPr>
          <w:shd w:val="clear" w:color="auto" w:fill="FFFFFF"/>
        </w:rPr>
        <w:t>)</w:t>
      </w:r>
      <w:r>
        <w:rPr>
          <w:shd w:val="clear" w:color="auto" w:fill="FFFFFF"/>
        </w:rPr>
        <w:t>,</w:t>
      </w:r>
      <w:r w:rsidR="00A96CD2" w:rsidRPr="005450AB">
        <w:rPr>
          <w:shd w:val="clear" w:color="auto" w:fill="FFFFFF"/>
        </w:rPr>
        <w:t xml:space="preserve"> </w:t>
      </w:r>
      <w:r w:rsidR="00291C19">
        <w:rPr>
          <w:shd w:val="clear" w:color="auto" w:fill="FFFFFF"/>
        </w:rPr>
        <w:t>and</w:t>
      </w:r>
    </w:p>
    <w:p w14:paraId="5538B60C" w14:textId="18FDF72F" w:rsidR="00973FD1" w:rsidRPr="005450AB" w:rsidRDefault="00BA0E4E" w:rsidP="005450AB">
      <w:pPr>
        <w:pStyle w:val="ListParagraph"/>
        <w:numPr>
          <w:ilvl w:val="0"/>
          <w:numId w:val="24"/>
        </w:numPr>
        <w:rPr>
          <w:shd w:val="clear" w:color="auto" w:fill="FFFFFF"/>
        </w:rPr>
      </w:pPr>
      <w:r>
        <w:rPr>
          <w:shd w:val="clear" w:color="auto" w:fill="FFFFFF"/>
        </w:rPr>
        <w:t xml:space="preserve">This event </w:t>
      </w:r>
      <w:r w:rsidR="00973FD1" w:rsidRPr="005450AB">
        <w:rPr>
          <w:shd w:val="clear" w:color="auto" w:fill="FFFFFF"/>
        </w:rPr>
        <w:t xml:space="preserve">may </w:t>
      </w:r>
      <w:r>
        <w:rPr>
          <w:shd w:val="clear" w:color="auto" w:fill="FFFFFF"/>
        </w:rPr>
        <w:t>or may not l</w:t>
      </w:r>
      <w:r w:rsidR="00973FD1" w:rsidRPr="005450AB">
        <w:rPr>
          <w:shd w:val="clear" w:color="auto" w:fill="FFFFFF"/>
        </w:rPr>
        <w:t>ead to loss of data</w:t>
      </w:r>
      <w:r>
        <w:rPr>
          <w:shd w:val="clear" w:color="auto" w:fill="FFFFFF"/>
        </w:rPr>
        <w:t xml:space="preserve">. </w:t>
      </w:r>
      <w:r w:rsidR="00973FD1" w:rsidRPr="005450AB">
        <w:rPr>
          <w:shd w:val="clear" w:color="auto" w:fill="FFFFFF"/>
        </w:rPr>
        <w:t xml:space="preserve"> </w:t>
      </w:r>
    </w:p>
    <w:p w14:paraId="34470C11" w14:textId="4E08B07B" w:rsidR="0042593D" w:rsidRDefault="00676F70" w:rsidP="00015AC5">
      <w:r>
        <w:rPr>
          <w:shd w:val="clear" w:color="auto" w:fill="FFFFFF"/>
        </w:rPr>
        <w:t xml:space="preserve">Examples </w:t>
      </w:r>
      <w:r w:rsidR="001F2B39">
        <w:rPr>
          <w:shd w:val="clear" w:color="auto" w:fill="FFFFFF"/>
        </w:rPr>
        <w:t xml:space="preserve">of </w:t>
      </w:r>
      <w:r w:rsidR="00600D99">
        <w:rPr>
          <w:shd w:val="clear" w:color="auto" w:fill="FFFFFF"/>
        </w:rPr>
        <w:t>deliberate hacking incident</w:t>
      </w:r>
      <w:r>
        <w:rPr>
          <w:shd w:val="clear" w:color="auto" w:fill="FFFFFF"/>
        </w:rPr>
        <w:t>s</w:t>
      </w:r>
      <w:r w:rsidR="005443E1">
        <w:rPr>
          <w:shd w:val="clear" w:color="auto" w:fill="FFFFFF"/>
        </w:rPr>
        <w:t xml:space="preserve"> </w:t>
      </w:r>
      <w:r>
        <w:rPr>
          <w:shd w:val="clear" w:color="auto" w:fill="FFFFFF"/>
        </w:rPr>
        <w:t xml:space="preserve">include attacks against </w:t>
      </w:r>
      <w:hyperlink r:id="rId12" w:history="1">
        <w:r w:rsidRPr="00676F70">
          <w:rPr>
            <w:rStyle w:val="Hyperlink"/>
            <w:shd w:val="clear" w:color="auto" w:fill="FFFFFF"/>
          </w:rPr>
          <w:t>Supermarket Chain Coop’s</w:t>
        </w:r>
      </w:hyperlink>
      <w:r>
        <w:rPr>
          <w:shd w:val="clear" w:color="auto" w:fill="FFFFFF"/>
        </w:rPr>
        <w:t xml:space="preserve"> and those affected by the </w:t>
      </w:r>
      <w:hyperlink r:id="rId13" w:history="1">
        <w:r w:rsidR="00B10B82">
          <w:rPr>
            <w:rStyle w:val="Hyperlink"/>
            <w:shd w:val="clear" w:color="auto" w:fill="FFFFFF"/>
          </w:rPr>
          <w:t>SolarWinds Attacks</w:t>
        </w:r>
      </w:hyperlink>
      <w:r w:rsidR="005443E1">
        <w:rPr>
          <w:shd w:val="clear" w:color="auto" w:fill="FFFFFF"/>
        </w:rPr>
        <w:t xml:space="preserve">. </w:t>
      </w:r>
      <w:r w:rsidR="00BB630A">
        <w:rPr>
          <w:shd w:val="clear" w:color="auto" w:fill="FFFFFF"/>
        </w:rPr>
        <w:t xml:space="preserve">Incidents aren’t always hacking-oriented as was the case with a </w:t>
      </w:r>
      <w:hyperlink r:id="rId14" w:anchor=":~:text=In%20a%20major%20unprecedented%20incident%2C%20data%20centers%20of,provides%20VPS%2C%20dedicated%20servers%2C%20and%20other%20web%20services." w:history="1">
        <w:r w:rsidR="00BB630A" w:rsidRPr="00BB630A">
          <w:rPr>
            <w:rStyle w:val="Hyperlink"/>
            <w:shd w:val="clear" w:color="auto" w:fill="FFFFFF"/>
          </w:rPr>
          <w:t>French data center that was affected by fires</w:t>
        </w:r>
      </w:hyperlink>
      <w:r w:rsidR="00291C19">
        <w:rPr>
          <w:shd w:val="clear" w:color="auto" w:fill="FFFFFF"/>
        </w:rPr>
        <w:t>, meaning n</w:t>
      </w:r>
      <w:r w:rsidR="00BB630A">
        <w:rPr>
          <w:shd w:val="clear" w:color="auto" w:fill="FFFFFF"/>
        </w:rPr>
        <w:t xml:space="preserve">atural disasters can also trigger the incident response plan. </w:t>
      </w:r>
      <w:r w:rsidR="0054739F">
        <w:rPr>
          <w:shd w:val="clear" w:color="auto" w:fill="FFFFFF"/>
        </w:rPr>
        <w:t>I</w:t>
      </w:r>
      <w:r w:rsidR="00BB630A">
        <w:rPr>
          <w:shd w:val="clear" w:color="auto" w:fill="FFFFFF"/>
        </w:rPr>
        <w:t xml:space="preserve">t can sometimes be difficult to interpret something as an </w:t>
      </w:r>
      <w:r w:rsidR="00BB630A" w:rsidRPr="00BC3CBA">
        <w:rPr>
          <w:i/>
          <w:iCs/>
          <w:shd w:val="clear" w:color="auto" w:fill="FFFFFF"/>
        </w:rPr>
        <w:t>event</w:t>
      </w:r>
      <w:r w:rsidR="00BB630A">
        <w:rPr>
          <w:shd w:val="clear" w:color="auto" w:fill="FFFFFF"/>
        </w:rPr>
        <w:t xml:space="preserve"> or an </w:t>
      </w:r>
      <w:r w:rsidR="00BB630A" w:rsidRPr="00BC3CBA">
        <w:rPr>
          <w:i/>
          <w:iCs/>
          <w:shd w:val="clear" w:color="auto" w:fill="FFFFFF"/>
        </w:rPr>
        <w:t>incident</w:t>
      </w:r>
      <w:r w:rsidR="00BB630A">
        <w:rPr>
          <w:shd w:val="clear" w:color="auto" w:fill="FFFFFF"/>
        </w:rPr>
        <w:t xml:space="preserve">. </w:t>
      </w:r>
      <w:r w:rsidR="00291C19">
        <w:rPr>
          <w:shd w:val="clear" w:color="auto" w:fill="FFFFFF"/>
        </w:rPr>
        <w:t xml:space="preserve">NIST defines an </w:t>
      </w:r>
      <w:r w:rsidR="00291C19" w:rsidRPr="00BC3CBA">
        <w:rPr>
          <w:i/>
          <w:iCs/>
          <w:shd w:val="clear" w:color="auto" w:fill="FFFFFF"/>
        </w:rPr>
        <w:t>incident</w:t>
      </w:r>
      <w:r w:rsidR="00291C19">
        <w:rPr>
          <w:shd w:val="clear" w:color="auto" w:fill="FFFFFF"/>
        </w:rPr>
        <w:t xml:space="preserve"> as </w:t>
      </w:r>
      <w:r w:rsidR="00291C19">
        <w:t>a</w:t>
      </w:r>
      <w:r w:rsidR="0029753B" w:rsidRPr="0029753B">
        <w:t xml:space="preserve"> </w:t>
      </w:r>
      <w:r w:rsidR="00291C19">
        <w:t>“</w:t>
      </w:r>
      <w:r w:rsidR="0029753B" w:rsidRPr="0029753B">
        <w:t>cybersecurity event that has been determined to have an impact on the organization prompting the need for response and recovery</w:t>
      </w:r>
      <w:r w:rsidR="0029753B">
        <w:t>.</w:t>
      </w:r>
      <w:r w:rsidR="00291C19">
        <w:t>”</w:t>
      </w:r>
      <w:r w:rsidR="0029753B">
        <w:rPr>
          <w:rStyle w:val="FootnoteReference"/>
        </w:rPr>
        <w:footnoteReference w:id="1"/>
      </w:r>
      <w:r w:rsidR="0029753B">
        <w:t xml:space="preserve"> </w:t>
      </w:r>
      <w:r w:rsidR="006E218A">
        <w:t xml:space="preserve">Some view an </w:t>
      </w:r>
      <w:r w:rsidR="0029753B" w:rsidRPr="00BC3CBA">
        <w:rPr>
          <w:i/>
          <w:iCs/>
        </w:rPr>
        <w:t>event</w:t>
      </w:r>
      <w:r w:rsidR="0029753B" w:rsidRPr="0029753B">
        <w:t xml:space="preserve"> </w:t>
      </w:r>
      <w:r w:rsidR="006E218A">
        <w:t>a</w:t>
      </w:r>
      <w:r w:rsidR="0029753B" w:rsidRPr="0029753B">
        <w:t xml:space="preserve">s any occurrence that can be observed, verified, and documented, whereas an </w:t>
      </w:r>
      <w:r w:rsidR="0029753B" w:rsidRPr="00BC3CBA">
        <w:rPr>
          <w:i/>
          <w:iCs/>
        </w:rPr>
        <w:t>incident</w:t>
      </w:r>
      <w:r w:rsidR="0029753B" w:rsidRPr="0029753B">
        <w:t xml:space="preserve"> is one or more related events that negatively affect the company </w:t>
      </w:r>
      <w:r w:rsidR="0029753B" w:rsidRPr="0029753B">
        <w:lastRenderedPageBreak/>
        <w:t>and/or impact its security posture</w:t>
      </w:r>
      <w:r w:rsidR="0029753B">
        <w:t xml:space="preserve">. </w:t>
      </w:r>
      <w:r w:rsidR="0042593D">
        <w:t>Sometimes one business unit</w:t>
      </w:r>
      <w:r w:rsidR="0054739F">
        <w:t xml:space="preserve"> within an enterprise</w:t>
      </w:r>
      <w:r w:rsidR="0042593D">
        <w:t xml:space="preserve"> will interpret</w:t>
      </w:r>
      <w:r w:rsidR="00E23028">
        <w:t xml:space="preserve"> an action</w:t>
      </w:r>
      <w:r w:rsidR="0042593D">
        <w:t xml:space="preserve"> as an event </w:t>
      </w:r>
      <w:r w:rsidR="00BB630A">
        <w:t xml:space="preserve">whereas another </w:t>
      </w:r>
      <w:r w:rsidR="00E23028">
        <w:t xml:space="preserve">business unit </w:t>
      </w:r>
      <w:r w:rsidR="00BB630A">
        <w:t xml:space="preserve">will define it as an </w:t>
      </w:r>
      <w:r w:rsidR="0042593D">
        <w:t>incident</w:t>
      </w:r>
      <w:r w:rsidR="00AC17B6">
        <w:t xml:space="preserve">. </w:t>
      </w:r>
      <w:r w:rsidR="00E23028">
        <w:t>This distinction matters, as an</w:t>
      </w:r>
      <w:r w:rsidR="00BB630A">
        <w:t xml:space="preserve"> incident </w:t>
      </w:r>
      <w:r w:rsidR="00AC17B6">
        <w:t>will trigger different enterprise responses</w:t>
      </w:r>
      <w:r w:rsidR="0032262F">
        <w:t xml:space="preserve">, such as activating the </w:t>
      </w:r>
      <w:r w:rsidR="00BB630A">
        <w:t xml:space="preserve">incident response </w:t>
      </w:r>
      <w:r w:rsidR="0032262F">
        <w:t xml:space="preserve">plan. </w:t>
      </w:r>
      <w:r w:rsidR="00BB630A">
        <w:t>Having clearly established definitions of events versus incident can be very beneficial</w:t>
      </w:r>
      <w:r w:rsidR="00E23028">
        <w:t xml:space="preserve"> for this reason</w:t>
      </w:r>
      <w:r w:rsidR="00BB630A">
        <w:t xml:space="preserve">. </w:t>
      </w:r>
      <w:r w:rsidR="00D10474">
        <w:t xml:space="preserve">For example, an enterprise may determine that anytime leadership is actively involved in an event, it will be classified as an incident. </w:t>
      </w:r>
      <w:r w:rsidR="0029753B">
        <w:t xml:space="preserve">Ultimately, this is a judgement call. </w:t>
      </w:r>
      <w:r w:rsidR="00E23028">
        <w:t xml:space="preserve">Note that events can become incidents as more information is gathered. </w:t>
      </w:r>
    </w:p>
    <w:p w14:paraId="3C0EA85C" w14:textId="23A54BF7" w:rsidR="001C023B" w:rsidRDefault="001C023B" w:rsidP="001C023B">
      <w:pPr>
        <w:keepNext/>
        <w:jc w:val="center"/>
      </w:pPr>
    </w:p>
    <w:p w14:paraId="60AFA483" w14:textId="67543813" w:rsidR="00D75650" w:rsidRPr="00F92E2C" w:rsidRDefault="00D75650" w:rsidP="00D75650">
      <w:pPr>
        <w:pStyle w:val="Heading2"/>
        <w:spacing w:before="0" w:after="0" w:afterAutospacing="0"/>
      </w:pPr>
      <w:bookmarkStart w:id="17" w:name="_Toc127538954"/>
      <w:r w:rsidRPr="00F92E2C">
        <w:t>Scope</w:t>
      </w:r>
      <w:bookmarkEnd w:id="17"/>
    </w:p>
    <w:p w14:paraId="6F2EA77B" w14:textId="6078B1A9" w:rsidR="00113ABD" w:rsidRPr="00F92E2C" w:rsidRDefault="00645734" w:rsidP="00113ABD">
      <w:r w:rsidRPr="00E77C18">
        <w:t>This policy template is meant to supplement the CIS Controls v8. The policy statements included within this document can be used by all CIS Implementation Groups (IGs)</w:t>
      </w:r>
      <w:r>
        <w:t>, but are geared towards Safeguards in Implementation Group 1 (IG1)</w:t>
      </w:r>
      <w:r w:rsidRPr="00E77C18">
        <w:t xml:space="preserve">. </w:t>
      </w:r>
      <w:r w:rsidR="008D339A">
        <w:t>Additional Safeguards from IG2 are included within this policy template, since they are commonly included as requirements from cyber insurance providers. These Safeguards are 17.4, 17.5, and 17.6. A mapping for Safeguards to the CIS Controls can be found in</w:t>
      </w:r>
      <w:r>
        <w:t xml:space="preserve"> </w:t>
      </w:r>
      <w:hyperlink w:anchor="_Appendix_D:_CIS" w:history="1">
        <w:r w:rsidRPr="007006D9">
          <w:rPr>
            <w:rStyle w:val="Hyperlink"/>
          </w:rPr>
          <w:t>Appendix D</w:t>
        </w:r>
      </w:hyperlink>
      <w:r w:rsidRPr="00E77C18">
        <w:t xml:space="preserv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Future versions of this template may expand the scope to both Implementation Group 2 (IG2) Safeguards. IG2 and IG3 enterprises</w:t>
      </w:r>
      <w:r w:rsidRPr="00E77C18">
        <w:t xml:space="preserve"> may feel the need to </w:t>
      </w:r>
      <w:r>
        <w:t>add</w:t>
      </w:r>
      <w:r w:rsidRPr="00E77C18">
        <w:t xml:space="preserve"> sections that </w:t>
      </w:r>
      <w:r>
        <w:t>go beyond</w:t>
      </w:r>
      <w:r w:rsidRPr="00E77C18">
        <w:t xml:space="preserve"> IG1, and are welcome to do so. Depending on an enterprise’s sector or mission, other policy statements may also need to be added or removed. This is encouraged as this policy needs to be molded and fit to the enterprise’s needs.</w:t>
      </w:r>
      <w:r>
        <w:t xml:space="preserve"> </w:t>
      </w:r>
    </w:p>
    <w:p w14:paraId="1D0C116A" w14:textId="5392302F" w:rsidR="00272582" w:rsidRPr="00E77C18" w:rsidRDefault="001F35CC" w:rsidP="00B7119F">
      <w:pPr>
        <w:pStyle w:val="Heading1"/>
        <w:spacing w:after="0"/>
        <w:rPr>
          <w:rFonts w:eastAsia="Times New Roman"/>
          <w:kern w:val="0"/>
        </w:rPr>
      </w:pPr>
      <w:bookmarkStart w:id="18" w:name="_Toc127538955"/>
      <w:r>
        <w:rPr>
          <w:rFonts w:eastAsia="Times New Roman"/>
          <w:kern w:val="0"/>
        </w:rPr>
        <w:lastRenderedPageBreak/>
        <w:t>Incident Response</w:t>
      </w:r>
      <w:r w:rsidR="00324667">
        <w:rPr>
          <w:rFonts w:eastAsia="Times New Roman"/>
          <w:kern w:val="0"/>
        </w:rPr>
        <w:t xml:space="preserve"> Plan</w:t>
      </w:r>
      <w:r>
        <w:rPr>
          <w:rFonts w:eastAsia="Times New Roman"/>
          <w:kern w:val="0"/>
        </w:rPr>
        <w:t xml:space="preserve"> </w:t>
      </w:r>
      <w:r w:rsidR="00272582">
        <w:rPr>
          <w:rFonts w:eastAsia="Times New Roman"/>
          <w:kern w:val="0"/>
        </w:rPr>
        <w:t>Lifecycle</w:t>
      </w:r>
      <w:bookmarkEnd w:id="18"/>
    </w:p>
    <w:p w14:paraId="295F9A91" w14:textId="4686D65D" w:rsidR="002C1083" w:rsidRPr="00D27611" w:rsidRDefault="002C1083" w:rsidP="002C1083">
      <w:r w:rsidRPr="002C1083">
        <w:t xml:space="preserve">This </w:t>
      </w:r>
      <w:r w:rsidR="009845C2">
        <w:rPr>
          <w:i/>
          <w:iCs/>
        </w:rPr>
        <w:t xml:space="preserve">Incident Response </w:t>
      </w:r>
      <w:r w:rsidR="00C669CE" w:rsidRPr="00C669CE">
        <w:rPr>
          <w:i/>
          <w:iCs/>
        </w:rPr>
        <w:t>Policy</w:t>
      </w:r>
      <w:r w:rsidR="004E5D83">
        <w:rPr>
          <w:i/>
          <w:iCs/>
        </w:rPr>
        <w:t xml:space="preserve"> Template</w:t>
      </w:r>
      <w:r w:rsidR="00C669CE">
        <w:t xml:space="preserve"> </w:t>
      </w:r>
      <w:r w:rsidRPr="002C1083">
        <w:t xml:space="preserve">is divided into multiple sections based on usage patterns of assets within an enterprise. </w:t>
      </w:r>
      <w:r w:rsidR="00410A62">
        <w:t xml:space="preserve">There are many ways to organize the incident response process. </w:t>
      </w:r>
      <w:r w:rsidR="00410A62" w:rsidRPr="00BC3CBA">
        <w:rPr>
          <w:i/>
          <w:iCs/>
        </w:rPr>
        <w:t>The NIST Cybersecurity Framework (CSF)</w:t>
      </w:r>
      <w:r w:rsidR="00410A62">
        <w:t xml:space="preserve"> provides one, as does </w:t>
      </w:r>
      <w:r w:rsidR="00410A62" w:rsidRPr="00BC3CBA">
        <w:rPr>
          <w:i/>
          <w:iCs/>
        </w:rPr>
        <w:t>NIST 800-61 Revision 2:</w:t>
      </w:r>
      <w:r w:rsidR="00902715" w:rsidRPr="00BC3CBA">
        <w:rPr>
          <w:i/>
          <w:iCs/>
        </w:rPr>
        <w:t xml:space="preserve"> Computer Security Incident Handling Guide</w:t>
      </w:r>
      <w:r w:rsidR="00902715">
        <w:t xml:space="preserve">. </w:t>
      </w:r>
      <w:r w:rsidR="00410A62" w:rsidRPr="002C1083">
        <w:t>The</w:t>
      </w:r>
      <w:r w:rsidR="00410A62">
        <w:t xml:space="preserve"> lifecycle presented below</w:t>
      </w:r>
      <w:r w:rsidR="002A571E">
        <w:t xml:space="preserve"> in Figure 1</w:t>
      </w:r>
      <w:r w:rsidR="00410A62">
        <w:t xml:space="preserve"> is an abstracted way to view the incident response process and </w:t>
      </w:r>
      <w:r w:rsidR="002A571E">
        <w:t>house the policy statements provided by this document in an organized manner. H</w:t>
      </w:r>
      <w:r w:rsidR="00410A62" w:rsidRPr="002C1083">
        <w:t xml:space="preserve">igh-level “steps” of the </w:t>
      </w:r>
      <w:r w:rsidR="00410A62">
        <w:rPr>
          <w:iCs/>
        </w:rPr>
        <w:t>incident responses</w:t>
      </w:r>
      <w:r w:rsidR="00410A62" w:rsidRPr="005E6F26">
        <w:rPr>
          <w:iCs/>
        </w:rPr>
        <w:t xml:space="preserve"> </w:t>
      </w:r>
      <w:r w:rsidR="00410A62">
        <w:rPr>
          <w:iCs/>
        </w:rPr>
        <w:t>p</w:t>
      </w:r>
      <w:r w:rsidR="00410A62" w:rsidRPr="005E6F26">
        <w:rPr>
          <w:iCs/>
        </w:rPr>
        <w:t>rocess</w:t>
      </w:r>
      <w:r w:rsidR="002A571E">
        <w:rPr>
          <w:iCs/>
        </w:rPr>
        <w:t xml:space="preserve"> are presented</w:t>
      </w:r>
      <w:r w:rsidR="00410A62" w:rsidRPr="002C1083">
        <w:t>, followed by a detailed description of what each step entails.</w:t>
      </w:r>
    </w:p>
    <w:p w14:paraId="7A3BFCD1" w14:textId="1519A552" w:rsidR="009A267F" w:rsidRDefault="00085019" w:rsidP="002502C0">
      <w:pPr>
        <w:keepNext/>
        <w:jc w:val="center"/>
      </w:pPr>
      <w:r>
        <w:rPr>
          <w:noProof/>
        </w:rPr>
        <w:drawing>
          <wp:inline distT="0" distB="0" distL="0" distR="0" wp14:anchorId="13E7FEAD" wp14:editId="7D9FD6B8">
            <wp:extent cx="3887502" cy="378195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5">
                      <a:extLst>
                        <a:ext uri="{28A0092B-C50C-407E-A947-70E740481C1C}">
                          <a14:useLocalDpi xmlns:a14="http://schemas.microsoft.com/office/drawing/2010/main" val="0"/>
                        </a:ext>
                      </a:extLst>
                    </a:blip>
                    <a:srcRect l="27914" t="13259" r="28833" b="11915"/>
                    <a:stretch/>
                  </pic:blipFill>
                  <pic:spPr bwMode="auto">
                    <a:xfrm>
                      <a:off x="0" y="0"/>
                      <a:ext cx="3922142" cy="3815658"/>
                    </a:xfrm>
                    <a:prstGeom prst="rect">
                      <a:avLst/>
                    </a:prstGeom>
                    <a:ln>
                      <a:noFill/>
                    </a:ln>
                    <a:extLst>
                      <a:ext uri="{53640926-AAD7-44D8-BBD7-CCE9431645EC}">
                        <a14:shadowObscured xmlns:a14="http://schemas.microsoft.com/office/drawing/2010/main"/>
                      </a:ext>
                    </a:extLst>
                  </pic:spPr>
                </pic:pic>
              </a:graphicData>
            </a:graphic>
          </wp:inline>
        </w:drawing>
      </w:r>
    </w:p>
    <w:p w14:paraId="7E8B06F8" w14:textId="20048C4D" w:rsidR="004929F5" w:rsidRDefault="009A267F" w:rsidP="002C1083">
      <w:pPr>
        <w:pStyle w:val="Caption"/>
        <w:spacing w:before="0"/>
        <w:jc w:val="center"/>
      </w:pPr>
      <w:r>
        <w:t xml:space="preserve">Figure </w:t>
      </w:r>
      <w:r w:rsidR="005E6F26">
        <w:t>1</w:t>
      </w:r>
      <w:r>
        <w:t xml:space="preserve">. </w:t>
      </w:r>
      <w:r w:rsidR="005D7A97">
        <w:t xml:space="preserve">Incident Response </w:t>
      </w:r>
      <w:r w:rsidR="005E6F26">
        <w:t>Process</w:t>
      </w:r>
    </w:p>
    <w:p w14:paraId="369763E9" w14:textId="18A5F5B6" w:rsidR="004929F5" w:rsidRDefault="00085019">
      <w:pPr>
        <w:pStyle w:val="ListParagraph"/>
        <w:numPr>
          <w:ilvl w:val="0"/>
          <w:numId w:val="11"/>
        </w:numPr>
      </w:pPr>
      <w:r>
        <w:rPr>
          <w:b/>
          <w:bCs/>
        </w:rPr>
        <w:t>Plan</w:t>
      </w:r>
      <w:r w:rsidR="004929F5">
        <w:t xml:space="preserve"> – </w:t>
      </w:r>
      <w:r w:rsidR="001C5B8E">
        <w:t xml:space="preserve">Develop documentation for all procedures necessary to handle an incident. </w:t>
      </w:r>
      <w:r w:rsidR="008A4012">
        <w:t xml:space="preserve"> </w:t>
      </w:r>
      <w:r w:rsidR="004929F5">
        <w:t xml:space="preserve">  </w:t>
      </w:r>
    </w:p>
    <w:p w14:paraId="68E0B962" w14:textId="64DFDBA4" w:rsidR="004929F5" w:rsidRDefault="00085019">
      <w:pPr>
        <w:pStyle w:val="ListParagraph"/>
        <w:numPr>
          <w:ilvl w:val="0"/>
          <w:numId w:val="11"/>
        </w:numPr>
      </w:pPr>
      <w:r>
        <w:rPr>
          <w:b/>
          <w:bCs/>
        </w:rPr>
        <w:t>Detect</w:t>
      </w:r>
      <w:r w:rsidR="004929F5">
        <w:t xml:space="preserve"> – </w:t>
      </w:r>
      <w:r w:rsidR="001C5B8E">
        <w:t>Monitor enterprise assets and analyze intelligence to understand if an incident has occurred</w:t>
      </w:r>
      <w:r w:rsidR="008A4012">
        <w:t xml:space="preserve">. </w:t>
      </w:r>
      <w:r w:rsidR="004929F5">
        <w:t xml:space="preserve"> </w:t>
      </w:r>
    </w:p>
    <w:p w14:paraId="1034D958" w14:textId="4F22163C" w:rsidR="004929F5" w:rsidRDefault="00085019">
      <w:pPr>
        <w:pStyle w:val="ListParagraph"/>
        <w:numPr>
          <w:ilvl w:val="0"/>
          <w:numId w:val="11"/>
        </w:numPr>
      </w:pPr>
      <w:r>
        <w:rPr>
          <w:b/>
          <w:bCs/>
        </w:rPr>
        <w:t>Respond</w:t>
      </w:r>
      <w:r w:rsidR="004929F5">
        <w:t xml:space="preserve"> – </w:t>
      </w:r>
      <w:r w:rsidR="001C5B8E">
        <w:t xml:space="preserve">Activate the incident response plan to deal with an incident. </w:t>
      </w:r>
      <w:r w:rsidR="008A4012">
        <w:t xml:space="preserve"> </w:t>
      </w:r>
    </w:p>
    <w:p w14:paraId="3C42D6F9" w14:textId="3DDA9A82" w:rsidR="00AB57BC" w:rsidRDefault="00BA5F68">
      <w:pPr>
        <w:pStyle w:val="ListParagraph"/>
        <w:numPr>
          <w:ilvl w:val="0"/>
          <w:numId w:val="11"/>
        </w:numPr>
      </w:pPr>
      <w:r>
        <w:rPr>
          <w:b/>
          <w:bCs/>
        </w:rPr>
        <w:t>Update</w:t>
      </w:r>
      <w:r>
        <w:t xml:space="preserve"> </w:t>
      </w:r>
      <w:r w:rsidR="004929F5">
        <w:t xml:space="preserve">– </w:t>
      </w:r>
      <w:r w:rsidR="00CB22B6">
        <w:t xml:space="preserve">Understand which portions of the incident response plan have been effective or not, and update the plan accordingly. </w:t>
      </w:r>
      <w:r w:rsidR="008A4012">
        <w:t xml:space="preserve"> </w:t>
      </w:r>
      <w:r w:rsidR="004929F5">
        <w:t xml:space="preserve"> </w:t>
      </w:r>
    </w:p>
    <w:p w14:paraId="3ACC8A7A" w14:textId="6D9341B2" w:rsidR="00621824" w:rsidRDefault="00621824" w:rsidP="00232F4D">
      <w:pPr>
        <w:rPr>
          <w:b/>
        </w:rPr>
      </w:pPr>
      <w:bookmarkStart w:id="19" w:name="_Hlk99457838"/>
    </w:p>
    <w:p w14:paraId="62BD15F7" w14:textId="2C8552F9" w:rsidR="00A51F02" w:rsidRPr="00232F4D" w:rsidRDefault="00F04201" w:rsidP="00232F4D">
      <w:pPr>
        <w:rPr>
          <w:b/>
        </w:rPr>
      </w:pPr>
      <w:r>
        <w:rPr>
          <w:b/>
        </w:rPr>
        <w:t>Plan</w:t>
      </w:r>
    </w:p>
    <w:p w14:paraId="78539294" w14:textId="7242DFC6" w:rsidR="00435531" w:rsidRDefault="00325441" w:rsidP="00A23317">
      <w:r>
        <w:t>When a</w:t>
      </w:r>
      <w:r w:rsidR="00DA0029">
        <w:t xml:space="preserve">n </w:t>
      </w:r>
      <w:r>
        <w:t>incident occurs, the first step is</w:t>
      </w:r>
      <w:r w:rsidR="00B10B82">
        <w:t xml:space="preserve"> </w:t>
      </w:r>
      <w:r>
        <w:t xml:space="preserve">to consult the incident response plan for the next steps that the enterprise should </w:t>
      </w:r>
      <w:r w:rsidR="00B36978">
        <w:t xml:space="preserve">take. </w:t>
      </w:r>
      <w:r w:rsidR="00167417">
        <w:t xml:space="preserve">The plan should remain available in case enterprise systems are no longer functioning as intended; common methods include storing the plan on an external system or keeping a paper copy on hand. </w:t>
      </w:r>
      <w:r w:rsidR="00240156">
        <w:t xml:space="preserve">An incident will be a stressful time and this </w:t>
      </w:r>
      <w:r w:rsidR="00DA0029">
        <w:t>plan should provide step</w:t>
      </w:r>
      <w:r w:rsidR="006D66E1">
        <w:t>-b</w:t>
      </w:r>
      <w:r w:rsidR="00DA0029">
        <w:t>y</w:t>
      </w:r>
      <w:r w:rsidR="006D66E1">
        <w:t>-</w:t>
      </w:r>
      <w:r w:rsidR="00DA0029">
        <w:t>step instructions that prevents guesswork during the heat of the moment</w:t>
      </w:r>
      <w:r w:rsidR="00240156">
        <w:t xml:space="preserve">. </w:t>
      </w:r>
      <w:r w:rsidR="00B36978">
        <w:t xml:space="preserve">There are variety of incident response plans available online that enterprises can consult when writing their own plan. </w:t>
      </w:r>
      <w:r w:rsidR="00DA0029">
        <w:t xml:space="preserve">Plans will vary from enterprise to enterprise, but the level of detail will often be dictated by the maturity of the cybersecurity program. </w:t>
      </w:r>
      <w:r w:rsidR="009B7B81">
        <w:t>One</w:t>
      </w:r>
      <w:r w:rsidR="00B36978">
        <w:t xml:space="preserve"> of the most common aspects of an incident response plan </w:t>
      </w:r>
      <w:r w:rsidR="009B7B81">
        <w:t>is to name</w:t>
      </w:r>
      <w:r w:rsidR="00B36978">
        <w:t xml:space="preserve"> specific individuals to perform defined functions during this process. </w:t>
      </w:r>
      <w:r w:rsidR="009B7B81">
        <w:t xml:space="preserve">There will likely need to be someone who is responsible for the entire process, often the incident </w:t>
      </w:r>
      <w:r w:rsidR="005D53B1">
        <w:t>manager</w:t>
      </w:r>
      <w:r w:rsidR="009B7B81">
        <w:t xml:space="preserve">. Any </w:t>
      </w:r>
      <w:r w:rsidR="009B7B81">
        <w:lastRenderedPageBreak/>
        <w:t>external support from third parties should also be named</w:t>
      </w:r>
      <w:r w:rsidR="00DA0029">
        <w:t xml:space="preserve">, which often includes contractors or technical organizations offering </w:t>
      </w:r>
      <w:r w:rsidR="00D36433">
        <w:t>support</w:t>
      </w:r>
      <w:r w:rsidR="00DA0029">
        <w:t>.</w:t>
      </w:r>
      <w:r w:rsidR="009B7B81">
        <w:t xml:space="preserve"> </w:t>
      </w:r>
      <w:r w:rsidR="00DA0029">
        <w:t>Detailed c</w:t>
      </w:r>
      <w:r w:rsidR="009B7B81">
        <w:t xml:space="preserve">ontact information </w:t>
      </w:r>
      <w:r w:rsidR="003814D4">
        <w:t xml:space="preserve">should be </w:t>
      </w:r>
      <w:r w:rsidR="009B7B81">
        <w:t xml:space="preserve">provided for all individuals named in the plan. </w:t>
      </w:r>
      <w:r w:rsidR="00DA0029">
        <w:t>Once written, this</w:t>
      </w:r>
      <w:r w:rsidR="00F7621E">
        <w:t xml:space="preserve"> plan </w:t>
      </w:r>
      <w:r w:rsidR="00DA0029">
        <w:t xml:space="preserve">will change over time </w:t>
      </w:r>
      <w:r w:rsidR="00B63111">
        <w:t>as</w:t>
      </w:r>
      <w:r w:rsidR="00DA0029">
        <w:t xml:space="preserve"> </w:t>
      </w:r>
      <w:r w:rsidR="00B63111">
        <w:t>experience is gained</w:t>
      </w:r>
      <w:r w:rsidR="00F7621E">
        <w:t xml:space="preserve">, and the process gradually iterates to be in sync with the needs of the enterprise. Testing the plan via tabletop exercises is a great way to gain familiarity with the plan. </w:t>
      </w:r>
    </w:p>
    <w:p w14:paraId="45254CE2" w14:textId="2128A12F" w:rsidR="006A434E" w:rsidRDefault="006A434E" w:rsidP="00A23317">
      <w:r>
        <w:t xml:space="preserve">While larger enterprises may place procedures for responding to a natural disaster within </w:t>
      </w:r>
      <w:r w:rsidR="00606391">
        <w:t>a</w:t>
      </w:r>
      <w:r>
        <w:t xml:space="preserve"> business continuity plan, smaller enterprises may place these policies within the incident response plan. Either approach is acceptable, and enterprises are encouraged to seek out how this is typically done in similar enterprise</w:t>
      </w:r>
      <w:r w:rsidR="00606391">
        <w:t>s</w:t>
      </w:r>
      <w:r>
        <w:t xml:space="preserve"> in their localities. Regulatory requirements may specifically note where these policies and procedures belong. </w:t>
      </w:r>
    </w:p>
    <w:p w14:paraId="167223EC" w14:textId="127CC8AB" w:rsidR="00056190" w:rsidRDefault="00150C6B" w:rsidP="00344593">
      <w:r>
        <w:t xml:space="preserve">There is a need for a defined process for a user </w:t>
      </w:r>
      <w:r w:rsidR="00F7621E">
        <w:t xml:space="preserve">to report </w:t>
      </w:r>
      <w:r>
        <w:t>any identified event, or potential event</w:t>
      </w:r>
      <w:r w:rsidR="00515DA4">
        <w:t>.</w:t>
      </w:r>
      <w:r w:rsidR="00F7621E">
        <w:t xml:space="preserve"> This process should be </w:t>
      </w:r>
      <w:r w:rsidR="00DE4834">
        <w:t>documented</w:t>
      </w:r>
      <w:r w:rsidR="00F7621E">
        <w:t xml:space="preserve"> to facilitate clarity and ease of implementation</w:t>
      </w:r>
      <w:r w:rsidR="003D6E40">
        <w:t xml:space="preserve">. </w:t>
      </w:r>
      <w:r w:rsidR="00362494">
        <w:t xml:space="preserve">This is a separate plan or process from the </w:t>
      </w:r>
      <w:r w:rsidR="00C316FF">
        <w:t>Incident</w:t>
      </w:r>
      <w:r w:rsidR="00362494">
        <w:t xml:space="preserve"> Response Plan. </w:t>
      </w:r>
      <w:r w:rsidR="00F7621E">
        <w:t xml:space="preserve">Users should be taught this process during </w:t>
      </w:r>
      <w:r w:rsidR="00515DA4">
        <w:t xml:space="preserve">the </w:t>
      </w:r>
      <w:r w:rsidR="00F7621E">
        <w:t xml:space="preserve">mandatory </w:t>
      </w:r>
      <w:r w:rsidR="006D66E1">
        <w:t xml:space="preserve">training for </w:t>
      </w:r>
      <w:r w:rsidR="00515DA4">
        <w:t>security awareness</w:t>
      </w:r>
      <w:r w:rsidR="00F7621E">
        <w:t xml:space="preserve">, </w:t>
      </w:r>
      <w:r w:rsidR="00131B62">
        <w:t>therefore</w:t>
      </w:r>
      <w:r w:rsidR="00F7621E">
        <w:t xml:space="preserve"> it m</w:t>
      </w:r>
      <w:r w:rsidR="0084250F">
        <w:t xml:space="preserve">ust be </w:t>
      </w:r>
      <w:r w:rsidR="00F7621E">
        <w:t>easy to implement</w:t>
      </w:r>
      <w:r w:rsidR="00205EA9">
        <w:t>. The information should also be placed on internal intranet places and other logical places that would make the information readily available and accessible to all users</w:t>
      </w:r>
      <w:r w:rsidR="00344593">
        <w:t xml:space="preserve">. </w:t>
      </w:r>
    </w:p>
    <w:p w14:paraId="29E19C4A" w14:textId="77777777" w:rsidR="00DC26D1" w:rsidRDefault="00DC26D1" w:rsidP="00BC3CBA"/>
    <w:bookmarkEnd w:id="19"/>
    <w:p w14:paraId="2084B848" w14:textId="6C9BA308" w:rsidR="001F4CA8" w:rsidRPr="001F4CA8" w:rsidRDefault="00F04201" w:rsidP="001F4CA8">
      <w:pPr>
        <w:rPr>
          <w:b/>
          <w:sz w:val="22"/>
          <w:szCs w:val="22"/>
        </w:rPr>
      </w:pPr>
      <w:r>
        <w:rPr>
          <w:b/>
        </w:rPr>
        <w:t>Detect</w:t>
      </w:r>
    </w:p>
    <w:p w14:paraId="333FB90D" w14:textId="0CC77800" w:rsidR="003F7145" w:rsidRDefault="00F623CF" w:rsidP="00BC3CBA">
      <w:r>
        <w:t xml:space="preserve">Detecting if an incident occurred is difficult. Especially if the attack was subtle from advanced actors. To combat this, enterprises typically leverage a variety of methods to identify incidents such as </w:t>
      </w:r>
      <w:r w:rsidR="00FA7FA0">
        <w:t>data</w:t>
      </w:r>
      <w:r w:rsidR="00E709FF">
        <w:t xml:space="preserve">, </w:t>
      </w:r>
      <w:r>
        <w:t xml:space="preserve">anti-malware, and security awareness training. Data will often take the form of logs that must be analyzed. These logs may contain information to help you understand </w:t>
      </w:r>
      <w:r w:rsidR="00FA7FA0">
        <w:t xml:space="preserve">if an incident has occurred. </w:t>
      </w:r>
      <w:r w:rsidR="00E905F7">
        <w:t xml:space="preserve">Anti-malware tools such as endpoint detection and response (EDR) are tailor made for detecting these types of attacks. Finally, employees should be regularly trained on how to spot and report incidents. </w:t>
      </w:r>
      <w:r w:rsidR="00630009">
        <w:t>This means that IT must m</w:t>
      </w:r>
      <w:r w:rsidR="00FA7FA0">
        <w:t xml:space="preserve">onitor employee reports of computer incidents </w:t>
      </w:r>
      <w:r w:rsidR="00630009">
        <w:t xml:space="preserve">and actively investigate such reports. </w:t>
      </w:r>
    </w:p>
    <w:p w14:paraId="6B166442" w14:textId="77777777" w:rsidR="00C755D5" w:rsidRPr="00E77C18" w:rsidRDefault="00C755D5" w:rsidP="00BC3CBA"/>
    <w:p w14:paraId="0CCCEB71" w14:textId="259A7C3D" w:rsidR="00CD2D7B" w:rsidRPr="001F4CA8" w:rsidRDefault="00F04201" w:rsidP="00CD2D7B">
      <w:pPr>
        <w:rPr>
          <w:b/>
          <w:sz w:val="22"/>
          <w:szCs w:val="22"/>
        </w:rPr>
      </w:pPr>
      <w:r>
        <w:rPr>
          <w:b/>
        </w:rPr>
        <w:t xml:space="preserve">Respond </w:t>
      </w:r>
    </w:p>
    <w:p w14:paraId="29A730C2" w14:textId="1467468C" w:rsidR="008F66DB" w:rsidRDefault="000867FC" w:rsidP="00BC3CBA">
      <w:r>
        <w:t>Once an incident has been reported or detected</w:t>
      </w:r>
      <w:r w:rsidR="00CC0FD2">
        <w:t>, IT</w:t>
      </w:r>
      <w:r w:rsidR="00FE1023">
        <w:t xml:space="preserve">, or the business units charged with security, </w:t>
      </w:r>
      <w:r w:rsidR="00CC0FD2">
        <w:t>must a</w:t>
      </w:r>
      <w:r w:rsidR="007C210B">
        <w:t>ctiv</w:t>
      </w:r>
      <w:r w:rsidR="009B09DB">
        <w:t>ate</w:t>
      </w:r>
      <w:r w:rsidR="007C210B">
        <w:t xml:space="preserve"> the incident response plan</w:t>
      </w:r>
      <w:r w:rsidR="00CC0FD2">
        <w:t xml:space="preserve"> as developed in the planning phase</w:t>
      </w:r>
      <w:r w:rsidR="007C210B">
        <w:t xml:space="preserve">. </w:t>
      </w:r>
      <w:r>
        <w:t xml:space="preserve">This response also begins the </w:t>
      </w:r>
      <w:r w:rsidR="00381701">
        <w:t xml:space="preserve">recovery process. </w:t>
      </w:r>
      <w:r>
        <w:t>The response team will often be composed of internal and external users all working to</w:t>
      </w:r>
      <w:r w:rsidR="00C535F4">
        <w:t xml:space="preserve">gether to carry out the incident response plan. It’s common for smaller enterprises to contact any contractors helping to manage its IT infrastructure or any state/federal government entities offering free or </w:t>
      </w:r>
      <w:r w:rsidR="005F6A3A">
        <w:t>low-cost</w:t>
      </w:r>
      <w:r w:rsidR="00C535F4">
        <w:t xml:space="preserve"> services</w:t>
      </w:r>
      <w:r w:rsidR="005F6A3A">
        <w:t xml:space="preserve">. Ultimately, the individual specified in the </w:t>
      </w:r>
      <w:r w:rsidR="00D74133">
        <w:t>i</w:t>
      </w:r>
      <w:r w:rsidR="005F6A3A">
        <w:t xml:space="preserve">ncident </w:t>
      </w:r>
      <w:r w:rsidR="00D74133">
        <w:t>r</w:t>
      </w:r>
      <w:r w:rsidR="005F6A3A">
        <w:t xml:space="preserve">esponse </w:t>
      </w:r>
      <w:r w:rsidR="00D74133">
        <w:t>p</w:t>
      </w:r>
      <w:r w:rsidR="005F6A3A">
        <w:t>lan</w:t>
      </w:r>
      <w:r w:rsidR="00D74133">
        <w:t xml:space="preserve"> as the </w:t>
      </w:r>
      <w:r w:rsidR="00A429BB">
        <w:t>i</w:t>
      </w:r>
      <w:r w:rsidR="00D74133">
        <w:t xml:space="preserve">ncident </w:t>
      </w:r>
      <w:r w:rsidR="00A429BB">
        <w:t>manager</w:t>
      </w:r>
      <w:r w:rsidR="005F6A3A">
        <w:t xml:space="preserve"> </w:t>
      </w:r>
      <w:r w:rsidR="00874BBF">
        <w:t>is charged with</w:t>
      </w:r>
      <w:r w:rsidR="005F6A3A">
        <w:t xml:space="preserve"> e</w:t>
      </w:r>
      <w:r w:rsidR="008F66DB">
        <w:t>nsur</w:t>
      </w:r>
      <w:r w:rsidR="00874BBF">
        <w:t>ing</w:t>
      </w:r>
      <w:r w:rsidR="008F66DB">
        <w:t xml:space="preserve"> the incident has been properly managed</w:t>
      </w:r>
      <w:r w:rsidR="00FC6328">
        <w:t xml:space="preserve"> and </w:t>
      </w:r>
      <w:r w:rsidR="00856579">
        <w:t xml:space="preserve">is following </w:t>
      </w:r>
      <w:r w:rsidR="00FC6328">
        <w:t xml:space="preserve">established </w:t>
      </w:r>
      <w:r w:rsidR="00E4221A">
        <w:t>standard operating procedures (</w:t>
      </w:r>
      <w:r w:rsidR="00FC6328">
        <w:t>S</w:t>
      </w:r>
      <w:r w:rsidR="00E4221A">
        <w:t>O</w:t>
      </w:r>
      <w:r w:rsidR="00FC6328">
        <w:t>Ps</w:t>
      </w:r>
      <w:r w:rsidR="00E4221A">
        <w:t>)</w:t>
      </w:r>
      <w:r w:rsidR="00FC6328">
        <w:t>.</w:t>
      </w:r>
      <w:r w:rsidR="00FE1023">
        <w:t xml:space="preserve"> It’s best practice for the incident manager to be an individual </w:t>
      </w:r>
      <w:r w:rsidR="001C0E15">
        <w:t>trained</w:t>
      </w:r>
      <w:r w:rsidR="00FE1023">
        <w:t xml:space="preserve"> in incident response</w:t>
      </w:r>
      <w:r w:rsidR="001C0E15">
        <w:t xml:space="preserve"> with excellent communication skills</w:t>
      </w:r>
      <w:r w:rsidR="00FE1023">
        <w:t>,</w:t>
      </w:r>
      <w:r w:rsidR="001C0E15">
        <w:t xml:space="preserve"> the capacity to prioritize the incident. This individual must have the authority to communicate business impacts with</w:t>
      </w:r>
      <w:r w:rsidR="004C7D27">
        <w:t xml:space="preserve"> external organizations such as</w:t>
      </w:r>
      <w:r w:rsidR="001C0E15">
        <w:t xml:space="preserve"> lawyers, regulators, cyber insurance companies, </w:t>
      </w:r>
      <w:r w:rsidR="004C7D27">
        <w:t xml:space="preserve">local </w:t>
      </w:r>
      <w:r w:rsidR="00A05131">
        <w:t>cyber incident response teams (</w:t>
      </w:r>
      <w:r w:rsidR="004C7D27">
        <w:t>C</w:t>
      </w:r>
      <w:r w:rsidR="00A05131">
        <w:t>I</w:t>
      </w:r>
      <w:r w:rsidR="004C7D27">
        <w:t>RT</w:t>
      </w:r>
      <w:r w:rsidR="00A05131">
        <w:t xml:space="preserve">) </w:t>
      </w:r>
      <w:r w:rsidR="001C0E15">
        <w:t xml:space="preserve">and potentially law enforcement. Generally, this is </w:t>
      </w:r>
      <w:r w:rsidR="00FE1023">
        <w:t xml:space="preserve">not </w:t>
      </w:r>
      <w:r w:rsidR="001C0E15">
        <w:t xml:space="preserve">a </w:t>
      </w:r>
      <w:r w:rsidR="00134A3D">
        <w:t>senior executive</w:t>
      </w:r>
      <w:r w:rsidR="00FE1023">
        <w:t>; but this is not always practical</w:t>
      </w:r>
      <w:r w:rsidR="00134A3D">
        <w:t xml:space="preserve"> with smaller entities</w:t>
      </w:r>
      <w:r w:rsidR="001C0E15">
        <w:t xml:space="preserve">. External </w:t>
      </w:r>
      <w:r w:rsidR="008B04D8">
        <w:t xml:space="preserve">incident response </w:t>
      </w:r>
      <w:r w:rsidR="001C0E15">
        <w:t xml:space="preserve">expertise may be required. </w:t>
      </w:r>
      <w:r w:rsidR="00856579">
        <w:t xml:space="preserve">This individual will also </w:t>
      </w:r>
      <w:r w:rsidR="00F72F74">
        <w:t xml:space="preserve">be responsible for making </w:t>
      </w:r>
      <w:r w:rsidR="00856579">
        <w:t xml:space="preserve">the determination that </w:t>
      </w:r>
      <w:r w:rsidR="008F66DB">
        <w:t>the incident has come to a conclusion</w:t>
      </w:r>
      <w:r w:rsidR="00FC6328">
        <w:t>.</w:t>
      </w:r>
      <w:r w:rsidR="001B413E">
        <w:t xml:space="preserve"> </w:t>
      </w:r>
    </w:p>
    <w:p w14:paraId="66D95878" w14:textId="77777777" w:rsidR="00C755D5" w:rsidRDefault="00C755D5" w:rsidP="00C755D5">
      <w:pPr>
        <w:pStyle w:val="ListParagraph"/>
        <w:numPr>
          <w:ilvl w:val="0"/>
          <w:numId w:val="0"/>
        </w:numPr>
        <w:ind w:left="720"/>
      </w:pPr>
    </w:p>
    <w:p w14:paraId="04A81CFD" w14:textId="5B9EBE6F" w:rsidR="00CD2D7B" w:rsidRPr="001F4CA8" w:rsidRDefault="00F04201" w:rsidP="00CD2D7B">
      <w:pPr>
        <w:rPr>
          <w:b/>
          <w:sz w:val="22"/>
          <w:szCs w:val="22"/>
        </w:rPr>
      </w:pPr>
      <w:r>
        <w:rPr>
          <w:b/>
        </w:rPr>
        <w:t>Update</w:t>
      </w:r>
    </w:p>
    <w:p w14:paraId="20F684EF" w14:textId="419DA2E4" w:rsidR="00CD2D7B" w:rsidRPr="00E77C18" w:rsidRDefault="0034496A" w:rsidP="00B80BD9">
      <w:r>
        <w:t>The update phase of this lifecycle ensures that the incident response plan and process is gradually improving from the experiences of recent incidents</w:t>
      </w:r>
      <w:r w:rsidR="00D67539">
        <w:t>, tabletop exercises, and scheduled regular review</w:t>
      </w:r>
      <w:r>
        <w:t xml:space="preserve">. </w:t>
      </w:r>
      <w:r w:rsidR="002606C5">
        <w:t xml:space="preserve">Lessons learned from recent incidents should be discussed with the individuals involved in the incident response process. </w:t>
      </w:r>
      <w:r w:rsidR="00791D29">
        <w:t>A</w:t>
      </w:r>
      <w:r w:rsidR="004F7393">
        <w:t>ppropriate changes to the incident response plan based on recent incidents</w:t>
      </w:r>
      <w:r w:rsidR="00791D29">
        <w:t xml:space="preserve"> should be made, alongside the standard operating procedures. </w:t>
      </w:r>
      <w:r w:rsidR="00A95742">
        <w:t>Where applicable, communicate and train staff on changes to the IR plan</w:t>
      </w:r>
      <w:r w:rsidR="00791D29">
        <w:t>. During the incident response process</w:t>
      </w:r>
      <w:r w:rsidR="008C4F5C">
        <w:t>,</w:t>
      </w:r>
      <w:r w:rsidR="00791D29">
        <w:t xml:space="preserve"> it’s common for data to be collected and used to help guide actions of all involved. These </w:t>
      </w:r>
      <w:r w:rsidR="002A7E5B">
        <w:t xml:space="preserve">collected data artifacts </w:t>
      </w:r>
      <w:r w:rsidR="00791D29">
        <w:t xml:space="preserve">should be archived or deleted </w:t>
      </w:r>
      <w:r w:rsidR="00515DA4">
        <w:t xml:space="preserve">in a manner consistent with the </w:t>
      </w:r>
      <w:r w:rsidR="00791D29" w:rsidRPr="00BC3CBA">
        <w:rPr>
          <w:i/>
          <w:iCs/>
        </w:rPr>
        <w:t>D</w:t>
      </w:r>
      <w:r w:rsidR="00515DA4" w:rsidRPr="00BC3CBA">
        <w:rPr>
          <w:i/>
          <w:iCs/>
        </w:rPr>
        <w:t xml:space="preserve">ata </w:t>
      </w:r>
      <w:r w:rsidR="00791D29" w:rsidRPr="00BC3CBA">
        <w:rPr>
          <w:i/>
          <w:iCs/>
        </w:rPr>
        <w:t>M</w:t>
      </w:r>
      <w:r w:rsidR="00515DA4" w:rsidRPr="00BC3CBA">
        <w:rPr>
          <w:i/>
          <w:iCs/>
        </w:rPr>
        <w:t xml:space="preserve">anagement </w:t>
      </w:r>
      <w:r w:rsidR="00791D29" w:rsidRPr="00BC3CBA">
        <w:rPr>
          <w:i/>
          <w:iCs/>
        </w:rPr>
        <w:t>P</w:t>
      </w:r>
      <w:r w:rsidR="00515DA4" w:rsidRPr="00BC3CBA">
        <w:rPr>
          <w:i/>
          <w:iCs/>
        </w:rPr>
        <w:t>olic</w:t>
      </w:r>
      <w:r w:rsidR="00791D29" w:rsidRPr="00BC3CBA">
        <w:rPr>
          <w:i/>
          <w:iCs/>
        </w:rPr>
        <w:t>y</w:t>
      </w:r>
      <w:r w:rsidR="002A7E5B">
        <w:t xml:space="preserve"> and document</w:t>
      </w:r>
      <w:r w:rsidR="00791D29">
        <w:t>ed</w:t>
      </w:r>
      <w:r w:rsidR="002A7E5B">
        <w:t xml:space="preserve"> it in the custodial chain</w:t>
      </w:r>
      <w:r w:rsidR="00791D29">
        <w:t xml:space="preserve"> of evidence</w:t>
      </w:r>
      <w:r w:rsidR="002A7E5B">
        <w:t xml:space="preserve"> if appropriate</w:t>
      </w:r>
      <w:r w:rsidR="00515DA4">
        <w:t xml:space="preserve">. </w:t>
      </w:r>
      <w:r w:rsidR="00631EBC">
        <w:t xml:space="preserve"> </w:t>
      </w:r>
    </w:p>
    <w:p w14:paraId="7917E033" w14:textId="7A874EFD" w:rsidR="00476585" w:rsidRPr="00E77C18" w:rsidRDefault="009152E7" w:rsidP="00152237">
      <w:pPr>
        <w:pStyle w:val="Heading1"/>
        <w:spacing w:after="0"/>
        <w:rPr>
          <w:rFonts w:eastAsia="Times New Roman"/>
          <w:kern w:val="0"/>
        </w:rPr>
      </w:pPr>
      <w:bookmarkStart w:id="20" w:name="_Toc127538956"/>
      <w:r>
        <w:rPr>
          <w:rFonts w:eastAsia="Times New Roman"/>
          <w:kern w:val="0"/>
        </w:rPr>
        <w:lastRenderedPageBreak/>
        <w:t>Incident Response</w:t>
      </w:r>
      <w:r w:rsidR="004C0E28" w:rsidRPr="00E77C18">
        <w:rPr>
          <w:rFonts w:eastAsia="Times New Roman"/>
          <w:kern w:val="0"/>
        </w:rPr>
        <w:t xml:space="preserve"> </w:t>
      </w:r>
      <w:r w:rsidR="004C0E28" w:rsidRPr="00E77C18">
        <w:rPr>
          <w:kern w:val="0"/>
        </w:rPr>
        <w:t>Policy</w:t>
      </w:r>
      <w:r w:rsidR="004C0E28" w:rsidRPr="00E77C18">
        <w:rPr>
          <w:rFonts w:eastAsia="Times New Roman"/>
          <w:kern w:val="0"/>
        </w:rPr>
        <w:t xml:space="preserve"> Template</w:t>
      </w:r>
      <w:bookmarkEnd w:id="20"/>
      <w:r w:rsidR="004C0E28" w:rsidRPr="00E77C18">
        <w:rPr>
          <w:rFonts w:eastAsia="Times New Roman"/>
          <w:kern w:val="0"/>
        </w:rPr>
        <w:t xml:space="preserve"> </w:t>
      </w:r>
    </w:p>
    <w:p w14:paraId="7F685F15" w14:textId="75EFB88B" w:rsidR="00434260" w:rsidRPr="00E77C18" w:rsidRDefault="004C0E28" w:rsidP="00FA6822">
      <w:pPr>
        <w:pStyle w:val="Heading2"/>
        <w:spacing w:after="0" w:afterAutospacing="0"/>
      </w:pPr>
      <w:bookmarkStart w:id="21" w:name="_Toc127538957"/>
      <w:bookmarkStart w:id="22" w:name="_Hlk85746349"/>
      <w:r w:rsidRPr="00E77C18">
        <w:t>Purpose</w:t>
      </w:r>
      <w:bookmarkEnd w:id="21"/>
      <w:r w:rsidRPr="00E77C18">
        <w:t xml:space="preserve"> </w:t>
      </w:r>
    </w:p>
    <w:p w14:paraId="44BAEA5D" w14:textId="1D4FA486" w:rsidR="006F7368" w:rsidRPr="00E77C18" w:rsidRDefault="00C15152" w:rsidP="00385B5F">
      <w:pPr>
        <w:rPr>
          <w:rFonts w:eastAsia="Times New Roman"/>
        </w:rPr>
      </w:pPr>
      <w:bookmarkStart w:id="23" w:name="_Hlk85547752"/>
      <w:bookmarkEnd w:id="22"/>
      <w:r>
        <w:t xml:space="preserve">Incident response </w:t>
      </w:r>
      <w:r w:rsidR="002C5C50" w:rsidRPr="008544FA">
        <w:t>includes</w:t>
      </w:r>
      <w:r w:rsidR="008544FA" w:rsidRPr="008544FA">
        <w:t xml:space="preserve"> </w:t>
      </w:r>
      <w:r>
        <w:t xml:space="preserve">planning for and actively managing incidents that can prevent an enterprise from leveraging its assets to meet its goals. Most commonly this takes the form of unauthorized </w:t>
      </w:r>
      <w:r w:rsidR="00D16B40">
        <w:t xml:space="preserve">access </w:t>
      </w:r>
      <w:r>
        <w:t>into a computer system</w:t>
      </w:r>
      <w:r w:rsidR="006C65D1">
        <w:t>, physical security intrusions,</w:t>
      </w:r>
      <w:r>
        <w:t xml:space="preserve"> or</w:t>
      </w:r>
      <w:r w:rsidR="006C65D1">
        <w:t xml:space="preserve"> if a</w:t>
      </w:r>
      <w:r>
        <w:t xml:space="preserve"> natural disaster</w:t>
      </w:r>
      <w:r w:rsidR="006C65D1">
        <w:t xml:space="preserve"> occurs</w:t>
      </w:r>
      <w:r>
        <w:t xml:space="preserve">. </w:t>
      </w:r>
      <w:r w:rsidR="001F4CA8" w:rsidRPr="008544FA">
        <w:t xml:space="preserve">The </w:t>
      </w:r>
      <w:r>
        <w:rPr>
          <w:i/>
          <w:iCs/>
        </w:rPr>
        <w:t xml:space="preserve">Incident Response </w:t>
      </w:r>
      <w:r w:rsidR="001F4CA8" w:rsidRPr="007F550D">
        <w:rPr>
          <w:i/>
          <w:iCs/>
        </w:rPr>
        <w:t>Policy</w:t>
      </w:r>
      <w:r w:rsidR="001F4CA8" w:rsidRPr="008544FA">
        <w:t xml:space="preserve"> provides the processes and procedures for ensuring </w:t>
      </w:r>
      <w:r>
        <w:t>incidents are properly handled with as little impact to the enterprise as possible, and to begin the recovery plan</w:t>
      </w:r>
      <w:r w:rsidR="001F4CA8" w:rsidRPr="008544FA">
        <w:t>. This policy applies to all departments and all assets connected to the enterprise network.</w:t>
      </w:r>
    </w:p>
    <w:p w14:paraId="6C014C58" w14:textId="5CAB2C33" w:rsidR="004C0E28" w:rsidRPr="00E77C18" w:rsidRDefault="004C0E28" w:rsidP="00873324">
      <w:pPr>
        <w:pStyle w:val="Heading2"/>
        <w:spacing w:before="0" w:after="0" w:afterAutospacing="0"/>
      </w:pPr>
      <w:bookmarkStart w:id="24" w:name="_Toc127538958"/>
      <w:bookmarkEnd w:id="23"/>
      <w:r w:rsidRPr="00E77C18">
        <w:t>Responsibility</w:t>
      </w:r>
      <w:bookmarkEnd w:id="24"/>
      <w:r w:rsidRPr="00E77C18">
        <w:t xml:space="preserve"> </w:t>
      </w:r>
    </w:p>
    <w:p w14:paraId="5D4EAC1D" w14:textId="14EDE98A" w:rsidR="000D033D" w:rsidRDefault="001F4CA8">
      <w:pPr>
        <w:pStyle w:val="ListParagraph"/>
        <w:numPr>
          <w:ilvl w:val="0"/>
          <w:numId w:val="12"/>
        </w:numPr>
      </w:pPr>
      <w:r w:rsidRPr="00976D5F">
        <w:t xml:space="preserve">The IT business unit is responsible for </w:t>
      </w:r>
      <w:r w:rsidR="0037499A">
        <w:t xml:space="preserve">managing all </w:t>
      </w:r>
      <w:r w:rsidR="00BA7AF7">
        <w:t>incident response</w:t>
      </w:r>
      <w:r w:rsidRPr="00976D5F">
        <w:t xml:space="preserve"> functions. </w:t>
      </w:r>
    </w:p>
    <w:p w14:paraId="0D587485" w14:textId="3A3F4BA3" w:rsidR="00BA7AF7" w:rsidRDefault="00DA750B">
      <w:pPr>
        <w:pStyle w:val="ListParagraph"/>
        <w:numPr>
          <w:ilvl w:val="1"/>
          <w:numId w:val="12"/>
        </w:numPr>
      </w:pPr>
      <w:r>
        <w:t>While a</w:t>
      </w:r>
      <w:r w:rsidR="00C30E17">
        <w:t xml:space="preserve">ll </w:t>
      </w:r>
      <w:r w:rsidR="00BA7AF7">
        <w:t>IT staff are required to follow the written incident response plan</w:t>
      </w:r>
      <w:r>
        <w:t>, real world deviations are expected and must be handled gracefully. Third</w:t>
      </w:r>
      <w:r w:rsidR="00066392">
        <w:t>-</w:t>
      </w:r>
      <w:r>
        <w:t xml:space="preserve">party organizations involved in the incident response process must be </w:t>
      </w:r>
      <w:r w:rsidR="00F237A4" w:rsidRPr="001F481C">
        <w:t>managed</w:t>
      </w:r>
      <w:r w:rsidRPr="001F481C">
        <w:t xml:space="preserve"> by </w:t>
      </w:r>
      <w:r w:rsidR="001F481C" w:rsidRPr="001F481C">
        <w:t>the incident manager</w:t>
      </w:r>
      <w:r w:rsidRPr="001F481C">
        <w:t>.</w:t>
      </w:r>
      <w:r>
        <w:t xml:space="preserve"> </w:t>
      </w:r>
      <w:r w:rsidR="00BA7AF7">
        <w:t xml:space="preserve"> </w:t>
      </w:r>
    </w:p>
    <w:p w14:paraId="6BB69137" w14:textId="549AEC6F" w:rsidR="001F4CA8" w:rsidRPr="00E77C18" w:rsidRDefault="00BA7AF7">
      <w:pPr>
        <w:pStyle w:val="ListParagraph"/>
        <w:numPr>
          <w:ilvl w:val="0"/>
          <w:numId w:val="12"/>
        </w:numPr>
      </w:pPr>
      <w:r>
        <w:t>Users</w:t>
      </w:r>
      <w:r w:rsidR="00C30E17">
        <w:t xml:space="preserve"> are </w:t>
      </w:r>
      <w:r>
        <w:t xml:space="preserve">responsible for reporting incidents that they are aware of to the appropriate business unit or personnel as specified in the incident reporting process. </w:t>
      </w:r>
      <w:r w:rsidR="002608AA">
        <w:t>Users are responsible for attending training for recognizing and reporting incidents</w:t>
      </w:r>
      <w:r w:rsidR="001F481C">
        <w:t xml:space="preserve"> within the enterprise.</w:t>
      </w:r>
      <w:r w:rsidR="002608AA">
        <w:t xml:space="preserve"> </w:t>
      </w:r>
    </w:p>
    <w:p w14:paraId="45C54315" w14:textId="1DC66D8F" w:rsidR="004C0E28" w:rsidRPr="00E77C18" w:rsidRDefault="004C0E28" w:rsidP="00873324">
      <w:pPr>
        <w:pStyle w:val="Heading2"/>
        <w:spacing w:before="0" w:after="0" w:afterAutospacing="0"/>
      </w:pPr>
      <w:bookmarkStart w:id="25" w:name="_Toc127538959"/>
      <w:r w:rsidRPr="00E77C18">
        <w:t>Policy</w:t>
      </w:r>
      <w:bookmarkEnd w:id="25"/>
      <w:r w:rsidRPr="00E77C18">
        <w:t xml:space="preserve"> </w:t>
      </w:r>
    </w:p>
    <w:p w14:paraId="13BF121B" w14:textId="0231AF73" w:rsidR="00E56DC8" w:rsidRDefault="001D270C" w:rsidP="00E56DC8">
      <w:pPr>
        <w:rPr>
          <w:b/>
        </w:rPr>
      </w:pPr>
      <w:bookmarkStart w:id="26" w:name="_Hlk54809816"/>
      <w:bookmarkStart w:id="27" w:name="_Hlk85548279"/>
      <w:bookmarkStart w:id="28" w:name="_Hlk85573128"/>
      <w:r>
        <w:rPr>
          <w:b/>
        </w:rPr>
        <w:t xml:space="preserve">Plan </w:t>
      </w:r>
    </w:p>
    <w:p w14:paraId="452BFE35" w14:textId="363429BC" w:rsidR="00E05571" w:rsidRDefault="00157D1B" w:rsidP="004B3B52">
      <w:pPr>
        <w:pStyle w:val="ListParagraph"/>
        <w:numPr>
          <w:ilvl w:val="0"/>
          <w:numId w:val="13"/>
        </w:numPr>
      </w:pPr>
      <w:r>
        <w:t xml:space="preserve">IT must develop and maintain a written incident response plan. </w:t>
      </w:r>
    </w:p>
    <w:p w14:paraId="43C41178" w14:textId="40008833" w:rsidR="00E05571" w:rsidRDefault="00E05571">
      <w:pPr>
        <w:pStyle w:val="ListParagraph"/>
        <w:numPr>
          <w:ilvl w:val="0"/>
          <w:numId w:val="16"/>
        </w:numPr>
      </w:pPr>
      <w:r>
        <w:t xml:space="preserve">This process must be documented and approved. </w:t>
      </w:r>
    </w:p>
    <w:p w14:paraId="6F75D02F" w14:textId="566D371D" w:rsidR="004B3B52" w:rsidRDefault="004B3B52" w:rsidP="004B3B52">
      <w:pPr>
        <w:pStyle w:val="ListParagraph"/>
        <w:numPr>
          <w:ilvl w:val="0"/>
          <w:numId w:val="16"/>
        </w:numPr>
      </w:pPr>
      <w:r>
        <w:t xml:space="preserve">This plan must include a process for responding to incidents. </w:t>
      </w:r>
    </w:p>
    <w:p w14:paraId="53DEF6BE" w14:textId="21BD5B56" w:rsidR="00E05571" w:rsidRDefault="00E05571">
      <w:pPr>
        <w:pStyle w:val="ListParagraph"/>
        <w:numPr>
          <w:ilvl w:val="0"/>
          <w:numId w:val="16"/>
        </w:numPr>
      </w:pPr>
      <w:r>
        <w:t xml:space="preserve">At a minimum, the incident response process must be reviewed on an annual basis or following significant changes within the enterprise. </w:t>
      </w:r>
    </w:p>
    <w:p w14:paraId="7865B18E" w14:textId="7560EB7E" w:rsidR="00AD5319" w:rsidRDefault="00AD5319" w:rsidP="00BC3CBA">
      <w:pPr>
        <w:pStyle w:val="ListParagraph"/>
        <w:numPr>
          <w:ilvl w:val="1"/>
          <w:numId w:val="16"/>
        </w:numPr>
      </w:pPr>
      <w:r>
        <w:t>This review may also occur following an incident or</w:t>
      </w:r>
      <w:r w:rsidR="00C37834">
        <w:t xml:space="preserve"> tabletop</w:t>
      </w:r>
      <w:r>
        <w:t xml:space="preserve"> exercise. </w:t>
      </w:r>
    </w:p>
    <w:p w14:paraId="2BACC22C" w14:textId="0588DD63" w:rsidR="00E05571" w:rsidRDefault="00E05571">
      <w:pPr>
        <w:pStyle w:val="ListParagraph"/>
        <w:numPr>
          <w:ilvl w:val="0"/>
          <w:numId w:val="16"/>
        </w:numPr>
      </w:pPr>
      <w:r>
        <w:t xml:space="preserve">An incident </w:t>
      </w:r>
      <w:r w:rsidR="00013512">
        <w:t xml:space="preserve">manager </w:t>
      </w:r>
      <w:r>
        <w:t xml:space="preserve">and backup incident </w:t>
      </w:r>
      <w:r w:rsidR="000728D4">
        <w:t xml:space="preserve">manager </w:t>
      </w:r>
      <w:r>
        <w:t>must be specifically identified by name</w:t>
      </w:r>
      <w:r w:rsidR="000728D4">
        <w:t xml:space="preserve"> within the plan</w:t>
      </w:r>
      <w:r>
        <w:t xml:space="preserve">. </w:t>
      </w:r>
    </w:p>
    <w:p w14:paraId="1DA1E216" w14:textId="6EA1C194" w:rsidR="00E05571" w:rsidRDefault="00E05571">
      <w:pPr>
        <w:pStyle w:val="ListParagraph"/>
        <w:numPr>
          <w:ilvl w:val="1"/>
          <w:numId w:val="16"/>
        </w:numPr>
      </w:pPr>
      <w:r>
        <w:t xml:space="preserve">If an external party is the incident </w:t>
      </w:r>
      <w:r w:rsidR="00013512">
        <w:t>manager</w:t>
      </w:r>
      <w:r>
        <w:t xml:space="preserve">, then one internal individual must be specified to oversee the response process. </w:t>
      </w:r>
    </w:p>
    <w:p w14:paraId="666B2022" w14:textId="310F4D93" w:rsidR="00E05571" w:rsidRDefault="00E05571">
      <w:pPr>
        <w:pStyle w:val="ListParagraph"/>
        <w:numPr>
          <w:ilvl w:val="1"/>
          <w:numId w:val="16"/>
        </w:numPr>
      </w:pPr>
      <w:r>
        <w:t xml:space="preserve">Contact information must be recorded in the incident response plan. </w:t>
      </w:r>
    </w:p>
    <w:p w14:paraId="331FC8EF" w14:textId="6232154F" w:rsidR="00091881" w:rsidRDefault="00091881">
      <w:pPr>
        <w:pStyle w:val="ListParagraph"/>
        <w:numPr>
          <w:ilvl w:val="0"/>
          <w:numId w:val="16"/>
        </w:numPr>
      </w:pPr>
      <w:r>
        <w:t xml:space="preserve">Any parties that need to be made aware of a security incident must be documented. </w:t>
      </w:r>
    </w:p>
    <w:p w14:paraId="36686BEA" w14:textId="36635484" w:rsidR="006A39F6" w:rsidRDefault="006A39F6">
      <w:pPr>
        <w:pStyle w:val="ListParagraph"/>
        <w:numPr>
          <w:ilvl w:val="0"/>
          <w:numId w:val="16"/>
        </w:numPr>
      </w:pPr>
      <w:r>
        <w:t xml:space="preserve">The plan must address any regulatory or other compliance requirements. </w:t>
      </w:r>
    </w:p>
    <w:p w14:paraId="6D9B0D28" w14:textId="4FCA6FD7" w:rsidR="006A39F6" w:rsidRDefault="006A39F6">
      <w:pPr>
        <w:pStyle w:val="ListParagraph"/>
        <w:numPr>
          <w:ilvl w:val="0"/>
          <w:numId w:val="16"/>
        </w:numPr>
      </w:pPr>
      <w:r>
        <w:t xml:space="preserve">The plan must address communications. </w:t>
      </w:r>
    </w:p>
    <w:p w14:paraId="3DC3BB16" w14:textId="06C57258" w:rsidR="00E05571" w:rsidRDefault="00E05571">
      <w:pPr>
        <w:pStyle w:val="ListParagraph"/>
        <w:numPr>
          <w:ilvl w:val="0"/>
          <w:numId w:val="13"/>
        </w:numPr>
      </w:pPr>
      <w:r>
        <w:t xml:space="preserve">IT must develop and maintain a written process for users to report incidents. </w:t>
      </w:r>
    </w:p>
    <w:p w14:paraId="7E4858D9" w14:textId="77777777" w:rsidR="007D42B0" w:rsidRDefault="00641A4D" w:rsidP="00641A4D">
      <w:pPr>
        <w:pStyle w:val="ListParagraph"/>
        <w:numPr>
          <w:ilvl w:val="0"/>
          <w:numId w:val="23"/>
        </w:numPr>
      </w:pPr>
      <w:r>
        <w:t xml:space="preserve">This process must include </w:t>
      </w:r>
      <w:r w:rsidR="00CA1554">
        <w:t>approved</w:t>
      </w:r>
      <w:r>
        <w:t xml:space="preserve"> methods for reporting incidents</w:t>
      </w:r>
      <w:r w:rsidR="007D42B0">
        <w:t xml:space="preserve"> including: </w:t>
      </w:r>
    </w:p>
    <w:p w14:paraId="2318A800" w14:textId="719C70B9" w:rsidR="00641A4D" w:rsidRDefault="007D42B0" w:rsidP="007D42B0">
      <w:pPr>
        <w:pStyle w:val="ListParagraph"/>
        <w:numPr>
          <w:ilvl w:val="1"/>
          <w:numId w:val="23"/>
        </w:numPr>
      </w:pPr>
      <w:r>
        <w:t>P</w:t>
      </w:r>
      <w:r w:rsidR="00F83A34">
        <w:t>rimary and secondary methods</w:t>
      </w:r>
      <w:r w:rsidR="00E15FBE">
        <w:t xml:space="preserve"> for reporting.</w:t>
      </w:r>
      <w:r w:rsidR="00641A4D">
        <w:t xml:space="preserve"> </w:t>
      </w:r>
    </w:p>
    <w:p w14:paraId="7B4ABEBB" w14:textId="128ECA50" w:rsidR="007D42B0" w:rsidRDefault="007D42B0" w:rsidP="007D42B0">
      <w:pPr>
        <w:pStyle w:val="ListParagraph"/>
        <w:numPr>
          <w:ilvl w:val="1"/>
          <w:numId w:val="23"/>
        </w:numPr>
      </w:pPr>
      <w:r>
        <w:t xml:space="preserve">Specific recipients to receive incident reports. </w:t>
      </w:r>
    </w:p>
    <w:p w14:paraId="0AF41B9C" w14:textId="6690A200" w:rsidR="00C33643" w:rsidRDefault="00C33643" w:rsidP="007D42B0">
      <w:pPr>
        <w:pStyle w:val="ListParagraph"/>
        <w:numPr>
          <w:ilvl w:val="1"/>
          <w:numId w:val="23"/>
        </w:numPr>
      </w:pPr>
      <w:r>
        <w:t xml:space="preserve">Any minimum information needed. </w:t>
      </w:r>
    </w:p>
    <w:p w14:paraId="49743B68" w14:textId="5B330E47" w:rsidR="00E05571" w:rsidRDefault="00C33643" w:rsidP="00C33643">
      <w:pPr>
        <w:pStyle w:val="ListParagraph"/>
        <w:numPr>
          <w:ilvl w:val="1"/>
          <w:numId w:val="23"/>
        </w:numPr>
      </w:pPr>
      <w:r>
        <w:t>T</w:t>
      </w:r>
      <w:r w:rsidR="00E05571">
        <w:t xml:space="preserve">imeframes for reporting incidents. </w:t>
      </w:r>
    </w:p>
    <w:p w14:paraId="3DDAEC6E" w14:textId="1DE35CE7" w:rsidR="00E05571" w:rsidRDefault="00E05571" w:rsidP="00641A4D">
      <w:pPr>
        <w:pStyle w:val="ListParagraph"/>
        <w:numPr>
          <w:ilvl w:val="0"/>
          <w:numId w:val="23"/>
        </w:numPr>
      </w:pPr>
      <w:r>
        <w:t xml:space="preserve">At a minimum, the incident reporting process must be reviewed on an annual basis or following significant changes within the enterprise. </w:t>
      </w:r>
    </w:p>
    <w:p w14:paraId="520ADD0F" w14:textId="7E311C71" w:rsidR="00E56DC8" w:rsidRDefault="00E56DC8" w:rsidP="00E56DC8"/>
    <w:p w14:paraId="212138FC" w14:textId="728E3C64" w:rsidR="00E56DC8" w:rsidRDefault="001D270C" w:rsidP="00E56DC8">
      <w:pPr>
        <w:rPr>
          <w:b/>
        </w:rPr>
      </w:pPr>
      <w:r>
        <w:rPr>
          <w:b/>
        </w:rPr>
        <w:t>Detect</w:t>
      </w:r>
    </w:p>
    <w:p w14:paraId="2CE3047B" w14:textId="174659DA" w:rsidR="00253A76" w:rsidRDefault="00253A76" w:rsidP="00253A76">
      <w:pPr>
        <w:rPr>
          <w:rFonts w:eastAsia="Times New Roman"/>
        </w:rPr>
      </w:pPr>
      <w:r>
        <w:rPr>
          <w:rFonts w:eastAsia="Times New Roman"/>
        </w:rPr>
        <w:t>There are no IG1 safeguards that support this portion of the incident response process.</w:t>
      </w:r>
    </w:p>
    <w:p w14:paraId="35636F9A" w14:textId="02051DB0" w:rsidR="00E56DC8" w:rsidRDefault="00E56DC8" w:rsidP="00E56DC8"/>
    <w:p w14:paraId="621E5A6E" w14:textId="54E09068" w:rsidR="00E56DC8" w:rsidRDefault="001D270C" w:rsidP="00E56DC8">
      <w:pPr>
        <w:rPr>
          <w:b/>
        </w:rPr>
      </w:pPr>
      <w:r>
        <w:rPr>
          <w:b/>
        </w:rPr>
        <w:t xml:space="preserve">Respond </w:t>
      </w:r>
    </w:p>
    <w:p w14:paraId="2444F8FD" w14:textId="77777777" w:rsidR="00305831" w:rsidRDefault="00305831" w:rsidP="00305831">
      <w:pPr>
        <w:rPr>
          <w:rFonts w:eastAsia="Times New Roman"/>
        </w:rPr>
      </w:pPr>
      <w:r>
        <w:rPr>
          <w:rFonts w:eastAsia="Times New Roman"/>
        </w:rPr>
        <w:t>There are no IG1 safeguards that support this portion of the incident response process.</w:t>
      </w:r>
    </w:p>
    <w:p w14:paraId="6BE8EECF" w14:textId="77777777" w:rsidR="00E56DC8" w:rsidRDefault="00E56DC8" w:rsidP="00E56DC8"/>
    <w:p w14:paraId="75C47087" w14:textId="1C245A11" w:rsidR="001D270C" w:rsidRDefault="00B32662" w:rsidP="001D270C">
      <w:pPr>
        <w:rPr>
          <w:b/>
        </w:rPr>
      </w:pPr>
      <w:r>
        <w:rPr>
          <w:b/>
        </w:rPr>
        <w:t>Update</w:t>
      </w:r>
    </w:p>
    <w:p w14:paraId="4AF51279" w14:textId="708138E6" w:rsidR="00B32662" w:rsidRDefault="00B32662">
      <w:pPr>
        <w:pStyle w:val="ListParagraph"/>
        <w:numPr>
          <w:ilvl w:val="0"/>
          <w:numId w:val="17"/>
        </w:numPr>
      </w:pPr>
      <w:r>
        <w:t>At a minimum, the incident response</w:t>
      </w:r>
      <w:r w:rsidR="00C66154">
        <w:t xml:space="preserve"> and reporting</w:t>
      </w:r>
      <w:r>
        <w:t xml:space="preserve"> </w:t>
      </w:r>
      <w:r w:rsidR="00A24437">
        <w:t>process</w:t>
      </w:r>
      <w:r w:rsidR="00C66154">
        <w:t>es</w:t>
      </w:r>
      <w:r>
        <w:t xml:space="preserve"> must be reviewed on an annual basis or following significant changes within the enterprise. </w:t>
      </w:r>
    </w:p>
    <w:p w14:paraId="2D6F14CB" w14:textId="44D2020E" w:rsidR="00066A56" w:rsidRPr="008B79A7" w:rsidRDefault="00066A56" w:rsidP="00BC3CBA"/>
    <w:p w14:paraId="3D1D1E53" w14:textId="77777777" w:rsidR="00E56DC8" w:rsidRDefault="00E56DC8" w:rsidP="00E56DC8"/>
    <w:p w14:paraId="1707CF28" w14:textId="728281EB" w:rsidR="00D852F0" w:rsidRDefault="00D852F0">
      <w:pPr>
        <w:snapToGrid/>
        <w:spacing w:before="0" w:after="0" w:line="240" w:lineRule="auto"/>
        <w:rPr>
          <w:rFonts w:eastAsia="Times New Roman"/>
        </w:rPr>
      </w:pPr>
      <w:r>
        <w:rPr>
          <w:rFonts w:eastAsia="Times New Roman"/>
        </w:rPr>
        <w:br w:type="page"/>
      </w:r>
    </w:p>
    <w:p w14:paraId="5EBBB17F" w14:textId="5A5D0E99" w:rsidR="007613F8" w:rsidRDefault="007613F8" w:rsidP="007613F8">
      <w:pPr>
        <w:rPr>
          <w:rFonts w:eastAsia="Times New Roman"/>
        </w:rPr>
      </w:pPr>
      <w:bookmarkStart w:id="29" w:name="_Toc106364359"/>
      <w:bookmarkStart w:id="30" w:name="_Toc127538960"/>
      <w:bookmarkStart w:id="31" w:name="_Hlk54809899"/>
      <w:bookmarkStart w:id="32" w:name="_Hlk54809958"/>
      <w:bookmarkStart w:id="33" w:name="_Hlk54809975"/>
      <w:bookmarkStart w:id="34" w:name="_Hlk54809999"/>
      <w:bookmarkEnd w:id="26"/>
      <w:bookmarkEnd w:id="27"/>
      <w:bookmarkEnd w:id="28"/>
      <w:r w:rsidRPr="00DC3DF6">
        <w:rPr>
          <w:rStyle w:val="Heading1Char"/>
        </w:rPr>
        <w:lastRenderedPageBreak/>
        <w:t>Revision History</w:t>
      </w:r>
      <w:bookmarkEnd w:id="29"/>
      <w:bookmarkEnd w:id="30"/>
      <w:r w:rsidRPr="00DC3DF6">
        <w:rPr>
          <w:rStyle w:val="Heading1Char"/>
        </w:rPr>
        <w:br/>
      </w:r>
      <w:r w:rsidRPr="00E77C18">
        <w:rPr>
          <w:rFonts w:eastAsia="Times New Roman"/>
        </w:rPr>
        <w:t xml:space="preserve"> </w:t>
      </w:r>
      <w:r>
        <w:rPr>
          <w:rFonts w:eastAsia="Times New Roman"/>
        </w:rPr>
        <w:br/>
      </w:r>
      <w:r w:rsidR="005D7A97">
        <w:rPr>
          <w:rFonts w:eastAsia="Times New Roman"/>
        </w:rPr>
        <w:t>Each time this document is updated, this table should be updated.</w:t>
      </w:r>
      <w:r w:rsidR="005D7A97">
        <w:rPr>
          <w:rFonts w:eastAsia="Times New Roman"/>
        </w:rPr>
        <w:br/>
      </w:r>
    </w:p>
    <w:tbl>
      <w:tblPr>
        <w:tblStyle w:val="ListTable1Light-Accent3"/>
        <w:tblW w:w="9572" w:type="dxa"/>
        <w:tblLook w:val="04A0" w:firstRow="1" w:lastRow="0" w:firstColumn="1" w:lastColumn="0" w:noHBand="0" w:noVBand="1"/>
      </w:tblPr>
      <w:tblGrid>
        <w:gridCol w:w="2226"/>
        <w:gridCol w:w="2465"/>
        <w:gridCol w:w="3105"/>
        <w:gridCol w:w="1776"/>
      </w:tblGrid>
      <w:tr w:rsidR="007613F8" w14:paraId="2D2CB1F3" w14:textId="77777777" w:rsidTr="008A3CC5">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226" w:type="dxa"/>
          </w:tcPr>
          <w:p w14:paraId="61954933" w14:textId="77777777" w:rsidR="007613F8" w:rsidRDefault="007613F8" w:rsidP="008A3CC5">
            <w:pPr>
              <w:pStyle w:val="NormalWeb"/>
              <w:jc w:val="center"/>
              <w:rPr>
                <w:rFonts w:cs="Arial"/>
                <w:sz w:val="22"/>
                <w:szCs w:val="22"/>
              </w:rPr>
            </w:pPr>
            <w:r>
              <w:rPr>
                <w:rFonts w:cs="Arial"/>
                <w:sz w:val="22"/>
                <w:szCs w:val="22"/>
              </w:rPr>
              <w:t>Version</w:t>
            </w:r>
          </w:p>
        </w:tc>
        <w:tc>
          <w:tcPr>
            <w:tcW w:w="2465" w:type="dxa"/>
          </w:tcPr>
          <w:p w14:paraId="3726113B" w14:textId="77777777" w:rsidR="007613F8" w:rsidRPr="002E724F" w:rsidRDefault="007613F8" w:rsidP="008A3CC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105" w:type="dxa"/>
          </w:tcPr>
          <w:p w14:paraId="4A6FC6E5" w14:textId="77777777" w:rsidR="007613F8" w:rsidRPr="002E724F" w:rsidRDefault="007613F8" w:rsidP="008A3CC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1776" w:type="dxa"/>
          </w:tcPr>
          <w:p w14:paraId="3D2E1D74" w14:textId="77777777" w:rsidR="007613F8" w:rsidRDefault="007613F8" w:rsidP="008A3CC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7613F8" w14:paraId="589A4323" w14:textId="77777777" w:rsidTr="008A3CC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26B383B5" w14:textId="77777777" w:rsidR="007613F8" w:rsidRDefault="007613F8" w:rsidP="008A3CC5">
            <w:pPr>
              <w:pStyle w:val="NormalWeb"/>
              <w:rPr>
                <w:rFonts w:cs="Arial"/>
                <w:sz w:val="22"/>
                <w:szCs w:val="22"/>
              </w:rPr>
            </w:pPr>
          </w:p>
        </w:tc>
        <w:tc>
          <w:tcPr>
            <w:tcW w:w="2465" w:type="dxa"/>
          </w:tcPr>
          <w:p w14:paraId="4FD074B8"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0B1A9901"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166C6CE5"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613F8" w14:paraId="60100739" w14:textId="77777777" w:rsidTr="008A3CC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310E8D87" w14:textId="77777777" w:rsidR="007613F8" w:rsidRDefault="007613F8" w:rsidP="008A3CC5">
            <w:pPr>
              <w:pStyle w:val="NormalWeb"/>
              <w:rPr>
                <w:rFonts w:cs="Arial"/>
                <w:sz w:val="22"/>
                <w:szCs w:val="22"/>
              </w:rPr>
            </w:pPr>
          </w:p>
        </w:tc>
        <w:tc>
          <w:tcPr>
            <w:tcW w:w="2465" w:type="dxa"/>
          </w:tcPr>
          <w:p w14:paraId="16583888"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517D6DA1"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53E3AA7B"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7613F8" w14:paraId="4F709B2D" w14:textId="77777777" w:rsidTr="008A3CC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61F20E0A" w14:textId="77777777" w:rsidR="007613F8" w:rsidRDefault="007613F8" w:rsidP="008A3CC5">
            <w:pPr>
              <w:pStyle w:val="NormalWeb"/>
              <w:rPr>
                <w:rFonts w:cs="Arial"/>
                <w:sz w:val="22"/>
                <w:szCs w:val="22"/>
              </w:rPr>
            </w:pPr>
          </w:p>
        </w:tc>
        <w:tc>
          <w:tcPr>
            <w:tcW w:w="2465" w:type="dxa"/>
          </w:tcPr>
          <w:p w14:paraId="1E118AE6"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20A574C"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01C3CBDD"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613F8" w14:paraId="3E75BB47" w14:textId="77777777" w:rsidTr="008A3CC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2DFDE88A" w14:textId="77777777" w:rsidR="007613F8" w:rsidRDefault="007613F8" w:rsidP="008A3CC5">
            <w:pPr>
              <w:pStyle w:val="NormalWeb"/>
              <w:rPr>
                <w:rFonts w:cs="Arial"/>
                <w:sz w:val="22"/>
                <w:szCs w:val="22"/>
              </w:rPr>
            </w:pPr>
          </w:p>
        </w:tc>
        <w:tc>
          <w:tcPr>
            <w:tcW w:w="2465" w:type="dxa"/>
          </w:tcPr>
          <w:p w14:paraId="00CEC2CA"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17136BE5"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5F1EDF9F"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7613F8" w14:paraId="0A495E10" w14:textId="77777777" w:rsidTr="008A3CC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459E7327" w14:textId="77777777" w:rsidR="007613F8" w:rsidRDefault="007613F8" w:rsidP="008A3CC5">
            <w:pPr>
              <w:pStyle w:val="NormalWeb"/>
              <w:rPr>
                <w:rFonts w:cs="Arial"/>
                <w:sz w:val="22"/>
                <w:szCs w:val="22"/>
              </w:rPr>
            </w:pPr>
          </w:p>
        </w:tc>
        <w:tc>
          <w:tcPr>
            <w:tcW w:w="2465" w:type="dxa"/>
          </w:tcPr>
          <w:p w14:paraId="6AB46945"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6376E8F"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37992C68"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613F8" w14:paraId="23220D24" w14:textId="77777777" w:rsidTr="008A3CC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3BAA3BD8" w14:textId="77777777" w:rsidR="007613F8" w:rsidRDefault="007613F8" w:rsidP="008A3CC5">
            <w:pPr>
              <w:pStyle w:val="NormalWeb"/>
              <w:rPr>
                <w:rFonts w:cs="Arial"/>
                <w:sz w:val="22"/>
                <w:szCs w:val="22"/>
              </w:rPr>
            </w:pPr>
          </w:p>
        </w:tc>
        <w:tc>
          <w:tcPr>
            <w:tcW w:w="2465" w:type="dxa"/>
          </w:tcPr>
          <w:p w14:paraId="0CC69182"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38C8D901"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0C39DEB9"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6B6C699" w14:textId="2470FD18" w:rsidR="00CB156F" w:rsidRPr="00E77C18" w:rsidRDefault="00CB156F" w:rsidP="00F96D68">
      <w:pPr>
        <w:pStyle w:val="Heading1"/>
        <w:spacing w:after="0"/>
        <w:rPr>
          <w:rFonts w:eastAsia="Times New Roman"/>
          <w:kern w:val="0"/>
        </w:rPr>
      </w:pPr>
      <w:bookmarkStart w:id="35" w:name="_Toc127538961"/>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5"/>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421ABC" w:rsidRPr="00E77C18" w14:paraId="7C38D82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86B7793" w14:textId="77777777" w:rsidR="00421ABC" w:rsidRPr="00E77C18" w:rsidRDefault="00421ABC" w:rsidP="00537BE8">
            <w:r w:rsidRPr="00E77C18">
              <w:t>CIS</w:t>
            </w:r>
          </w:p>
        </w:tc>
        <w:tc>
          <w:tcPr>
            <w:tcW w:w="7015" w:type="dxa"/>
            <w:shd w:val="clear" w:color="auto" w:fill="auto"/>
            <w:vAlign w:val="center"/>
          </w:tcPr>
          <w:p w14:paraId="3DD70072"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Center for Internet Security</w:t>
            </w:r>
          </w:p>
        </w:tc>
      </w:tr>
      <w:tr w:rsidR="007E4FAA" w:rsidRPr="00E77C18" w14:paraId="0B8D4533"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7E4FAA" w:rsidRPr="00E77C18" w:rsidRDefault="007E4FAA" w:rsidP="00537BE8">
            <w:r>
              <w:t>CIS Controls</w:t>
            </w:r>
          </w:p>
        </w:tc>
        <w:tc>
          <w:tcPr>
            <w:tcW w:w="7015" w:type="dxa"/>
            <w:shd w:val="clear" w:color="auto" w:fill="auto"/>
            <w:vAlign w:val="center"/>
          </w:tcPr>
          <w:p w14:paraId="745F6AB3" w14:textId="2D820CE6" w:rsidR="007E4FAA" w:rsidRPr="00E77C18" w:rsidRDefault="007E4FAA" w:rsidP="00537BE8">
            <w:pPr>
              <w:cnfStyle w:val="000000000000" w:firstRow="0" w:lastRow="0" w:firstColumn="0" w:lastColumn="0" w:oddVBand="0" w:evenVBand="0" w:oddHBand="0" w:evenHBand="0" w:firstRowFirstColumn="0" w:firstRowLastColumn="0" w:lastRowFirstColumn="0" w:lastRowLastColumn="0"/>
            </w:pPr>
            <w:r>
              <w:t>Center for Internet Security Critical Security Controls</w:t>
            </w:r>
          </w:p>
        </w:tc>
      </w:tr>
      <w:tr w:rsidR="004929ED" w:rsidRPr="00E77C18" w14:paraId="1AA3A621"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A7DAC44" w14:textId="65BC42C9" w:rsidR="004929ED" w:rsidRPr="00E77C18" w:rsidRDefault="004929ED" w:rsidP="00537BE8">
            <w:r>
              <w:t>CIRT</w:t>
            </w:r>
          </w:p>
        </w:tc>
        <w:tc>
          <w:tcPr>
            <w:tcW w:w="7015" w:type="dxa"/>
            <w:shd w:val="clear" w:color="auto" w:fill="auto"/>
            <w:vAlign w:val="center"/>
          </w:tcPr>
          <w:p w14:paraId="7246A137" w14:textId="41F7270B" w:rsidR="004929ED" w:rsidRPr="00E77C18" w:rsidRDefault="004929ED" w:rsidP="00537BE8">
            <w:pPr>
              <w:cnfStyle w:val="000000100000" w:firstRow="0" w:lastRow="0" w:firstColumn="0" w:lastColumn="0" w:oddVBand="0" w:evenVBand="0" w:oddHBand="1" w:evenHBand="0" w:firstRowFirstColumn="0" w:firstRowLastColumn="0" w:lastRowFirstColumn="0" w:lastRowLastColumn="0"/>
            </w:pPr>
            <w:r>
              <w:t xml:space="preserve">Cyber Incident Response Team </w:t>
            </w:r>
          </w:p>
        </w:tc>
      </w:tr>
      <w:tr w:rsidR="00421ABC" w:rsidRPr="00E77C18" w14:paraId="04FCF12A"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BCA0A1E" w14:textId="77777777" w:rsidR="00421ABC" w:rsidRPr="00E77C18" w:rsidRDefault="00421ABC" w:rsidP="00537BE8">
            <w:r w:rsidRPr="00E77C18">
              <w:t>COTS</w:t>
            </w:r>
          </w:p>
        </w:tc>
        <w:tc>
          <w:tcPr>
            <w:tcW w:w="7015" w:type="dxa"/>
            <w:shd w:val="clear" w:color="auto" w:fill="auto"/>
            <w:vAlign w:val="center"/>
          </w:tcPr>
          <w:p w14:paraId="00F2FDBD" w14:textId="77777777" w:rsidR="00421ABC" w:rsidRPr="00E77C18" w:rsidRDefault="00421ABC" w:rsidP="00537BE8">
            <w:pPr>
              <w:cnfStyle w:val="000000000000" w:firstRow="0" w:lastRow="0" w:firstColumn="0" w:lastColumn="0" w:oddVBand="0" w:evenVBand="0" w:oddHBand="0" w:evenHBand="0" w:firstRowFirstColumn="0" w:firstRowLastColumn="0" w:lastRowFirstColumn="0" w:lastRowLastColumn="0"/>
            </w:pPr>
            <w:r w:rsidRPr="00E77C18">
              <w:t>Commercial-off-the-shelf</w:t>
            </w:r>
          </w:p>
        </w:tc>
      </w:tr>
      <w:tr w:rsidR="00902715" w:rsidRPr="00E77C18" w14:paraId="7190E6F4"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BD0910C" w14:textId="6672E5CD" w:rsidR="00902715" w:rsidRPr="00E77C18" w:rsidRDefault="00902715" w:rsidP="00537BE8">
            <w:r>
              <w:t>CSF</w:t>
            </w:r>
          </w:p>
        </w:tc>
        <w:tc>
          <w:tcPr>
            <w:tcW w:w="7015" w:type="dxa"/>
            <w:shd w:val="clear" w:color="auto" w:fill="auto"/>
            <w:vAlign w:val="center"/>
          </w:tcPr>
          <w:p w14:paraId="3B5972AB" w14:textId="42CA1792" w:rsidR="00902715" w:rsidRPr="00E77C18" w:rsidRDefault="00902715" w:rsidP="00537BE8">
            <w:pPr>
              <w:cnfStyle w:val="000000100000" w:firstRow="0" w:lastRow="0" w:firstColumn="0" w:lastColumn="0" w:oddVBand="0" w:evenVBand="0" w:oddHBand="1" w:evenHBand="0" w:firstRowFirstColumn="0" w:firstRowLastColumn="0" w:lastRowFirstColumn="0" w:lastRowLastColumn="0"/>
            </w:pPr>
            <w:r>
              <w:t>Cybersecurity Framework</w:t>
            </w:r>
          </w:p>
        </w:tc>
      </w:tr>
      <w:tr w:rsidR="00261EC1" w:rsidRPr="00E77C18" w14:paraId="37544D8C"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EE99077" w14:textId="47429150" w:rsidR="00261EC1" w:rsidRDefault="00261EC1" w:rsidP="00537BE8">
            <w:r>
              <w:t>EDR</w:t>
            </w:r>
          </w:p>
        </w:tc>
        <w:tc>
          <w:tcPr>
            <w:tcW w:w="7015" w:type="dxa"/>
            <w:shd w:val="clear" w:color="auto" w:fill="auto"/>
            <w:vAlign w:val="center"/>
          </w:tcPr>
          <w:p w14:paraId="5157FB66" w14:textId="7D8E9809" w:rsidR="00261EC1" w:rsidRDefault="00261EC1" w:rsidP="00537BE8">
            <w:pPr>
              <w:cnfStyle w:val="000000000000" w:firstRow="0" w:lastRow="0" w:firstColumn="0" w:lastColumn="0" w:oddVBand="0" w:evenVBand="0" w:oddHBand="0" w:evenHBand="0" w:firstRowFirstColumn="0" w:firstRowLastColumn="0" w:lastRowFirstColumn="0" w:lastRowLastColumn="0"/>
            </w:pPr>
            <w:r>
              <w:t>Endpoint Detection and Response</w:t>
            </w:r>
          </w:p>
        </w:tc>
      </w:tr>
      <w:tr w:rsidR="00126FFB" w:rsidRPr="00E77C18" w14:paraId="19410595"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126FFB" w:rsidRPr="00E77C18" w:rsidRDefault="00126FFB" w:rsidP="00126FFB">
            <w:r w:rsidRPr="00E77C18">
              <w:t>IG</w:t>
            </w:r>
          </w:p>
        </w:tc>
        <w:tc>
          <w:tcPr>
            <w:tcW w:w="7015" w:type="dxa"/>
            <w:shd w:val="clear" w:color="auto" w:fill="auto"/>
            <w:vAlign w:val="center"/>
          </w:tcPr>
          <w:p w14:paraId="3F396E16"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Implementation Group</w:t>
            </w:r>
          </w:p>
        </w:tc>
      </w:tr>
      <w:tr w:rsidR="009B1DB2" w:rsidRPr="00E77C18" w14:paraId="36BB19BE"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F0C7505" w14:textId="58E4270E" w:rsidR="009B1DB2" w:rsidRDefault="009B1DB2" w:rsidP="00126FFB">
            <w:r>
              <w:t>IR</w:t>
            </w:r>
          </w:p>
        </w:tc>
        <w:tc>
          <w:tcPr>
            <w:tcW w:w="7015" w:type="dxa"/>
            <w:shd w:val="clear" w:color="auto" w:fill="auto"/>
            <w:vAlign w:val="center"/>
          </w:tcPr>
          <w:p w14:paraId="1BF23A81" w14:textId="5EB9D497" w:rsidR="009B1DB2" w:rsidRDefault="009B1DB2" w:rsidP="00126FFB">
            <w:pPr>
              <w:cnfStyle w:val="000000000000" w:firstRow="0" w:lastRow="0" w:firstColumn="0" w:lastColumn="0" w:oddVBand="0" w:evenVBand="0" w:oddHBand="0" w:evenHBand="0" w:firstRowFirstColumn="0" w:firstRowLastColumn="0" w:lastRowFirstColumn="0" w:lastRowLastColumn="0"/>
            </w:pPr>
            <w:r>
              <w:t xml:space="preserve">Incident Response </w:t>
            </w:r>
          </w:p>
        </w:tc>
      </w:tr>
      <w:tr w:rsidR="003428AB" w:rsidRPr="00E77C18" w14:paraId="3B687331"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53AACDA" w14:textId="5C5719AE" w:rsidR="003428AB" w:rsidRPr="00E77C18" w:rsidRDefault="003428AB" w:rsidP="00126FFB">
            <w:r>
              <w:t>ISAC</w:t>
            </w:r>
          </w:p>
        </w:tc>
        <w:tc>
          <w:tcPr>
            <w:tcW w:w="7015" w:type="dxa"/>
            <w:shd w:val="clear" w:color="auto" w:fill="auto"/>
            <w:vAlign w:val="center"/>
          </w:tcPr>
          <w:p w14:paraId="7705FA83" w14:textId="10AECAB4" w:rsidR="003428AB" w:rsidRPr="00E77C18" w:rsidRDefault="003428AB" w:rsidP="00126FFB">
            <w:pPr>
              <w:cnfStyle w:val="000000100000" w:firstRow="0" w:lastRow="0" w:firstColumn="0" w:lastColumn="0" w:oddVBand="0" w:evenVBand="0" w:oddHBand="1" w:evenHBand="0" w:firstRowFirstColumn="0" w:firstRowLastColumn="0" w:lastRowFirstColumn="0" w:lastRowLastColumn="0"/>
            </w:pPr>
            <w:r>
              <w:t xml:space="preserve">Information Sharing and Analysis Center </w:t>
            </w:r>
          </w:p>
        </w:tc>
      </w:tr>
      <w:tr w:rsidR="00126FFB" w:rsidRPr="00E77C18" w14:paraId="00068D8D"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126FFB" w:rsidRPr="00E77C18" w:rsidRDefault="00126FFB" w:rsidP="00126FFB">
            <w:r w:rsidRPr="00E77C18">
              <w:t>IT</w:t>
            </w:r>
          </w:p>
        </w:tc>
        <w:tc>
          <w:tcPr>
            <w:tcW w:w="7015" w:type="dxa"/>
            <w:shd w:val="clear" w:color="auto" w:fill="auto"/>
            <w:vAlign w:val="center"/>
          </w:tcPr>
          <w:p w14:paraId="3AE1B5C1" w14:textId="77777777"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rsidRPr="00E77C18">
              <w:t>Information Technology</w:t>
            </w:r>
          </w:p>
        </w:tc>
      </w:tr>
      <w:tr w:rsidR="00AD7B40" w:rsidRPr="00E77C18" w14:paraId="3BD28D16"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6ACC9D9" w14:textId="1B79BC02" w:rsidR="00AD7B40" w:rsidRDefault="00AD7B40" w:rsidP="00126FFB">
            <w:r>
              <w:t>OSINT</w:t>
            </w:r>
          </w:p>
        </w:tc>
        <w:tc>
          <w:tcPr>
            <w:tcW w:w="7015" w:type="dxa"/>
            <w:shd w:val="clear" w:color="auto" w:fill="auto"/>
            <w:vAlign w:val="center"/>
          </w:tcPr>
          <w:p w14:paraId="6DC864DE" w14:textId="0307D326" w:rsidR="00AD7B40" w:rsidRDefault="00AD7B40" w:rsidP="00126FFB">
            <w:pPr>
              <w:cnfStyle w:val="000000100000" w:firstRow="0" w:lastRow="0" w:firstColumn="0" w:lastColumn="0" w:oddVBand="0" w:evenVBand="0" w:oddHBand="1" w:evenHBand="0" w:firstRowFirstColumn="0" w:firstRowLastColumn="0" w:lastRowFirstColumn="0" w:lastRowLastColumn="0"/>
            </w:pPr>
            <w:r>
              <w:t>O</w:t>
            </w:r>
            <w:r w:rsidRPr="00AD7B40">
              <w:t>pen-source intelligence</w:t>
            </w:r>
          </w:p>
        </w:tc>
      </w:tr>
      <w:tr w:rsidR="00E4221A" w:rsidRPr="00E77C18" w14:paraId="035514D4"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7978218" w14:textId="50A848D0" w:rsidR="00E4221A" w:rsidRDefault="00E4221A" w:rsidP="00126FFB">
            <w:r>
              <w:t>SOP</w:t>
            </w:r>
          </w:p>
        </w:tc>
        <w:tc>
          <w:tcPr>
            <w:tcW w:w="7015" w:type="dxa"/>
            <w:shd w:val="clear" w:color="auto" w:fill="auto"/>
            <w:vAlign w:val="center"/>
          </w:tcPr>
          <w:p w14:paraId="6A66C309" w14:textId="10877AC9" w:rsidR="00E4221A" w:rsidRPr="00765EF8" w:rsidRDefault="00E4221A" w:rsidP="00126FFB">
            <w:pPr>
              <w:cnfStyle w:val="000000000000" w:firstRow="0" w:lastRow="0" w:firstColumn="0" w:lastColumn="0" w:oddVBand="0" w:evenVBand="0" w:oddHBand="0" w:evenHBand="0" w:firstRowFirstColumn="0" w:firstRowLastColumn="0" w:lastRowFirstColumn="0" w:lastRowLastColumn="0"/>
            </w:pPr>
            <w:r>
              <w:t>Standard Operating Procedure</w:t>
            </w:r>
          </w:p>
        </w:tc>
      </w:tr>
    </w:tbl>
    <w:p w14:paraId="2788E72A" w14:textId="4E91ECD3" w:rsidR="009A7D8C" w:rsidRPr="00E77C18" w:rsidRDefault="009A7D8C" w:rsidP="00CA0052">
      <w:pPr>
        <w:pStyle w:val="Heading1"/>
        <w:spacing w:after="0"/>
        <w:rPr>
          <w:rFonts w:eastAsia="Times New Roman"/>
          <w:kern w:val="0"/>
        </w:rPr>
      </w:pPr>
      <w:bookmarkStart w:id="36" w:name="_Appendix_B:_Definitions"/>
      <w:bookmarkStart w:id="37" w:name="_Appendix_B:_Glossary"/>
      <w:bookmarkStart w:id="38" w:name="_Toc127538962"/>
      <w:bookmarkEnd w:id="36"/>
      <w:bookmarkEnd w:id="37"/>
      <w:r w:rsidRPr="00E77C18">
        <w:rPr>
          <w:rFonts w:eastAsia="Times New Roman"/>
          <w:kern w:val="0"/>
        </w:rPr>
        <w:lastRenderedPageBreak/>
        <w:t xml:space="preserve">Appendix B: </w:t>
      </w:r>
      <w:r w:rsidR="0087371B">
        <w:rPr>
          <w:kern w:val="0"/>
        </w:rPr>
        <w:t>Glossary</w:t>
      </w:r>
      <w:bookmarkEnd w:id="38"/>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015"/>
      </w:tblGrid>
      <w:tr w:rsidR="009A7D8C" w:rsidRPr="00E77C18" w14:paraId="269BC2FC"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01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6" w:history="1">
              <w:r w:rsidR="00884D9D" w:rsidRPr="00E77C18">
                <w:rPr>
                  <w:rStyle w:val="Hyperlink"/>
                </w:rPr>
                <w:t>Asset(s) - Glossary | CSRC (nist.gov)</w:t>
              </w:r>
            </w:hyperlink>
          </w:p>
        </w:tc>
      </w:tr>
      <w:tr w:rsidR="001D6E73" w:rsidRPr="00E77C18" w14:paraId="232DD2B2"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015" w:type="dxa"/>
            <w:shd w:val="clear" w:color="auto" w:fill="auto"/>
          </w:tcPr>
          <w:p w14:paraId="10302CA8" w14:textId="4B119FAC" w:rsidR="001D6E73" w:rsidRPr="00E77C18" w:rsidRDefault="001D6E73" w:rsidP="00717136">
            <w:pPr>
              <w:cnfStyle w:val="000000000000" w:firstRow="0" w:lastRow="0" w:firstColumn="0" w:lastColumn="0" w:oddVBand="0" w:evenVBand="0" w:oddHBand="0"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717136" w:rsidRPr="00E77C18" w14:paraId="293C733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01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1D6E73" w:rsidRPr="00E77C18" w14:paraId="23EC3A56"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t xml:space="preserve">Network </w:t>
            </w:r>
            <w:r w:rsidR="000C7C33">
              <w:t>d</w:t>
            </w:r>
            <w:r>
              <w:t>evices</w:t>
            </w:r>
          </w:p>
        </w:tc>
        <w:tc>
          <w:tcPr>
            <w:tcW w:w="7015" w:type="dxa"/>
            <w:shd w:val="clear" w:color="auto" w:fill="auto"/>
          </w:tcPr>
          <w:p w14:paraId="43CA50C7" w14:textId="0B8721A9"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B4539" w:rsidRPr="00E77C18" w14:paraId="1DE1C8FF"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t xml:space="preserve">Physical </w:t>
            </w:r>
            <w:r w:rsidR="00D87AC1">
              <w:t>e</w:t>
            </w:r>
            <w:r>
              <w:t>nvironment</w:t>
            </w:r>
          </w:p>
        </w:tc>
        <w:tc>
          <w:tcPr>
            <w:tcW w:w="7015" w:type="dxa"/>
            <w:shd w:val="clear" w:color="auto" w:fill="auto"/>
          </w:tcPr>
          <w:p w14:paraId="4869015D" w14:textId="77777777" w:rsidR="001B4539" w:rsidRDefault="001B4539" w:rsidP="00717136">
            <w:pPr>
              <w:cnfStyle w:val="000000100000" w:firstRow="0" w:lastRow="0" w:firstColumn="0" w:lastColumn="0" w:oddVBand="0" w:evenVBand="0" w:oddHBand="1"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184FDCF8" w14:textId="77777777" w:rsidTr="0042399D">
        <w:trPr>
          <w:cantSplit/>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F827A25" w14:textId="2D4480E4" w:rsidR="001B4539" w:rsidRDefault="001B4539" w:rsidP="00717136">
            <w:r>
              <w:t xml:space="preserve">Portable </w:t>
            </w:r>
            <w:r w:rsidR="00D87AC1">
              <w:t>e</w:t>
            </w:r>
            <w:r>
              <w:t>nd-</w:t>
            </w:r>
            <w:r w:rsidR="00D87AC1">
              <w:t>u</w:t>
            </w:r>
            <w:r>
              <w:t xml:space="preserve">ser </w:t>
            </w:r>
            <w:r w:rsidR="00D87AC1">
              <w:t>d</w:t>
            </w:r>
            <w:r>
              <w:t>evices</w:t>
            </w:r>
          </w:p>
        </w:tc>
        <w:tc>
          <w:tcPr>
            <w:tcW w:w="7015" w:type="dxa"/>
            <w:shd w:val="clear" w:color="auto" w:fill="auto"/>
          </w:tcPr>
          <w:p w14:paraId="7C0590F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Transportable, end-user devices that have the capability to wirelessly connect to a network. For the purpose of this document, portable end-user devices can include laptops and mobile devices such as smartphones and tablets, all of which are a subset of enterprise assets.</w:t>
            </w:r>
          </w:p>
          <w:p w14:paraId="7B94D8D8" w14:textId="7C96ED0E"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2E753B" w:rsidRPr="00E77C18" w14:paraId="2FB6608B" w14:textId="77777777" w:rsidTr="004239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015" w:type="dxa"/>
            <w:shd w:val="clear" w:color="auto" w:fill="auto"/>
          </w:tcPr>
          <w:p w14:paraId="244A1BE5" w14:textId="77777777"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r w:rsidR="000C7C33" w:rsidRPr="00E77C18" w14:paraId="2199520C" w14:textId="77777777" w:rsidTr="0042399D">
        <w:trPr>
          <w:cantSplit/>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8F75FA5" w14:textId="4AF68A3A" w:rsidR="000C7C33" w:rsidRDefault="000C7C33" w:rsidP="00717136">
            <w:r>
              <w:lastRenderedPageBreak/>
              <w:t>Virtual environment</w:t>
            </w:r>
          </w:p>
        </w:tc>
        <w:tc>
          <w:tcPr>
            <w:tcW w:w="7015" w:type="dxa"/>
            <w:shd w:val="clear" w:color="auto" w:fill="auto"/>
          </w:tcPr>
          <w:p w14:paraId="003EBE7D"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Simulates hardware to allow a software environment to run without the need to use a lot of actual hardware. Virtualized environments are used to make a small number of resources act as many with plenty of processing, memory, storage, and network capacity. Virtualization is a fundamental technology that allows cloud computing to work.</w:t>
            </w:r>
          </w:p>
          <w:p w14:paraId="651CEC12" w14:textId="021E732B"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bl>
    <w:p w14:paraId="68F7FCBD" w14:textId="719B585A" w:rsidR="00FA6B13" w:rsidRPr="00E77C18" w:rsidRDefault="00FA6B13" w:rsidP="00491D22">
      <w:pPr>
        <w:pStyle w:val="Heading1"/>
        <w:spacing w:after="0"/>
        <w:rPr>
          <w:rFonts w:eastAsia="Times New Roman"/>
          <w:kern w:val="0"/>
        </w:rPr>
      </w:pPr>
      <w:bookmarkStart w:id="39" w:name="_Appendix_C:_Implementation"/>
      <w:bookmarkStart w:id="40" w:name="_Toc127538963"/>
      <w:bookmarkEnd w:id="31"/>
      <w:bookmarkEnd w:id="32"/>
      <w:bookmarkEnd w:id="33"/>
      <w:bookmarkEnd w:id="34"/>
      <w:bookmarkEnd w:id="39"/>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0"/>
    </w:p>
    <w:p w14:paraId="475A0534" w14:textId="67960C0F"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68B7477C" w:rsidR="00B823BA" w:rsidRPr="00491D22" w:rsidRDefault="0042399D" w:rsidP="00491D22">
      <w:pPr>
        <w:rPr>
          <w:b/>
        </w:rPr>
      </w:pPr>
      <w:bookmarkStart w:id="41" w:name="_Toc45265767"/>
      <w:bookmarkStart w:id="42" w:name="_Toc45610646"/>
      <w:r>
        <w:rPr>
          <w:noProof/>
        </w:rPr>
        <w:drawing>
          <wp:anchor distT="0" distB="0" distL="114300" distR="114300" simplePos="0" relativeHeight="251689984" behindDoc="0" locked="0" layoutInCell="1" allowOverlap="1" wp14:anchorId="6CA7B1D9" wp14:editId="5BBEEBB2">
            <wp:simplePos x="0" y="0"/>
            <wp:positionH relativeFrom="column">
              <wp:posOffset>2952115</wp:posOffset>
            </wp:positionH>
            <wp:positionV relativeFrom="paragraph">
              <wp:posOffset>167005</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23BA" w:rsidRPr="00491D22">
        <w:rPr>
          <w:b/>
        </w:rPr>
        <w:t>IG1</w:t>
      </w:r>
      <w:bookmarkEnd w:id="41"/>
      <w:bookmarkEnd w:id="42"/>
    </w:p>
    <w:p w14:paraId="4D448CF2" w14:textId="0BEAB612"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6D5E5505" w:rsidR="009A7D8C" w:rsidRPr="00491D22" w:rsidRDefault="009A7D8C" w:rsidP="00491D22">
      <w:pPr>
        <w:rPr>
          <w:b/>
        </w:rPr>
      </w:pPr>
      <w:r w:rsidRPr="00491D22">
        <w:rPr>
          <w:b/>
        </w:rPr>
        <w:t>IG2</w:t>
      </w:r>
    </w:p>
    <w:p w14:paraId="2B8A5287" w14:textId="71807938" w:rsidR="00491D22" w:rsidRDefault="00DE0E69" w:rsidP="00491D22">
      <w:r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Pr="00DE0E69">
        <w:t xml:space="preserve"> and </w:t>
      </w:r>
      <w:r w:rsidR="00E17B41">
        <w:t xml:space="preserve">they </w:t>
      </w:r>
      <w:r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18"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3" w:name="_Appendix_D:_CIS"/>
      <w:bookmarkStart w:id="44" w:name="_Toc127538964"/>
      <w:bookmarkEnd w:id="43"/>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4"/>
    </w:p>
    <w:p w14:paraId="6075C793" w14:textId="05BE6C8E" w:rsidR="00CB156F" w:rsidRPr="00DD5878" w:rsidRDefault="00822AF8" w:rsidP="00DD5878">
      <w:pPr>
        <w:rPr>
          <w:b/>
        </w:rPr>
      </w:pPr>
      <w:r w:rsidRPr="00DD5878">
        <w:rPr>
          <w:b/>
        </w:rPr>
        <w:t xml:space="preserve">CIS Controls &amp; Safeguards Covered by this Policy </w:t>
      </w:r>
    </w:p>
    <w:p w14:paraId="21764831" w14:textId="4B3B3BB7" w:rsidR="00CB156F" w:rsidRPr="00E77C18" w:rsidRDefault="0056153E" w:rsidP="00015AC5">
      <w:r w:rsidRPr="00E77C18">
        <w:t xml:space="preserve">This policy helps to bolster </w:t>
      </w:r>
      <w:r w:rsidR="00EF5009">
        <w:t xml:space="preserve">IG1 Safeguards in </w:t>
      </w:r>
      <w:r w:rsidRPr="0047515F">
        <w:rPr>
          <w:iCs/>
        </w:rPr>
        <w:t xml:space="preserve">CIS Control </w:t>
      </w:r>
      <w:r w:rsidR="00EE6DFC">
        <w:rPr>
          <w:iCs/>
        </w:rPr>
        <w:t>17</w:t>
      </w:r>
      <w:r w:rsidRPr="0047515F">
        <w:rPr>
          <w:iCs/>
        </w:rPr>
        <w:t>:</w:t>
      </w:r>
      <w:r w:rsidRPr="00E77C18">
        <w:rPr>
          <w:i/>
          <w:iCs/>
        </w:rPr>
        <w:t xml:space="preserve"> </w:t>
      </w:r>
      <w:r w:rsidR="00EE6DFC">
        <w:rPr>
          <w:i/>
          <w:iCs/>
        </w:rPr>
        <w:t xml:space="preserve">Incident Response </w:t>
      </w:r>
      <w:r w:rsidR="009B0B58">
        <w:rPr>
          <w:i/>
          <w:iCs/>
        </w:rPr>
        <w:t>Management</w:t>
      </w:r>
      <w:r w:rsidR="00421ABC" w:rsidRPr="00E77C18">
        <w:t xml:space="preserve">. Table 1 shows which </w:t>
      </w:r>
      <w:r w:rsidR="000E431D">
        <w:t>IG1</w:t>
      </w:r>
      <w:r w:rsidR="00421ABC" w:rsidRPr="00E77C18">
        <w:t xml:space="preserve"> </w:t>
      </w:r>
      <w:r w:rsidR="00B622F4">
        <w:t>Safeguards</w:t>
      </w:r>
      <w:r w:rsidR="00B622F4" w:rsidRPr="00E77C18">
        <w:t xml:space="preserve"> </w:t>
      </w:r>
      <w:r w:rsidR="00421ABC" w:rsidRPr="00E77C18">
        <w:t xml:space="preserve">are covered by this policy as written. </w:t>
      </w:r>
    </w:p>
    <w:p w14:paraId="5197735D" w14:textId="289F988A" w:rsidR="00421ABC" w:rsidRPr="00E77C18" w:rsidRDefault="00421ABC" w:rsidP="00421ABC">
      <w:pPr>
        <w:pStyle w:val="Caption"/>
        <w:keepNext/>
      </w:pPr>
      <w:r w:rsidRPr="00E77C18">
        <w:t xml:space="preserve">Table </w:t>
      </w:r>
      <w:fldSimple w:instr=" SEQ Table \* ARABIC ">
        <w:r w:rsidRPr="00E77C18">
          <w:rPr>
            <w:noProof/>
          </w:rPr>
          <w:t>1</w:t>
        </w:r>
      </w:fldSimple>
      <w:r w:rsidRPr="00E77C18">
        <w:t xml:space="preserve"> - Safeguards </w:t>
      </w:r>
      <w:r w:rsidRPr="00E77C18">
        <w:rPr>
          <w:noProof/>
        </w:rPr>
        <w:t xml:space="preserve">covered by </w:t>
      </w:r>
      <w:r w:rsidR="00DD0075">
        <w:rPr>
          <w:noProof/>
        </w:rPr>
        <w:t>IG1</w:t>
      </w:r>
    </w:p>
    <w:tbl>
      <w:tblPr>
        <w:tblStyle w:val="GridTable4-Accent1"/>
        <w:tblW w:w="10080" w:type="dxa"/>
        <w:tblInd w:w="-5" w:type="dxa"/>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Layout w:type="fixed"/>
        <w:tblCellMar>
          <w:left w:w="0" w:type="dxa"/>
          <w:right w:w="58" w:type="dxa"/>
        </w:tblCellMar>
        <w:tblLook w:val="04A0" w:firstRow="1" w:lastRow="0" w:firstColumn="1" w:lastColumn="0" w:noHBand="0" w:noVBand="1"/>
      </w:tblPr>
      <w:tblGrid>
        <w:gridCol w:w="900"/>
        <w:gridCol w:w="1795"/>
        <w:gridCol w:w="1620"/>
        <w:gridCol w:w="5765"/>
      </w:tblGrid>
      <w:tr w:rsidR="0042399D" w:rsidRPr="00E77C18" w14:paraId="198426DF" w14:textId="77777777" w:rsidTr="004239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0" w:type="dxa"/>
            <w:shd w:val="clear" w:color="auto" w:fill="auto"/>
            <w:hideMark/>
          </w:tcPr>
          <w:p w14:paraId="6DFC14A2" w14:textId="77777777" w:rsidR="003970B2" w:rsidRPr="009F2D6E" w:rsidRDefault="003970B2" w:rsidP="009F2D6E">
            <w:pPr>
              <w:jc w:val="center"/>
              <w:rPr>
                <w:color w:val="auto"/>
              </w:rPr>
            </w:pPr>
            <w:r w:rsidRPr="009F2D6E">
              <w:rPr>
                <w:color w:val="auto"/>
              </w:rPr>
              <w:t>CIS Control</w:t>
            </w:r>
          </w:p>
        </w:tc>
        <w:tc>
          <w:tcPr>
            <w:tcW w:w="1795" w:type="dxa"/>
            <w:shd w:val="clear" w:color="auto" w:fill="auto"/>
            <w:hideMark/>
          </w:tcPr>
          <w:p w14:paraId="145CA1B0" w14:textId="2BAA527D" w:rsidR="003970B2" w:rsidRPr="009F2D6E" w:rsidRDefault="003970B2" w:rsidP="009F2D6E">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Policy</w:t>
            </w:r>
            <w:r>
              <w:rPr>
                <w:color w:val="auto"/>
              </w:rPr>
              <w:br/>
              <w:t>Statement</w:t>
            </w:r>
          </w:p>
        </w:tc>
        <w:tc>
          <w:tcPr>
            <w:tcW w:w="1620" w:type="dxa"/>
            <w:shd w:val="clear" w:color="auto" w:fill="auto"/>
            <w:hideMark/>
          </w:tcPr>
          <w:p w14:paraId="40B3AB03" w14:textId="4DA446F7" w:rsidR="003970B2" w:rsidRPr="00533558" w:rsidRDefault="003970B2" w:rsidP="00886E74">
            <w:pPr>
              <w:cnfStyle w:val="100000000000" w:firstRow="1" w:lastRow="0" w:firstColumn="0" w:lastColumn="0" w:oddVBand="0" w:evenVBand="0" w:oddHBand="0" w:evenHBand="0" w:firstRowFirstColumn="0" w:firstRowLastColumn="0" w:lastRowFirstColumn="0" w:lastRowLastColumn="0"/>
              <w:rPr>
                <w:color w:val="auto"/>
              </w:rPr>
            </w:pPr>
            <w:r w:rsidRPr="00533558">
              <w:rPr>
                <w:color w:val="auto"/>
              </w:rPr>
              <w:t>CIS Safeguard Title</w:t>
            </w:r>
          </w:p>
        </w:tc>
        <w:tc>
          <w:tcPr>
            <w:tcW w:w="5765" w:type="dxa"/>
            <w:shd w:val="clear" w:color="auto" w:fill="auto"/>
          </w:tcPr>
          <w:p w14:paraId="40E4BDD8" w14:textId="24F1D7E0" w:rsidR="003970B2" w:rsidRPr="00DD0075" w:rsidRDefault="003970B2" w:rsidP="00DD0075">
            <w:pPr>
              <w:cnfStyle w:val="100000000000" w:firstRow="1" w:lastRow="0" w:firstColumn="0" w:lastColumn="0" w:oddVBand="0" w:evenVBand="0" w:oddHBand="0" w:evenHBand="0" w:firstRowFirstColumn="0" w:firstRowLastColumn="0" w:lastRowFirstColumn="0" w:lastRowLastColumn="0"/>
              <w:rPr>
                <w:color w:val="auto"/>
              </w:rPr>
            </w:pPr>
            <w:r w:rsidRPr="00DD0075">
              <w:rPr>
                <w:color w:val="auto"/>
              </w:rPr>
              <w:t xml:space="preserve">CIS </w:t>
            </w:r>
            <w:r>
              <w:rPr>
                <w:color w:val="auto"/>
              </w:rPr>
              <w:t>Safeguard Description</w:t>
            </w:r>
          </w:p>
        </w:tc>
      </w:tr>
      <w:tr w:rsidR="0042399D" w:rsidRPr="00E77C18" w14:paraId="11F1572B" w14:textId="77777777" w:rsidTr="0042399D">
        <w:trPr>
          <w:cnfStyle w:val="000000100000" w:firstRow="0" w:lastRow="0" w:firstColumn="0" w:lastColumn="0" w:oddVBand="0" w:evenVBand="0" w:oddHBand="1" w:evenHBand="0" w:firstRowFirstColumn="0" w:firstRowLastColumn="0" w:lastRowFirstColumn="0" w:lastRowLastColumn="0"/>
          <w:trHeight w:val="1808"/>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7DD40330" w14:textId="309BCCAC" w:rsidR="003970B2" w:rsidRPr="00E77C18" w:rsidRDefault="00556248" w:rsidP="009F2D6E">
            <w:pPr>
              <w:jc w:val="center"/>
            </w:pPr>
            <w:r>
              <w:t>17.1</w:t>
            </w:r>
          </w:p>
        </w:tc>
        <w:tc>
          <w:tcPr>
            <w:tcW w:w="1795" w:type="dxa"/>
            <w:shd w:val="clear" w:color="auto" w:fill="auto"/>
          </w:tcPr>
          <w:p w14:paraId="0A6F4F5B" w14:textId="5B5190E3" w:rsidR="000E441B" w:rsidRPr="00E77C18" w:rsidRDefault="00F31F55" w:rsidP="00EE7A3D">
            <w:pPr>
              <w:cnfStyle w:val="000000100000" w:firstRow="0" w:lastRow="0" w:firstColumn="0" w:lastColumn="0" w:oddVBand="0" w:evenVBand="0" w:oddHBand="1" w:evenHBand="0" w:firstRowFirstColumn="0" w:firstRowLastColumn="0" w:lastRowFirstColumn="0" w:lastRowLastColumn="0"/>
            </w:pPr>
            <w:r>
              <w:t>Plan 1d</w:t>
            </w:r>
          </w:p>
        </w:tc>
        <w:tc>
          <w:tcPr>
            <w:tcW w:w="1620" w:type="dxa"/>
            <w:shd w:val="clear" w:color="auto" w:fill="auto"/>
          </w:tcPr>
          <w:p w14:paraId="6B43FE71" w14:textId="36F31700" w:rsidR="003970B2" w:rsidRPr="00E77C18" w:rsidRDefault="00556248" w:rsidP="00886E74">
            <w:pPr>
              <w:cnfStyle w:val="000000100000" w:firstRow="0" w:lastRow="0" w:firstColumn="0" w:lastColumn="0" w:oddVBand="0" w:evenVBand="0" w:oddHBand="1" w:evenHBand="0" w:firstRowFirstColumn="0" w:firstRowLastColumn="0" w:lastRowFirstColumn="0" w:lastRowLastColumn="0"/>
            </w:pPr>
            <w:r w:rsidRPr="00556248">
              <w:t>Designate Personnel to Manage Incident Handling</w:t>
            </w:r>
          </w:p>
        </w:tc>
        <w:tc>
          <w:tcPr>
            <w:tcW w:w="5765" w:type="dxa"/>
            <w:shd w:val="clear" w:color="auto" w:fill="auto"/>
          </w:tcPr>
          <w:p w14:paraId="046802DC" w14:textId="46BE23E8" w:rsidR="003970B2" w:rsidRPr="00B83001" w:rsidRDefault="00556248" w:rsidP="00556248">
            <w:pPr>
              <w:cnfStyle w:val="000000100000" w:firstRow="0" w:lastRow="0" w:firstColumn="0" w:lastColumn="0" w:oddVBand="0" w:evenVBand="0" w:oddHBand="1" w:evenHBand="0" w:firstRowFirstColumn="0" w:firstRowLastColumn="0" w:lastRowFirstColumn="0" w:lastRowLastColumn="0"/>
            </w:pPr>
            <w:r>
              <w:t>Designate one key person, and at least one backup, who will manage the enterprise’s incident handling process. Management personnel are responsible for the coordination and documentation of incident response and recovery efforts and can consist of employees internal to the enterprise, third-party vendors, or a hybrid approach. If using a third-party vendor, designate at least one person internal to the enterprise to oversee any third-party work. Review annually, or when significant enterprise changes occur that could impact this Safeguard.</w:t>
            </w:r>
          </w:p>
        </w:tc>
      </w:tr>
      <w:tr w:rsidR="0042399D" w:rsidRPr="00E77C18" w14:paraId="045AA8C0" w14:textId="77777777" w:rsidTr="0042399D">
        <w:trPr>
          <w:trHeight w:val="1808"/>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7356D514" w14:textId="5818C8B6" w:rsidR="000E441B" w:rsidRDefault="00556248" w:rsidP="009F2D6E">
            <w:pPr>
              <w:jc w:val="center"/>
            </w:pPr>
            <w:r>
              <w:t>17.2</w:t>
            </w:r>
            <w:r w:rsidR="000E441B">
              <w:t xml:space="preserve"> </w:t>
            </w:r>
          </w:p>
        </w:tc>
        <w:tc>
          <w:tcPr>
            <w:tcW w:w="1795" w:type="dxa"/>
            <w:shd w:val="clear" w:color="auto" w:fill="auto"/>
          </w:tcPr>
          <w:p w14:paraId="65394B69" w14:textId="3661BF47" w:rsidR="000E441B" w:rsidRDefault="00F31F55" w:rsidP="00EE7A3D">
            <w:pPr>
              <w:cnfStyle w:val="000000000000" w:firstRow="0" w:lastRow="0" w:firstColumn="0" w:lastColumn="0" w:oddVBand="0" w:evenVBand="0" w:oddHBand="0" w:evenHBand="0" w:firstRowFirstColumn="0" w:firstRowLastColumn="0" w:lastRowFirstColumn="0" w:lastRowLastColumn="0"/>
            </w:pPr>
            <w:r>
              <w:t>Plan 1db</w:t>
            </w:r>
          </w:p>
        </w:tc>
        <w:tc>
          <w:tcPr>
            <w:tcW w:w="1620" w:type="dxa"/>
            <w:shd w:val="clear" w:color="auto" w:fill="auto"/>
          </w:tcPr>
          <w:p w14:paraId="620EF1C1" w14:textId="7FC3B598" w:rsidR="000E441B" w:rsidRPr="000E441B" w:rsidRDefault="00556248" w:rsidP="00556248">
            <w:pPr>
              <w:cnfStyle w:val="000000000000" w:firstRow="0" w:lastRow="0" w:firstColumn="0" w:lastColumn="0" w:oddVBand="0" w:evenVBand="0" w:oddHBand="0" w:evenHBand="0" w:firstRowFirstColumn="0" w:firstRowLastColumn="0" w:lastRowFirstColumn="0" w:lastRowLastColumn="0"/>
            </w:pPr>
            <w:r>
              <w:t>Establish and Maintain Contact Information for Reporting Security Incidents</w:t>
            </w:r>
          </w:p>
        </w:tc>
        <w:tc>
          <w:tcPr>
            <w:tcW w:w="5765" w:type="dxa"/>
            <w:shd w:val="clear" w:color="auto" w:fill="auto"/>
          </w:tcPr>
          <w:p w14:paraId="725D678E" w14:textId="5BB0F3EC" w:rsidR="000E441B" w:rsidRDefault="00556248" w:rsidP="00556248">
            <w:pPr>
              <w:cnfStyle w:val="000000000000" w:firstRow="0" w:lastRow="0" w:firstColumn="0" w:lastColumn="0" w:oddVBand="0" w:evenVBand="0" w:oddHBand="0" w:evenHBand="0" w:firstRowFirstColumn="0" w:firstRowLastColumn="0" w:lastRowFirstColumn="0" w:lastRowLastColumn="0"/>
            </w:pPr>
            <w:r>
              <w:t>Establish and maintain contact information for parties that need to be informed of security incidents. Contacts may include internal staff, third-party vendors, law enforcement, cyber insurance providers, relevant government agencies, Information Sharing and Analysis Center (ISAC) partners, or other stakeholders. Verify contacts annually to ensure that information is up-to-date</w:t>
            </w:r>
            <w:r w:rsidR="00A90379">
              <w:t>.</w:t>
            </w:r>
          </w:p>
        </w:tc>
      </w:tr>
      <w:tr w:rsidR="0042399D" w:rsidRPr="00E77C18" w14:paraId="3217EAB4" w14:textId="77777777" w:rsidTr="0042399D">
        <w:trPr>
          <w:cnfStyle w:val="000000100000" w:firstRow="0" w:lastRow="0" w:firstColumn="0" w:lastColumn="0" w:oddVBand="0" w:evenVBand="0" w:oddHBand="1" w:evenHBand="0" w:firstRowFirstColumn="0" w:firstRowLastColumn="0" w:lastRowFirstColumn="0" w:lastRowLastColumn="0"/>
          <w:trHeight w:val="1808"/>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23FFAFAE" w14:textId="7D7FCB37" w:rsidR="000E441B" w:rsidRDefault="00556248" w:rsidP="009F2D6E">
            <w:pPr>
              <w:jc w:val="center"/>
            </w:pPr>
            <w:r>
              <w:t>17.3</w:t>
            </w:r>
          </w:p>
        </w:tc>
        <w:tc>
          <w:tcPr>
            <w:tcW w:w="1795" w:type="dxa"/>
            <w:shd w:val="clear" w:color="auto" w:fill="auto"/>
          </w:tcPr>
          <w:p w14:paraId="23035A84" w14:textId="6BD13BF7" w:rsidR="000E441B" w:rsidRDefault="00F31F55" w:rsidP="00EE7A3D">
            <w:pPr>
              <w:cnfStyle w:val="000000100000" w:firstRow="0" w:lastRow="0" w:firstColumn="0" w:lastColumn="0" w:oddVBand="0" w:evenVBand="0" w:oddHBand="1" w:evenHBand="0" w:firstRowFirstColumn="0" w:firstRowLastColumn="0" w:lastRowFirstColumn="0" w:lastRowLastColumn="0"/>
            </w:pPr>
            <w:r>
              <w:t>Plan 2</w:t>
            </w:r>
          </w:p>
        </w:tc>
        <w:tc>
          <w:tcPr>
            <w:tcW w:w="1620" w:type="dxa"/>
            <w:shd w:val="clear" w:color="auto" w:fill="auto"/>
          </w:tcPr>
          <w:p w14:paraId="52B43C30" w14:textId="7C6ADEF7" w:rsidR="000E441B" w:rsidRPr="00B83001" w:rsidRDefault="00556248" w:rsidP="00556248">
            <w:pPr>
              <w:cnfStyle w:val="000000100000" w:firstRow="0" w:lastRow="0" w:firstColumn="0" w:lastColumn="0" w:oddVBand="0" w:evenVBand="0" w:oddHBand="1" w:evenHBand="0" w:firstRowFirstColumn="0" w:firstRowLastColumn="0" w:lastRowFirstColumn="0" w:lastRowLastColumn="0"/>
            </w:pPr>
            <w:r>
              <w:t>Establish and Maintain an Enterprise Process for Reporting Incidents</w:t>
            </w:r>
          </w:p>
        </w:tc>
        <w:tc>
          <w:tcPr>
            <w:tcW w:w="5765" w:type="dxa"/>
            <w:shd w:val="clear" w:color="auto" w:fill="auto"/>
          </w:tcPr>
          <w:p w14:paraId="6775ED27" w14:textId="55111796" w:rsidR="000E441B" w:rsidRDefault="00556248" w:rsidP="00556248">
            <w:pPr>
              <w:cnfStyle w:val="000000100000" w:firstRow="0" w:lastRow="0" w:firstColumn="0" w:lastColumn="0" w:oddVBand="0" w:evenVBand="0" w:oddHBand="1" w:evenHBand="0" w:firstRowFirstColumn="0" w:firstRowLastColumn="0" w:lastRowFirstColumn="0" w:lastRowLastColumn="0"/>
            </w:pPr>
            <w:r>
              <w:t>Establish and maintain an enterprise process for the workforce to report security incidents. The process includes reporting timeframe, personnel to report to, mechanism for reporting, and the minimum information to be reported. Ensure the process is publicly available to all of the workforce. Review annually, or when significant enterprise changes occur that could impact this Safeguard.</w:t>
            </w:r>
            <w:r w:rsidR="00C755D5">
              <w:t xml:space="preserve"> </w:t>
            </w:r>
          </w:p>
        </w:tc>
      </w:tr>
      <w:tr w:rsidR="0042399D" w:rsidRPr="00E77C18" w14:paraId="0F338F25" w14:textId="77777777" w:rsidTr="0042399D">
        <w:trPr>
          <w:trHeight w:val="1808"/>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1E4EC626" w14:textId="33B8F78C" w:rsidR="0006225C" w:rsidRDefault="0006225C" w:rsidP="009F2D6E">
            <w:pPr>
              <w:jc w:val="center"/>
            </w:pPr>
            <w:r>
              <w:t xml:space="preserve">17.4 </w:t>
            </w:r>
          </w:p>
        </w:tc>
        <w:tc>
          <w:tcPr>
            <w:tcW w:w="1795" w:type="dxa"/>
            <w:shd w:val="clear" w:color="auto" w:fill="auto"/>
          </w:tcPr>
          <w:p w14:paraId="4F147200" w14:textId="2374CDFB" w:rsidR="0006225C" w:rsidRDefault="002F1474" w:rsidP="00EE7A3D">
            <w:pPr>
              <w:cnfStyle w:val="000000000000" w:firstRow="0" w:lastRow="0" w:firstColumn="0" w:lastColumn="0" w:oddVBand="0" w:evenVBand="0" w:oddHBand="0" w:evenHBand="0" w:firstRowFirstColumn="0" w:firstRowLastColumn="0" w:lastRowFirstColumn="0" w:lastRowLastColumn="0"/>
            </w:pPr>
            <w:r>
              <w:t>Plan 1</w:t>
            </w:r>
          </w:p>
        </w:tc>
        <w:tc>
          <w:tcPr>
            <w:tcW w:w="1620" w:type="dxa"/>
            <w:shd w:val="clear" w:color="auto" w:fill="auto"/>
          </w:tcPr>
          <w:p w14:paraId="5E664DCE" w14:textId="4CF168FE" w:rsidR="0006225C" w:rsidRDefault="0006225C" w:rsidP="00556248">
            <w:pPr>
              <w:cnfStyle w:val="000000000000" w:firstRow="0" w:lastRow="0" w:firstColumn="0" w:lastColumn="0" w:oddVBand="0" w:evenVBand="0" w:oddHBand="0" w:evenHBand="0" w:firstRowFirstColumn="0" w:firstRowLastColumn="0" w:lastRowFirstColumn="0" w:lastRowLastColumn="0"/>
            </w:pPr>
            <w:r w:rsidRPr="0006225C">
              <w:t>Establish and Maintain an Incident Response Process</w:t>
            </w:r>
          </w:p>
        </w:tc>
        <w:tc>
          <w:tcPr>
            <w:tcW w:w="5765" w:type="dxa"/>
            <w:shd w:val="clear" w:color="auto" w:fill="auto"/>
          </w:tcPr>
          <w:p w14:paraId="15C3AF94" w14:textId="4568F69C" w:rsidR="0006225C" w:rsidRDefault="0006225C" w:rsidP="0006225C">
            <w:pPr>
              <w:cnfStyle w:val="000000000000" w:firstRow="0" w:lastRow="0" w:firstColumn="0" w:lastColumn="0" w:oddVBand="0" w:evenVBand="0" w:oddHBand="0" w:evenHBand="0" w:firstRowFirstColumn="0" w:firstRowLastColumn="0" w:lastRowFirstColumn="0" w:lastRowLastColumn="0"/>
            </w:pPr>
            <w:r>
              <w:t>Establish and maintain an incident response process that addresses roles and responsibilities, compliance requirements, and a communication plan. Review annually, or when significant enterprise changes occur that could impact this Safeguard.</w:t>
            </w:r>
          </w:p>
        </w:tc>
      </w:tr>
      <w:tr w:rsidR="0042399D" w:rsidRPr="00E77C18" w14:paraId="496E1E8E" w14:textId="77777777" w:rsidTr="0042399D">
        <w:trPr>
          <w:cnfStyle w:val="000000100000" w:firstRow="0" w:lastRow="0" w:firstColumn="0" w:lastColumn="0" w:oddVBand="0" w:evenVBand="0" w:oddHBand="1" w:evenHBand="0" w:firstRowFirstColumn="0" w:firstRowLastColumn="0" w:lastRowFirstColumn="0" w:lastRowLastColumn="0"/>
          <w:trHeight w:val="1808"/>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6A0155F8" w14:textId="1A3C55BB" w:rsidR="0006225C" w:rsidRDefault="005D76AE" w:rsidP="009F2D6E">
            <w:pPr>
              <w:jc w:val="center"/>
            </w:pPr>
            <w:r>
              <w:t>17.5</w:t>
            </w:r>
          </w:p>
        </w:tc>
        <w:tc>
          <w:tcPr>
            <w:tcW w:w="1795" w:type="dxa"/>
            <w:shd w:val="clear" w:color="auto" w:fill="auto"/>
          </w:tcPr>
          <w:p w14:paraId="504BF784" w14:textId="082F4E98" w:rsidR="0006225C" w:rsidRDefault="002F1474" w:rsidP="00EE7A3D">
            <w:pPr>
              <w:cnfStyle w:val="000000100000" w:firstRow="0" w:lastRow="0" w:firstColumn="0" w:lastColumn="0" w:oddVBand="0" w:evenVBand="0" w:oddHBand="1" w:evenHBand="0" w:firstRowFirstColumn="0" w:firstRowLastColumn="0" w:lastRowFirstColumn="0" w:lastRowLastColumn="0"/>
            </w:pPr>
            <w:r>
              <w:t>Plan 1de</w:t>
            </w:r>
          </w:p>
        </w:tc>
        <w:tc>
          <w:tcPr>
            <w:tcW w:w="1620" w:type="dxa"/>
            <w:shd w:val="clear" w:color="auto" w:fill="auto"/>
          </w:tcPr>
          <w:p w14:paraId="0D63566D" w14:textId="0C059403" w:rsidR="0006225C" w:rsidRPr="0006225C" w:rsidRDefault="0006225C" w:rsidP="00556248">
            <w:pPr>
              <w:cnfStyle w:val="000000100000" w:firstRow="0" w:lastRow="0" w:firstColumn="0" w:lastColumn="0" w:oddVBand="0" w:evenVBand="0" w:oddHBand="1" w:evenHBand="0" w:firstRowFirstColumn="0" w:firstRowLastColumn="0" w:lastRowFirstColumn="0" w:lastRowLastColumn="0"/>
            </w:pPr>
            <w:r w:rsidRPr="0006225C">
              <w:t>Assign Key Roles and</w:t>
            </w:r>
            <w:r w:rsidR="005D76AE">
              <w:t xml:space="preserve"> </w:t>
            </w:r>
            <w:r w:rsidRPr="0006225C">
              <w:t>Responsibilities</w:t>
            </w:r>
          </w:p>
        </w:tc>
        <w:tc>
          <w:tcPr>
            <w:tcW w:w="5765" w:type="dxa"/>
            <w:shd w:val="clear" w:color="auto" w:fill="auto"/>
          </w:tcPr>
          <w:p w14:paraId="36F75469" w14:textId="01F5A4C6" w:rsidR="0006225C" w:rsidRDefault="0006225C" w:rsidP="0006225C">
            <w:pPr>
              <w:cnfStyle w:val="000000100000" w:firstRow="0" w:lastRow="0" w:firstColumn="0" w:lastColumn="0" w:oddVBand="0" w:evenVBand="0" w:oddHBand="1" w:evenHBand="0" w:firstRowFirstColumn="0" w:firstRowLastColumn="0" w:lastRowFirstColumn="0" w:lastRowLastColumn="0"/>
            </w:pPr>
            <w:r>
              <w:t>Assign key roles and responsibilities for incident response, including staff from legal, IT, information security, facilities, public relations, human resources, incident responders, and analysts, as applicable. Review annually, or when significant enterprise changes occur that could impact this Safeguard.</w:t>
            </w:r>
          </w:p>
        </w:tc>
      </w:tr>
      <w:tr w:rsidR="0042399D" w:rsidRPr="00E77C18" w14:paraId="16C58B92" w14:textId="77777777" w:rsidTr="0042399D">
        <w:trPr>
          <w:trHeight w:val="1808"/>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7179910B" w14:textId="44E62AD3" w:rsidR="0006225C" w:rsidRDefault="002F1474" w:rsidP="009F2D6E">
            <w:pPr>
              <w:jc w:val="center"/>
            </w:pPr>
            <w:r>
              <w:lastRenderedPageBreak/>
              <w:t>17.</w:t>
            </w:r>
            <w:r w:rsidR="008D339A">
              <w:t>6</w:t>
            </w:r>
          </w:p>
        </w:tc>
        <w:tc>
          <w:tcPr>
            <w:tcW w:w="1795" w:type="dxa"/>
            <w:shd w:val="clear" w:color="auto" w:fill="auto"/>
          </w:tcPr>
          <w:p w14:paraId="5FBE34ED" w14:textId="683920C4" w:rsidR="0006225C" w:rsidRDefault="002F1474" w:rsidP="00EE7A3D">
            <w:pPr>
              <w:cnfStyle w:val="000000000000" w:firstRow="0" w:lastRow="0" w:firstColumn="0" w:lastColumn="0" w:oddVBand="0" w:evenVBand="0" w:oddHBand="0" w:evenHBand="0" w:firstRowFirstColumn="0" w:firstRowLastColumn="0" w:lastRowFirstColumn="0" w:lastRowLastColumn="0"/>
            </w:pPr>
            <w:r>
              <w:t>Plan 1g</w:t>
            </w:r>
          </w:p>
        </w:tc>
        <w:tc>
          <w:tcPr>
            <w:tcW w:w="1620" w:type="dxa"/>
            <w:shd w:val="clear" w:color="auto" w:fill="auto"/>
          </w:tcPr>
          <w:p w14:paraId="1F015186" w14:textId="105500E2" w:rsidR="0006225C" w:rsidRPr="0006225C" w:rsidRDefault="005D76AE" w:rsidP="00556248">
            <w:pPr>
              <w:cnfStyle w:val="000000000000" w:firstRow="0" w:lastRow="0" w:firstColumn="0" w:lastColumn="0" w:oddVBand="0" w:evenVBand="0" w:oddHBand="0" w:evenHBand="0" w:firstRowFirstColumn="0" w:firstRowLastColumn="0" w:lastRowFirstColumn="0" w:lastRowLastColumn="0"/>
            </w:pPr>
            <w:r w:rsidRPr="005D76AE">
              <w:t>Define Mechanisms for Communicating During Incident Response</w:t>
            </w:r>
          </w:p>
        </w:tc>
        <w:tc>
          <w:tcPr>
            <w:tcW w:w="5765" w:type="dxa"/>
            <w:shd w:val="clear" w:color="auto" w:fill="auto"/>
          </w:tcPr>
          <w:p w14:paraId="10A14AF6" w14:textId="4F8A991A" w:rsidR="0006225C" w:rsidRDefault="005D76AE" w:rsidP="005D76AE">
            <w:pPr>
              <w:cnfStyle w:val="000000000000" w:firstRow="0" w:lastRow="0" w:firstColumn="0" w:lastColumn="0" w:oddVBand="0" w:evenVBand="0" w:oddHBand="0" w:evenHBand="0" w:firstRowFirstColumn="0" w:firstRowLastColumn="0" w:lastRowFirstColumn="0" w:lastRowLastColumn="0"/>
            </w:pPr>
            <w:r>
              <w:t>Determine which primary and secondary mechanisms will be used to communicate and report during a security incident. Mechanisms can include phone calls, emails, or letters. Keep in mind that certain mechanisms, such as emails, can be affected during a security incident. Review annually, or when significant enterprise changes occur that could impact this Safeguard.</w:t>
            </w:r>
          </w:p>
        </w:tc>
      </w:tr>
    </w:tbl>
    <w:p w14:paraId="3F49FC43" w14:textId="592D84E0" w:rsidR="002E724F" w:rsidRPr="00E77C18" w:rsidRDefault="00F174D6" w:rsidP="002374B2">
      <w:pPr>
        <w:pStyle w:val="Heading1"/>
        <w:spacing w:after="0"/>
        <w:rPr>
          <w:rFonts w:eastAsia="Times New Roman"/>
          <w:kern w:val="0"/>
        </w:rPr>
      </w:pPr>
      <w:bookmarkStart w:id="45" w:name="_Toc127538965"/>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5"/>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000000" w:rsidP="00DD5878">
      <w:pPr>
        <w:spacing w:before="0"/>
        <w:rPr>
          <w:rFonts w:eastAsia="Arial"/>
          <w:color w:val="1C2B39"/>
        </w:rPr>
      </w:pPr>
      <w:hyperlink r:id="rId19"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3A6EA822" w:rsidR="001767B9" w:rsidRDefault="00000000" w:rsidP="00DD5878">
      <w:pPr>
        <w:spacing w:before="0"/>
        <w:rPr>
          <w:rStyle w:val="Hyperlink"/>
        </w:rPr>
      </w:pPr>
      <w:hyperlink r:id="rId20">
        <w:r w:rsidR="004045C4" w:rsidRPr="003C4ED8">
          <w:rPr>
            <w:rStyle w:val="Hyperlink"/>
          </w:rPr>
          <w:t>https://www.cisecurity.org/controls/</w:t>
        </w:r>
      </w:hyperlink>
    </w:p>
    <w:p w14:paraId="05F1914C" w14:textId="37567A9C" w:rsidR="00EE6DFC" w:rsidRDefault="00EE6DFC" w:rsidP="00EE6DFC">
      <w:pPr>
        <w:rPr>
          <w:rStyle w:val="Hyperlink"/>
          <w:color w:val="auto"/>
          <w:u w:val="none"/>
        </w:rPr>
      </w:pPr>
      <w:r w:rsidRPr="00EE6DFC">
        <w:rPr>
          <w:rStyle w:val="Hyperlink"/>
          <w:color w:val="auto"/>
          <w:u w:val="none"/>
        </w:rPr>
        <w:t>Council of Registered Security Testers (CREST) Cyber Security Incident Response Guide</w:t>
      </w:r>
      <w:r>
        <w:rPr>
          <w:rStyle w:val="Hyperlink"/>
          <w:color w:val="auto"/>
          <w:u w:val="none"/>
        </w:rPr>
        <w:br/>
      </w:r>
      <w:hyperlink r:id="rId21" w:history="1">
        <w:r w:rsidRPr="00EE6DFC">
          <w:rPr>
            <w:rStyle w:val="Hyperlink"/>
          </w:rPr>
          <w:t>https://www.crest-approved.org/wp-content/uploads/2014/11/CSIR-Procurement-Guide.pdf</w:t>
        </w:r>
      </w:hyperlink>
      <w:r w:rsidRPr="00EE6DFC">
        <w:rPr>
          <w:rStyle w:val="Hyperlink"/>
          <w:color w:val="auto"/>
          <w:u w:val="none"/>
        </w:rPr>
        <w:t xml:space="preserve"> </w:t>
      </w:r>
    </w:p>
    <w:p w14:paraId="73A75A66" w14:textId="77777777" w:rsidR="00556248" w:rsidRPr="00556248" w:rsidRDefault="00556248" w:rsidP="00556248">
      <w:pPr>
        <w:rPr>
          <w:rStyle w:val="Hyperlink"/>
          <w:color w:val="auto"/>
          <w:u w:val="none"/>
        </w:rPr>
      </w:pPr>
      <w:r w:rsidRPr="00556248">
        <w:rPr>
          <w:rStyle w:val="Hyperlink"/>
          <w:color w:val="auto"/>
          <w:u w:val="none"/>
        </w:rPr>
        <w:t>NIST SP 800-61 Rev. 2 Computer Security Incident Handling Guide</w:t>
      </w:r>
      <w:r>
        <w:rPr>
          <w:rStyle w:val="Hyperlink"/>
          <w:color w:val="auto"/>
          <w:u w:val="none"/>
        </w:rPr>
        <w:br/>
      </w:r>
      <w:hyperlink r:id="rId22" w:history="1">
        <w:r>
          <w:rPr>
            <w:rStyle w:val="Hyperlink"/>
          </w:rPr>
          <w:t>https://nvlpubs.nist.gov/nistpubs/SpecialPublications/NIST.SP.800-61r2.pdf</w:t>
        </w:r>
      </w:hyperlink>
      <w:r w:rsidRPr="00556248">
        <w:rPr>
          <w:rStyle w:val="Hyperlink"/>
          <w:color w:val="auto"/>
          <w:u w:val="none"/>
        </w:rPr>
        <w:t xml:space="preserve"> </w:t>
      </w:r>
    </w:p>
    <w:p w14:paraId="7643ECCB" w14:textId="77777777" w:rsidR="00556248" w:rsidRPr="00556248" w:rsidRDefault="00556248" w:rsidP="00556248">
      <w:pPr>
        <w:rPr>
          <w:rStyle w:val="Hyperlink"/>
          <w:color w:val="auto"/>
          <w:u w:val="none"/>
        </w:rPr>
      </w:pPr>
      <w:r w:rsidRPr="00556248">
        <w:rPr>
          <w:rStyle w:val="Hyperlink"/>
          <w:color w:val="auto"/>
          <w:u w:val="none"/>
        </w:rPr>
        <w:t>NIST SP 800-184 Guide for Cybersecurity Event Recovery</w:t>
      </w:r>
      <w:r>
        <w:rPr>
          <w:rStyle w:val="Hyperlink"/>
          <w:color w:val="auto"/>
          <w:u w:val="none"/>
        </w:rPr>
        <w:br/>
      </w:r>
      <w:hyperlink r:id="rId23" w:history="1">
        <w:r>
          <w:rPr>
            <w:rStyle w:val="Hyperlink"/>
          </w:rPr>
          <w:t>https://csrc.nist.gov/publications/detail/sp/800-184/final</w:t>
        </w:r>
      </w:hyperlink>
      <w:r w:rsidRPr="00556248">
        <w:rPr>
          <w:rStyle w:val="Hyperlink"/>
          <w:color w:val="auto"/>
          <w:u w:val="none"/>
        </w:rPr>
        <w:t xml:space="preserve"> </w:t>
      </w:r>
    </w:p>
    <w:p w14:paraId="7E1DB283" w14:textId="26E01DC3" w:rsidR="00EE6DFC" w:rsidRPr="00556248" w:rsidRDefault="00556248" w:rsidP="00EE6DFC">
      <w:pPr>
        <w:rPr>
          <w:rStyle w:val="Hyperlink"/>
          <w:color w:val="auto"/>
          <w:u w:val="none"/>
        </w:rPr>
      </w:pPr>
      <w:r w:rsidRPr="00556248">
        <w:rPr>
          <w:rStyle w:val="Hyperlink"/>
          <w:color w:val="auto"/>
          <w:u w:val="none"/>
        </w:rPr>
        <w:t>MS-ISAC® and EI-ISAC® Service: Cyber Incident Response Team (CIRT)</w:t>
      </w:r>
      <w:r>
        <w:rPr>
          <w:rStyle w:val="Hyperlink"/>
          <w:color w:val="auto"/>
          <w:u w:val="none"/>
        </w:rPr>
        <w:br/>
      </w:r>
      <w:r w:rsidRPr="00556248">
        <w:rPr>
          <w:rStyle w:val="Hyperlink"/>
          <w:color w:val="auto"/>
          <w:u w:val="none"/>
        </w:rPr>
        <w:t>SLTT governments can report incidents to the MS-ISAC Call 866-787-4722 or email soc@cisecurity.org for assistance from the MS-ISAC/EI-ISAC Security Operations Center (SOC) and Cyber Incident Response Team (CIRT)</w:t>
      </w:r>
    </w:p>
    <w:sectPr w:rsidR="00EE6DFC" w:rsidRPr="00556248" w:rsidSect="0042399D">
      <w:footerReference w:type="default" r:id="rId2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C635F" w14:textId="77777777" w:rsidR="000D415E" w:rsidRDefault="000D415E" w:rsidP="0004428F">
      <w:r>
        <w:separator/>
      </w:r>
    </w:p>
  </w:endnote>
  <w:endnote w:type="continuationSeparator" w:id="0">
    <w:p w14:paraId="4CA249B2" w14:textId="77777777" w:rsidR="000D415E" w:rsidRDefault="000D415E"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ArialMT">
    <w:altName w:val="Arial"/>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20B0506020202020204"/>
    <w:charset w:val="4D"/>
    <w:family w:val="swiss"/>
    <w:notTrueType/>
    <w:pitch w:val="variable"/>
    <w:sig w:usb0="20000007" w:usb1="00000001" w:usb2="00000000" w:usb3="00000000" w:csb0="00000193" w:csb1="00000000"/>
  </w:font>
  <w:font w:name="Acumin Pro">
    <w:altName w:val="Calibri"/>
    <w:panose1 w:val="020B0504020202020204"/>
    <w:charset w:val="4D"/>
    <w:family w:val="swiss"/>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35304D23" w:rsidR="00990B95" w:rsidRPr="001F4077" w:rsidRDefault="006D66E1" w:rsidP="0042399D">
    <w:pPr>
      <w:pStyle w:val="Footer"/>
      <w:tabs>
        <w:tab w:val="clear" w:pos="4680"/>
        <w:tab w:val="clear" w:pos="9360"/>
        <w:tab w:val="right" w:pos="10080"/>
      </w:tabs>
      <w:rPr>
        <w:rFonts w:cs="Arial"/>
        <w:color w:val="808080" w:themeColor="background1" w:themeShade="80"/>
        <w:szCs w:val="18"/>
      </w:rPr>
    </w:pPr>
    <w:r>
      <w:rPr>
        <w:rFonts w:cs="Arial"/>
        <w:color w:val="808080" w:themeColor="background1" w:themeShade="80"/>
        <w:szCs w:val="18"/>
      </w:rPr>
      <w:t>03-08-2023</w:t>
    </w:r>
    <w:r w:rsidR="00990B95" w:rsidRPr="001F4077">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00990B95" w:rsidRPr="004A6F73">
          <w:rPr>
            <w:rFonts w:cs="Arial"/>
            <w:color w:val="808080" w:themeColor="background1" w:themeShade="80"/>
            <w:sz w:val="22"/>
            <w:szCs w:val="22"/>
          </w:rPr>
          <w:fldChar w:fldCharType="begin"/>
        </w:r>
        <w:r w:rsidR="00990B95" w:rsidRPr="004A6F73">
          <w:rPr>
            <w:rFonts w:cs="Arial"/>
            <w:color w:val="808080" w:themeColor="background1" w:themeShade="80"/>
            <w:sz w:val="22"/>
            <w:szCs w:val="22"/>
          </w:rPr>
          <w:instrText xml:space="preserve"> PAGE   \* MERGEFORMAT </w:instrText>
        </w:r>
        <w:r w:rsidR="00990B95" w:rsidRPr="004A6F73">
          <w:rPr>
            <w:rFonts w:cs="Arial"/>
            <w:color w:val="808080" w:themeColor="background1" w:themeShade="80"/>
            <w:sz w:val="22"/>
            <w:szCs w:val="22"/>
          </w:rPr>
          <w:fldChar w:fldCharType="separate"/>
        </w:r>
        <w:r w:rsidR="00990B95">
          <w:rPr>
            <w:rFonts w:cs="Arial"/>
            <w:noProof/>
            <w:color w:val="808080" w:themeColor="background1" w:themeShade="80"/>
            <w:sz w:val="22"/>
            <w:szCs w:val="22"/>
          </w:rPr>
          <w:t>1</w:t>
        </w:r>
        <w:r w:rsidR="00990B95"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7C2F9" w14:textId="77777777" w:rsidR="000D415E" w:rsidRDefault="000D415E" w:rsidP="0004428F">
      <w:r>
        <w:separator/>
      </w:r>
    </w:p>
  </w:footnote>
  <w:footnote w:type="continuationSeparator" w:id="0">
    <w:p w14:paraId="0F5B0FF0" w14:textId="77777777" w:rsidR="000D415E" w:rsidRDefault="000D415E" w:rsidP="0004428F">
      <w:r>
        <w:continuationSeparator/>
      </w:r>
    </w:p>
  </w:footnote>
  <w:footnote w:id="1">
    <w:p w14:paraId="1E12C969" w14:textId="7A9DC2B1" w:rsidR="0029753B" w:rsidRDefault="0029753B">
      <w:pPr>
        <w:pStyle w:val="FootnoteText"/>
      </w:pPr>
      <w:r>
        <w:rPr>
          <w:rStyle w:val="FootnoteReference"/>
        </w:rPr>
        <w:footnoteRef/>
      </w:r>
      <w:r>
        <w:t xml:space="preserve"> </w:t>
      </w:r>
      <w:r w:rsidRPr="00BC3CBA">
        <w:rPr>
          <w:sz w:val="18"/>
          <w:szCs w:val="18"/>
        </w:rPr>
        <w:t>https://csrc.nist.gov/glossary/term/Cybersecurity_Incident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E194A"/>
    <w:multiLevelType w:val="hybridMultilevel"/>
    <w:tmpl w:val="4B7062B4"/>
    <w:lvl w:ilvl="0" w:tplc="D52C8E7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1E5A73"/>
    <w:multiLevelType w:val="hybridMultilevel"/>
    <w:tmpl w:val="9368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A58F6"/>
    <w:multiLevelType w:val="hybridMultilevel"/>
    <w:tmpl w:val="56F0B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F501F5D"/>
    <w:multiLevelType w:val="hybridMultilevel"/>
    <w:tmpl w:val="C09E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955B42"/>
    <w:multiLevelType w:val="hybridMultilevel"/>
    <w:tmpl w:val="6D3C1A2C"/>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C95997"/>
    <w:multiLevelType w:val="hybridMultilevel"/>
    <w:tmpl w:val="6136CB8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54C3602"/>
    <w:multiLevelType w:val="hybridMultilevel"/>
    <w:tmpl w:val="6D3C1A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1B33FB"/>
    <w:multiLevelType w:val="hybridMultilevel"/>
    <w:tmpl w:val="AE9C1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672DAC"/>
    <w:multiLevelType w:val="hybridMultilevel"/>
    <w:tmpl w:val="6136CB8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E9A0850"/>
    <w:multiLevelType w:val="hybridMultilevel"/>
    <w:tmpl w:val="83F6E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1566F0"/>
    <w:multiLevelType w:val="hybridMultilevel"/>
    <w:tmpl w:val="25AED664"/>
    <w:lvl w:ilvl="0" w:tplc="D240571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18" w15:restartNumberingAfterBreak="0">
    <w:nsid w:val="65C86DC4"/>
    <w:multiLevelType w:val="hybridMultilevel"/>
    <w:tmpl w:val="6BF88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C32EA0"/>
    <w:multiLevelType w:val="hybridMultilevel"/>
    <w:tmpl w:val="E120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23" w15:restartNumberingAfterBreak="0">
    <w:nsid w:val="72D06836"/>
    <w:multiLevelType w:val="hybridMultilevel"/>
    <w:tmpl w:val="6136CB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6BA1F8E"/>
    <w:multiLevelType w:val="hybridMultilevel"/>
    <w:tmpl w:val="6186A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454954"/>
    <w:multiLevelType w:val="hybridMultilevel"/>
    <w:tmpl w:val="A440A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2200292">
    <w:abstractNumId w:val="22"/>
  </w:num>
  <w:num w:numId="2" w16cid:durableId="1867716746">
    <w:abstractNumId w:val="1"/>
  </w:num>
  <w:num w:numId="3" w16cid:durableId="1919248646">
    <w:abstractNumId w:val="0"/>
  </w:num>
  <w:num w:numId="4" w16cid:durableId="2070375287">
    <w:abstractNumId w:val="6"/>
  </w:num>
  <w:num w:numId="5" w16cid:durableId="1363290768">
    <w:abstractNumId w:val="3"/>
  </w:num>
  <w:num w:numId="6" w16cid:durableId="1040937759">
    <w:abstractNumId w:val="17"/>
  </w:num>
  <w:num w:numId="7" w16cid:durableId="853037482">
    <w:abstractNumId w:val="19"/>
  </w:num>
  <w:num w:numId="8" w16cid:durableId="1172063179">
    <w:abstractNumId w:val="14"/>
  </w:num>
  <w:num w:numId="9" w16cid:durableId="281378571">
    <w:abstractNumId w:val="20"/>
  </w:num>
  <w:num w:numId="10" w16cid:durableId="1990205257">
    <w:abstractNumId w:val="11"/>
  </w:num>
  <w:num w:numId="11" w16cid:durableId="1002271267">
    <w:abstractNumId w:val="21"/>
  </w:num>
  <w:num w:numId="12" w16cid:durableId="1262302416">
    <w:abstractNumId w:val="15"/>
  </w:num>
  <w:num w:numId="13" w16cid:durableId="1664166274">
    <w:abstractNumId w:val="23"/>
  </w:num>
  <w:num w:numId="14" w16cid:durableId="1945990821">
    <w:abstractNumId w:val="9"/>
  </w:num>
  <w:num w:numId="15" w16cid:durableId="699740607">
    <w:abstractNumId w:val="12"/>
  </w:num>
  <w:num w:numId="16" w16cid:durableId="945695108">
    <w:abstractNumId w:val="8"/>
  </w:num>
  <w:num w:numId="17" w16cid:durableId="61608747">
    <w:abstractNumId w:val="13"/>
  </w:num>
  <w:num w:numId="18" w16cid:durableId="177736269">
    <w:abstractNumId w:val="18"/>
  </w:num>
  <w:num w:numId="19" w16cid:durableId="216205021">
    <w:abstractNumId w:val="5"/>
  </w:num>
  <w:num w:numId="20" w16cid:durableId="1017540560">
    <w:abstractNumId w:val="24"/>
  </w:num>
  <w:num w:numId="21" w16cid:durableId="1164468338">
    <w:abstractNumId w:val="25"/>
  </w:num>
  <w:num w:numId="22" w16cid:durableId="1767265955">
    <w:abstractNumId w:val="4"/>
  </w:num>
  <w:num w:numId="23" w16cid:durableId="1233463614">
    <w:abstractNumId w:val="10"/>
  </w:num>
  <w:num w:numId="24" w16cid:durableId="1410812699">
    <w:abstractNumId w:val="7"/>
  </w:num>
  <w:num w:numId="25" w16cid:durableId="2023432001">
    <w:abstractNumId w:val="16"/>
  </w:num>
  <w:num w:numId="26" w16cid:durableId="470753296">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5433"/>
    <w:rsid w:val="00006D5E"/>
    <w:rsid w:val="000101EA"/>
    <w:rsid w:val="00010E6C"/>
    <w:rsid w:val="00011576"/>
    <w:rsid w:val="000115FA"/>
    <w:rsid w:val="00013512"/>
    <w:rsid w:val="00014D08"/>
    <w:rsid w:val="00014DFB"/>
    <w:rsid w:val="00015A5A"/>
    <w:rsid w:val="00015AC5"/>
    <w:rsid w:val="00015D44"/>
    <w:rsid w:val="00023BF2"/>
    <w:rsid w:val="0002492B"/>
    <w:rsid w:val="00025D50"/>
    <w:rsid w:val="00026308"/>
    <w:rsid w:val="000307CF"/>
    <w:rsid w:val="00031473"/>
    <w:rsid w:val="00032A35"/>
    <w:rsid w:val="00033734"/>
    <w:rsid w:val="00035AA1"/>
    <w:rsid w:val="00040355"/>
    <w:rsid w:val="0004352D"/>
    <w:rsid w:val="0004376D"/>
    <w:rsid w:val="0004428F"/>
    <w:rsid w:val="000450EF"/>
    <w:rsid w:val="00045565"/>
    <w:rsid w:val="00047260"/>
    <w:rsid w:val="00050684"/>
    <w:rsid w:val="00051B24"/>
    <w:rsid w:val="000527B0"/>
    <w:rsid w:val="0005369F"/>
    <w:rsid w:val="00053F6E"/>
    <w:rsid w:val="00055197"/>
    <w:rsid w:val="00056190"/>
    <w:rsid w:val="00057A28"/>
    <w:rsid w:val="0006031D"/>
    <w:rsid w:val="0006225C"/>
    <w:rsid w:val="000634FB"/>
    <w:rsid w:val="00064D50"/>
    <w:rsid w:val="0006561E"/>
    <w:rsid w:val="00066392"/>
    <w:rsid w:val="00066A56"/>
    <w:rsid w:val="00070226"/>
    <w:rsid w:val="0007219D"/>
    <w:rsid w:val="000728D4"/>
    <w:rsid w:val="00073E7B"/>
    <w:rsid w:val="00073F78"/>
    <w:rsid w:val="00076D69"/>
    <w:rsid w:val="0007730F"/>
    <w:rsid w:val="00077F7B"/>
    <w:rsid w:val="0008032A"/>
    <w:rsid w:val="00080550"/>
    <w:rsid w:val="00080883"/>
    <w:rsid w:val="00080CE6"/>
    <w:rsid w:val="00080D45"/>
    <w:rsid w:val="00080E98"/>
    <w:rsid w:val="00081C78"/>
    <w:rsid w:val="00081F74"/>
    <w:rsid w:val="00082EC1"/>
    <w:rsid w:val="000838A5"/>
    <w:rsid w:val="00085019"/>
    <w:rsid w:val="00085F0A"/>
    <w:rsid w:val="0008600A"/>
    <w:rsid w:val="000867FC"/>
    <w:rsid w:val="0008699E"/>
    <w:rsid w:val="00086CD0"/>
    <w:rsid w:val="00091881"/>
    <w:rsid w:val="00091E12"/>
    <w:rsid w:val="00091E2F"/>
    <w:rsid w:val="00095DAF"/>
    <w:rsid w:val="000A2ACD"/>
    <w:rsid w:val="000A3552"/>
    <w:rsid w:val="000A3716"/>
    <w:rsid w:val="000A7BCE"/>
    <w:rsid w:val="000B055E"/>
    <w:rsid w:val="000B1604"/>
    <w:rsid w:val="000B2766"/>
    <w:rsid w:val="000B30B7"/>
    <w:rsid w:val="000B315A"/>
    <w:rsid w:val="000B36F0"/>
    <w:rsid w:val="000B3A67"/>
    <w:rsid w:val="000B3A70"/>
    <w:rsid w:val="000B65C9"/>
    <w:rsid w:val="000B7686"/>
    <w:rsid w:val="000C211B"/>
    <w:rsid w:val="000C45A0"/>
    <w:rsid w:val="000C62C2"/>
    <w:rsid w:val="000C64C5"/>
    <w:rsid w:val="000C6577"/>
    <w:rsid w:val="000C79EA"/>
    <w:rsid w:val="000C7C33"/>
    <w:rsid w:val="000D033D"/>
    <w:rsid w:val="000D0478"/>
    <w:rsid w:val="000D2F15"/>
    <w:rsid w:val="000D415E"/>
    <w:rsid w:val="000D46B4"/>
    <w:rsid w:val="000D61B8"/>
    <w:rsid w:val="000D636E"/>
    <w:rsid w:val="000D67A4"/>
    <w:rsid w:val="000E085E"/>
    <w:rsid w:val="000E0B62"/>
    <w:rsid w:val="000E2B2B"/>
    <w:rsid w:val="000E2E4F"/>
    <w:rsid w:val="000E431D"/>
    <w:rsid w:val="000E4330"/>
    <w:rsid w:val="000E441B"/>
    <w:rsid w:val="000E54E3"/>
    <w:rsid w:val="000E6EFC"/>
    <w:rsid w:val="000E76D3"/>
    <w:rsid w:val="000F0291"/>
    <w:rsid w:val="000F0433"/>
    <w:rsid w:val="000F2FA2"/>
    <w:rsid w:val="000F408C"/>
    <w:rsid w:val="000F4ECB"/>
    <w:rsid w:val="000F5555"/>
    <w:rsid w:val="00100F6F"/>
    <w:rsid w:val="00102295"/>
    <w:rsid w:val="00102499"/>
    <w:rsid w:val="00103722"/>
    <w:rsid w:val="00104954"/>
    <w:rsid w:val="00104F33"/>
    <w:rsid w:val="00106896"/>
    <w:rsid w:val="001078E9"/>
    <w:rsid w:val="00110DD0"/>
    <w:rsid w:val="00110DD6"/>
    <w:rsid w:val="00112EC5"/>
    <w:rsid w:val="00113228"/>
    <w:rsid w:val="00113ABD"/>
    <w:rsid w:val="00114325"/>
    <w:rsid w:val="0011519F"/>
    <w:rsid w:val="00120899"/>
    <w:rsid w:val="0012118A"/>
    <w:rsid w:val="0012340E"/>
    <w:rsid w:val="00126FFB"/>
    <w:rsid w:val="001276B1"/>
    <w:rsid w:val="001319E0"/>
    <w:rsid w:val="00131B62"/>
    <w:rsid w:val="0013249A"/>
    <w:rsid w:val="001325DE"/>
    <w:rsid w:val="00133821"/>
    <w:rsid w:val="00134A3D"/>
    <w:rsid w:val="00134BC6"/>
    <w:rsid w:val="00134EF7"/>
    <w:rsid w:val="0013736A"/>
    <w:rsid w:val="001403D6"/>
    <w:rsid w:val="00140453"/>
    <w:rsid w:val="00140B58"/>
    <w:rsid w:val="001416B3"/>
    <w:rsid w:val="00141C9B"/>
    <w:rsid w:val="00141D72"/>
    <w:rsid w:val="001434F8"/>
    <w:rsid w:val="0014367E"/>
    <w:rsid w:val="00143F32"/>
    <w:rsid w:val="00144835"/>
    <w:rsid w:val="001452A7"/>
    <w:rsid w:val="00147921"/>
    <w:rsid w:val="00147973"/>
    <w:rsid w:val="00150C6B"/>
    <w:rsid w:val="001519C7"/>
    <w:rsid w:val="00152237"/>
    <w:rsid w:val="00153C52"/>
    <w:rsid w:val="0015401B"/>
    <w:rsid w:val="00155717"/>
    <w:rsid w:val="00157D1B"/>
    <w:rsid w:val="00157D77"/>
    <w:rsid w:val="00160E1D"/>
    <w:rsid w:val="001616D9"/>
    <w:rsid w:val="00161FA6"/>
    <w:rsid w:val="00163F28"/>
    <w:rsid w:val="00164162"/>
    <w:rsid w:val="00165628"/>
    <w:rsid w:val="00165DE9"/>
    <w:rsid w:val="00167417"/>
    <w:rsid w:val="0016791B"/>
    <w:rsid w:val="00167AAA"/>
    <w:rsid w:val="00170780"/>
    <w:rsid w:val="00171136"/>
    <w:rsid w:val="00171CCC"/>
    <w:rsid w:val="001726F9"/>
    <w:rsid w:val="00173456"/>
    <w:rsid w:val="001755B3"/>
    <w:rsid w:val="00175E61"/>
    <w:rsid w:val="001767B9"/>
    <w:rsid w:val="00176D4F"/>
    <w:rsid w:val="00177C4A"/>
    <w:rsid w:val="001843E0"/>
    <w:rsid w:val="00185046"/>
    <w:rsid w:val="00186362"/>
    <w:rsid w:val="00186688"/>
    <w:rsid w:val="00190386"/>
    <w:rsid w:val="001910DF"/>
    <w:rsid w:val="00191F09"/>
    <w:rsid w:val="00192AC0"/>
    <w:rsid w:val="00194FE3"/>
    <w:rsid w:val="00196FE7"/>
    <w:rsid w:val="00197384"/>
    <w:rsid w:val="00197F77"/>
    <w:rsid w:val="001A015E"/>
    <w:rsid w:val="001A0649"/>
    <w:rsid w:val="001A1A77"/>
    <w:rsid w:val="001A2F3F"/>
    <w:rsid w:val="001A3A5B"/>
    <w:rsid w:val="001A3AA9"/>
    <w:rsid w:val="001A42E1"/>
    <w:rsid w:val="001A5BB2"/>
    <w:rsid w:val="001B1219"/>
    <w:rsid w:val="001B1C31"/>
    <w:rsid w:val="001B21F1"/>
    <w:rsid w:val="001B2B70"/>
    <w:rsid w:val="001B413E"/>
    <w:rsid w:val="001B4539"/>
    <w:rsid w:val="001B5B37"/>
    <w:rsid w:val="001B6713"/>
    <w:rsid w:val="001B6C1F"/>
    <w:rsid w:val="001B6F87"/>
    <w:rsid w:val="001B72F0"/>
    <w:rsid w:val="001C023B"/>
    <w:rsid w:val="001C0E15"/>
    <w:rsid w:val="001C14EB"/>
    <w:rsid w:val="001C20FB"/>
    <w:rsid w:val="001C2C99"/>
    <w:rsid w:val="001C5680"/>
    <w:rsid w:val="001C5B8E"/>
    <w:rsid w:val="001C6068"/>
    <w:rsid w:val="001C770A"/>
    <w:rsid w:val="001C7DFC"/>
    <w:rsid w:val="001D0263"/>
    <w:rsid w:val="001D0468"/>
    <w:rsid w:val="001D16A2"/>
    <w:rsid w:val="001D1760"/>
    <w:rsid w:val="001D270C"/>
    <w:rsid w:val="001D3702"/>
    <w:rsid w:val="001D6A9D"/>
    <w:rsid w:val="001D6E73"/>
    <w:rsid w:val="001D7136"/>
    <w:rsid w:val="001D7792"/>
    <w:rsid w:val="001D7850"/>
    <w:rsid w:val="001E11B0"/>
    <w:rsid w:val="001E168C"/>
    <w:rsid w:val="001E38C9"/>
    <w:rsid w:val="001E3E75"/>
    <w:rsid w:val="001E4C17"/>
    <w:rsid w:val="001E4F22"/>
    <w:rsid w:val="001E5785"/>
    <w:rsid w:val="001F1498"/>
    <w:rsid w:val="001F1E2A"/>
    <w:rsid w:val="001F2B39"/>
    <w:rsid w:val="001F2F91"/>
    <w:rsid w:val="001F35CC"/>
    <w:rsid w:val="001F4077"/>
    <w:rsid w:val="001F481C"/>
    <w:rsid w:val="001F4CA8"/>
    <w:rsid w:val="001F5512"/>
    <w:rsid w:val="00200926"/>
    <w:rsid w:val="00201B05"/>
    <w:rsid w:val="00202DA0"/>
    <w:rsid w:val="002039B5"/>
    <w:rsid w:val="00204C90"/>
    <w:rsid w:val="002055DF"/>
    <w:rsid w:val="00205EA9"/>
    <w:rsid w:val="00210542"/>
    <w:rsid w:val="002107C9"/>
    <w:rsid w:val="00211E77"/>
    <w:rsid w:val="002129BF"/>
    <w:rsid w:val="00212EAF"/>
    <w:rsid w:val="002146E3"/>
    <w:rsid w:val="00215E28"/>
    <w:rsid w:val="00217B94"/>
    <w:rsid w:val="0022022A"/>
    <w:rsid w:val="00220398"/>
    <w:rsid w:val="00221BAA"/>
    <w:rsid w:val="00221C62"/>
    <w:rsid w:val="00222B50"/>
    <w:rsid w:val="00224C11"/>
    <w:rsid w:val="00226FE7"/>
    <w:rsid w:val="00230173"/>
    <w:rsid w:val="00230752"/>
    <w:rsid w:val="0023266D"/>
    <w:rsid w:val="00232763"/>
    <w:rsid w:val="00232A1E"/>
    <w:rsid w:val="00232F4D"/>
    <w:rsid w:val="002338F7"/>
    <w:rsid w:val="00233A59"/>
    <w:rsid w:val="00233B53"/>
    <w:rsid w:val="002340AE"/>
    <w:rsid w:val="00236233"/>
    <w:rsid w:val="00236464"/>
    <w:rsid w:val="002365EA"/>
    <w:rsid w:val="002374B2"/>
    <w:rsid w:val="00237FC9"/>
    <w:rsid w:val="00240156"/>
    <w:rsid w:val="00246071"/>
    <w:rsid w:val="00247AFE"/>
    <w:rsid w:val="002502C0"/>
    <w:rsid w:val="002514A3"/>
    <w:rsid w:val="002520CD"/>
    <w:rsid w:val="002527DE"/>
    <w:rsid w:val="00252E71"/>
    <w:rsid w:val="00253942"/>
    <w:rsid w:val="00253A76"/>
    <w:rsid w:val="00253D75"/>
    <w:rsid w:val="00253ED3"/>
    <w:rsid w:val="00253F6F"/>
    <w:rsid w:val="00254BA9"/>
    <w:rsid w:val="00254DB8"/>
    <w:rsid w:val="00256F11"/>
    <w:rsid w:val="00260609"/>
    <w:rsid w:val="002606C5"/>
    <w:rsid w:val="002608AA"/>
    <w:rsid w:val="00261EC1"/>
    <w:rsid w:val="002648BD"/>
    <w:rsid w:val="00264A5E"/>
    <w:rsid w:val="00264FD4"/>
    <w:rsid w:val="0026675D"/>
    <w:rsid w:val="00267457"/>
    <w:rsid w:val="002702D1"/>
    <w:rsid w:val="00271049"/>
    <w:rsid w:val="002717C5"/>
    <w:rsid w:val="00271D38"/>
    <w:rsid w:val="00272582"/>
    <w:rsid w:val="00272A77"/>
    <w:rsid w:val="002742C9"/>
    <w:rsid w:val="00274318"/>
    <w:rsid w:val="00275054"/>
    <w:rsid w:val="00276E4F"/>
    <w:rsid w:val="00280093"/>
    <w:rsid w:val="00280D49"/>
    <w:rsid w:val="00282F17"/>
    <w:rsid w:val="00284AE0"/>
    <w:rsid w:val="00285994"/>
    <w:rsid w:val="0028626F"/>
    <w:rsid w:val="00286CD4"/>
    <w:rsid w:val="00286D0F"/>
    <w:rsid w:val="002872D4"/>
    <w:rsid w:val="00291C19"/>
    <w:rsid w:val="00291FDA"/>
    <w:rsid w:val="002933F7"/>
    <w:rsid w:val="00294C70"/>
    <w:rsid w:val="00295974"/>
    <w:rsid w:val="00296230"/>
    <w:rsid w:val="00296419"/>
    <w:rsid w:val="0029753B"/>
    <w:rsid w:val="002A021C"/>
    <w:rsid w:val="002A09C9"/>
    <w:rsid w:val="002A11EA"/>
    <w:rsid w:val="002A25C4"/>
    <w:rsid w:val="002A38E1"/>
    <w:rsid w:val="002A3964"/>
    <w:rsid w:val="002A4B6B"/>
    <w:rsid w:val="002A571E"/>
    <w:rsid w:val="002A7BAE"/>
    <w:rsid w:val="002A7E5B"/>
    <w:rsid w:val="002B75CC"/>
    <w:rsid w:val="002B78CA"/>
    <w:rsid w:val="002C0F71"/>
    <w:rsid w:val="002C1083"/>
    <w:rsid w:val="002C2A6E"/>
    <w:rsid w:val="002C34D7"/>
    <w:rsid w:val="002C4B9A"/>
    <w:rsid w:val="002C5C50"/>
    <w:rsid w:val="002C625B"/>
    <w:rsid w:val="002D0326"/>
    <w:rsid w:val="002D0757"/>
    <w:rsid w:val="002D1676"/>
    <w:rsid w:val="002D315C"/>
    <w:rsid w:val="002D52A1"/>
    <w:rsid w:val="002D566B"/>
    <w:rsid w:val="002E28CF"/>
    <w:rsid w:val="002E3015"/>
    <w:rsid w:val="002E3881"/>
    <w:rsid w:val="002E3E3E"/>
    <w:rsid w:val="002E65A0"/>
    <w:rsid w:val="002E6654"/>
    <w:rsid w:val="002E724F"/>
    <w:rsid w:val="002E753B"/>
    <w:rsid w:val="002E7F27"/>
    <w:rsid w:val="002F1474"/>
    <w:rsid w:val="002F2011"/>
    <w:rsid w:val="002F29C6"/>
    <w:rsid w:val="002F570A"/>
    <w:rsid w:val="002F72D0"/>
    <w:rsid w:val="002F7408"/>
    <w:rsid w:val="002F7948"/>
    <w:rsid w:val="003006A5"/>
    <w:rsid w:val="00304620"/>
    <w:rsid w:val="00305380"/>
    <w:rsid w:val="00305831"/>
    <w:rsid w:val="003065A5"/>
    <w:rsid w:val="0030726D"/>
    <w:rsid w:val="00307CD1"/>
    <w:rsid w:val="00310669"/>
    <w:rsid w:val="00312D8C"/>
    <w:rsid w:val="00315253"/>
    <w:rsid w:val="00316D2A"/>
    <w:rsid w:val="00317973"/>
    <w:rsid w:val="00320C10"/>
    <w:rsid w:val="003223C4"/>
    <w:rsid w:val="003223F7"/>
    <w:rsid w:val="0032262F"/>
    <w:rsid w:val="0032301E"/>
    <w:rsid w:val="00324667"/>
    <w:rsid w:val="003246FE"/>
    <w:rsid w:val="00324BC3"/>
    <w:rsid w:val="00325441"/>
    <w:rsid w:val="00325AEC"/>
    <w:rsid w:val="0032639E"/>
    <w:rsid w:val="003266EF"/>
    <w:rsid w:val="00327B44"/>
    <w:rsid w:val="00331359"/>
    <w:rsid w:val="00332247"/>
    <w:rsid w:val="00333A0C"/>
    <w:rsid w:val="003352BD"/>
    <w:rsid w:val="00340465"/>
    <w:rsid w:val="0034133C"/>
    <w:rsid w:val="003428AB"/>
    <w:rsid w:val="003430B8"/>
    <w:rsid w:val="00344593"/>
    <w:rsid w:val="0034496A"/>
    <w:rsid w:val="0034799C"/>
    <w:rsid w:val="0035030C"/>
    <w:rsid w:val="00352115"/>
    <w:rsid w:val="003522E3"/>
    <w:rsid w:val="0035290B"/>
    <w:rsid w:val="00352B33"/>
    <w:rsid w:val="00352F9A"/>
    <w:rsid w:val="003546DC"/>
    <w:rsid w:val="0035483A"/>
    <w:rsid w:val="00355D80"/>
    <w:rsid w:val="003569B2"/>
    <w:rsid w:val="00356CF4"/>
    <w:rsid w:val="003608C1"/>
    <w:rsid w:val="00360E5E"/>
    <w:rsid w:val="00362175"/>
    <w:rsid w:val="00362494"/>
    <w:rsid w:val="003640B1"/>
    <w:rsid w:val="00364356"/>
    <w:rsid w:val="003674A0"/>
    <w:rsid w:val="00367689"/>
    <w:rsid w:val="003678EA"/>
    <w:rsid w:val="00370652"/>
    <w:rsid w:val="003724DD"/>
    <w:rsid w:val="00373869"/>
    <w:rsid w:val="00373DAC"/>
    <w:rsid w:val="00373F5B"/>
    <w:rsid w:val="0037499A"/>
    <w:rsid w:val="003749F5"/>
    <w:rsid w:val="00374ADF"/>
    <w:rsid w:val="00381037"/>
    <w:rsid w:val="00381348"/>
    <w:rsid w:val="003814D4"/>
    <w:rsid w:val="00381701"/>
    <w:rsid w:val="00383F7F"/>
    <w:rsid w:val="00385B5F"/>
    <w:rsid w:val="00386D2D"/>
    <w:rsid w:val="003907DC"/>
    <w:rsid w:val="00391844"/>
    <w:rsid w:val="00392389"/>
    <w:rsid w:val="00396398"/>
    <w:rsid w:val="003970B2"/>
    <w:rsid w:val="003A00FE"/>
    <w:rsid w:val="003A01E4"/>
    <w:rsid w:val="003A2DC0"/>
    <w:rsid w:val="003A3EE4"/>
    <w:rsid w:val="003A619A"/>
    <w:rsid w:val="003A675F"/>
    <w:rsid w:val="003A6919"/>
    <w:rsid w:val="003B006A"/>
    <w:rsid w:val="003B134C"/>
    <w:rsid w:val="003B4044"/>
    <w:rsid w:val="003B41EE"/>
    <w:rsid w:val="003B6465"/>
    <w:rsid w:val="003B68A8"/>
    <w:rsid w:val="003B72BB"/>
    <w:rsid w:val="003B73AD"/>
    <w:rsid w:val="003C2132"/>
    <w:rsid w:val="003C2BEC"/>
    <w:rsid w:val="003C3360"/>
    <w:rsid w:val="003C410A"/>
    <w:rsid w:val="003C427C"/>
    <w:rsid w:val="003C4988"/>
    <w:rsid w:val="003C4ED8"/>
    <w:rsid w:val="003C79C9"/>
    <w:rsid w:val="003D434E"/>
    <w:rsid w:val="003D4B92"/>
    <w:rsid w:val="003D4FFC"/>
    <w:rsid w:val="003D5A67"/>
    <w:rsid w:val="003D5F5E"/>
    <w:rsid w:val="003D6E40"/>
    <w:rsid w:val="003D6E42"/>
    <w:rsid w:val="003E00D4"/>
    <w:rsid w:val="003E2CFF"/>
    <w:rsid w:val="003E5741"/>
    <w:rsid w:val="003E7862"/>
    <w:rsid w:val="003F16C9"/>
    <w:rsid w:val="003F3DEB"/>
    <w:rsid w:val="003F43A4"/>
    <w:rsid w:val="003F5030"/>
    <w:rsid w:val="003F5E20"/>
    <w:rsid w:val="003F7145"/>
    <w:rsid w:val="00401094"/>
    <w:rsid w:val="0040225A"/>
    <w:rsid w:val="004045C4"/>
    <w:rsid w:val="00406A6A"/>
    <w:rsid w:val="004070E9"/>
    <w:rsid w:val="00410A62"/>
    <w:rsid w:val="00411938"/>
    <w:rsid w:val="004121BA"/>
    <w:rsid w:val="00412C54"/>
    <w:rsid w:val="00412F75"/>
    <w:rsid w:val="00421ABC"/>
    <w:rsid w:val="0042399D"/>
    <w:rsid w:val="00424ECC"/>
    <w:rsid w:val="00425274"/>
    <w:rsid w:val="0042593D"/>
    <w:rsid w:val="00425A59"/>
    <w:rsid w:val="004262C7"/>
    <w:rsid w:val="00426EFD"/>
    <w:rsid w:val="004278AA"/>
    <w:rsid w:val="00430EDF"/>
    <w:rsid w:val="004331B7"/>
    <w:rsid w:val="00433D04"/>
    <w:rsid w:val="00434260"/>
    <w:rsid w:val="00435531"/>
    <w:rsid w:val="0043599B"/>
    <w:rsid w:val="00435A68"/>
    <w:rsid w:val="00437274"/>
    <w:rsid w:val="00440C7F"/>
    <w:rsid w:val="004430E1"/>
    <w:rsid w:val="00443545"/>
    <w:rsid w:val="00445357"/>
    <w:rsid w:val="00450528"/>
    <w:rsid w:val="004532BC"/>
    <w:rsid w:val="00454223"/>
    <w:rsid w:val="00454633"/>
    <w:rsid w:val="00455CE6"/>
    <w:rsid w:val="00456565"/>
    <w:rsid w:val="0045704E"/>
    <w:rsid w:val="00457307"/>
    <w:rsid w:val="00457E1D"/>
    <w:rsid w:val="00462093"/>
    <w:rsid w:val="004648CF"/>
    <w:rsid w:val="004655EE"/>
    <w:rsid w:val="004668A9"/>
    <w:rsid w:val="004668F2"/>
    <w:rsid w:val="00466D51"/>
    <w:rsid w:val="00470F37"/>
    <w:rsid w:val="004714EF"/>
    <w:rsid w:val="00471709"/>
    <w:rsid w:val="004742A8"/>
    <w:rsid w:val="00474426"/>
    <w:rsid w:val="00474493"/>
    <w:rsid w:val="0047515F"/>
    <w:rsid w:val="004752CD"/>
    <w:rsid w:val="00476585"/>
    <w:rsid w:val="00480CCB"/>
    <w:rsid w:val="00483B26"/>
    <w:rsid w:val="00484C02"/>
    <w:rsid w:val="00490E06"/>
    <w:rsid w:val="00491D22"/>
    <w:rsid w:val="00491E3E"/>
    <w:rsid w:val="004926A7"/>
    <w:rsid w:val="004929ED"/>
    <w:rsid w:val="004929F5"/>
    <w:rsid w:val="00492F80"/>
    <w:rsid w:val="004934BD"/>
    <w:rsid w:val="00493B7C"/>
    <w:rsid w:val="00493CFB"/>
    <w:rsid w:val="004949A5"/>
    <w:rsid w:val="00495ACA"/>
    <w:rsid w:val="0049649D"/>
    <w:rsid w:val="004965A8"/>
    <w:rsid w:val="0049717D"/>
    <w:rsid w:val="004976F4"/>
    <w:rsid w:val="004A179D"/>
    <w:rsid w:val="004A4020"/>
    <w:rsid w:val="004A4538"/>
    <w:rsid w:val="004A46BC"/>
    <w:rsid w:val="004A4D50"/>
    <w:rsid w:val="004A5F55"/>
    <w:rsid w:val="004A6F73"/>
    <w:rsid w:val="004B23F7"/>
    <w:rsid w:val="004B3B52"/>
    <w:rsid w:val="004B513D"/>
    <w:rsid w:val="004B77D6"/>
    <w:rsid w:val="004C0276"/>
    <w:rsid w:val="004C0E28"/>
    <w:rsid w:val="004C1285"/>
    <w:rsid w:val="004C22FA"/>
    <w:rsid w:val="004C60A5"/>
    <w:rsid w:val="004C63EB"/>
    <w:rsid w:val="004C7269"/>
    <w:rsid w:val="004C7C0B"/>
    <w:rsid w:val="004C7D27"/>
    <w:rsid w:val="004D1992"/>
    <w:rsid w:val="004D30B5"/>
    <w:rsid w:val="004D3108"/>
    <w:rsid w:val="004D3478"/>
    <w:rsid w:val="004D399B"/>
    <w:rsid w:val="004D432B"/>
    <w:rsid w:val="004D5283"/>
    <w:rsid w:val="004E0A57"/>
    <w:rsid w:val="004E24C9"/>
    <w:rsid w:val="004E42C0"/>
    <w:rsid w:val="004E4629"/>
    <w:rsid w:val="004E4CEF"/>
    <w:rsid w:val="004E5D12"/>
    <w:rsid w:val="004E5D83"/>
    <w:rsid w:val="004E7527"/>
    <w:rsid w:val="004F0142"/>
    <w:rsid w:val="004F01E0"/>
    <w:rsid w:val="004F1B50"/>
    <w:rsid w:val="004F2642"/>
    <w:rsid w:val="004F33BC"/>
    <w:rsid w:val="004F4CFB"/>
    <w:rsid w:val="004F7393"/>
    <w:rsid w:val="0050186D"/>
    <w:rsid w:val="00501BE5"/>
    <w:rsid w:val="00502985"/>
    <w:rsid w:val="0050346C"/>
    <w:rsid w:val="00505683"/>
    <w:rsid w:val="00505ED2"/>
    <w:rsid w:val="0050792C"/>
    <w:rsid w:val="0051047E"/>
    <w:rsid w:val="00511369"/>
    <w:rsid w:val="0051158D"/>
    <w:rsid w:val="00511A5D"/>
    <w:rsid w:val="005129D9"/>
    <w:rsid w:val="005138D0"/>
    <w:rsid w:val="00513FEF"/>
    <w:rsid w:val="00515253"/>
    <w:rsid w:val="00515DA4"/>
    <w:rsid w:val="00516C48"/>
    <w:rsid w:val="0051779F"/>
    <w:rsid w:val="00521192"/>
    <w:rsid w:val="00522544"/>
    <w:rsid w:val="00522773"/>
    <w:rsid w:val="0052387B"/>
    <w:rsid w:val="00525503"/>
    <w:rsid w:val="0052678A"/>
    <w:rsid w:val="005315A4"/>
    <w:rsid w:val="00532784"/>
    <w:rsid w:val="00532FBB"/>
    <w:rsid w:val="00533558"/>
    <w:rsid w:val="00533955"/>
    <w:rsid w:val="00533DC2"/>
    <w:rsid w:val="00536B1D"/>
    <w:rsid w:val="00536C7D"/>
    <w:rsid w:val="00537BE8"/>
    <w:rsid w:val="00537E49"/>
    <w:rsid w:val="00540EEB"/>
    <w:rsid w:val="00542068"/>
    <w:rsid w:val="00542252"/>
    <w:rsid w:val="00543BDF"/>
    <w:rsid w:val="005443E1"/>
    <w:rsid w:val="005450AB"/>
    <w:rsid w:val="005460DD"/>
    <w:rsid w:val="005460EB"/>
    <w:rsid w:val="0054739F"/>
    <w:rsid w:val="005478B5"/>
    <w:rsid w:val="00547AF4"/>
    <w:rsid w:val="005509CA"/>
    <w:rsid w:val="00551302"/>
    <w:rsid w:val="00552029"/>
    <w:rsid w:val="005525C6"/>
    <w:rsid w:val="005527FC"/>
    <w:rsid w:val="005537DB"/>
    <w:rsid w:val="00555425"/>
    <w:rsid w:val="00555C30"/>
    <w:rsid w:val="00556248"/>
    <w:rsid w:val="00556257"/>
    <w:rsid w:val="00556927"/>
    <w:rsid w:val="005577B6"/>
    <w:rsid w:val="00557ABD"/>
    <w:rsid w:val="005609F1"/>
    <w:rsid w:val="00560B56"/>
    <w:rsid w:val="0056153E"/>
    <w:rsid w:val="005618B5"/>
    <w:rsid w:val="00563037"/>
    <w:rsid w:val="00563556"/>
    <w:rsid w:val="005646F1"/>
    <w:rsid w:val="00566256"/>
    <w:rsid w:val="005664F7"/>
    <w:rsid w:val="00566F16"/>
    <w:rsid w:val="00566F43"/>
    <w:rsid w:val="00567B7B"/>
    <w:rsid w:val="00567BD8"/>
    <w:rsid w:val="00572080"/>
    <w:rsid w:val="005720E3"/>
    <w:rsid w:val="00572EC7"/>
    <w:rsid w:val="00573718"/>
    <w:rsid w:val="00574559"/>
    <w:rsid w:val="0057730A"/>
    <w:rsid w:val="00577DA9"/>
    <w:rsid w:val="00581A13"/>
    <w:rsid w:val="005821CC"/>
    <w:rsid w:val="00582E8F"/>
    <w:rsid w:val="005849A5"/>
    <w:rsid w:val="0058610F"/>
    <w:rsid w:val="005876AD"/>
    <w:rsid w:val="005979EB"/>
    <w:rsid w:val="00597ECA"/>
    <w:rsid w:val="005A0C17"/>
    <w:rsid w:val="005A3EB3"/>
    <w:rsid w:val="005A455D"/>
    <w:rsid w:val="005A5354"/>
    <w:rsid w:val="005B055A"/>
    <w:rsid w:val="005B10DE"/>
    <w:rsid w:val="005B1295"/>
    <w:rsid w:val="005B20F3"/>
    <w:rsid w:val="005B2F7B"/>
    <w:rsid w:val="005B2FAD"/>
    <w:rsid w:val="005B4448"/>
    <w:rsid w:val="005B5C17"/>
    <w:rsid w:val="005B69DF"/>
    <w:rsid w:val="005B6CA4"/>
    <w:rsid w:val="005C0644"/>
    <w:rsid w:val="005C0F56"/>
    <w:rsid w:val="005C2EEC"/>
    <w:rsid w:val="005C3313"/>
    <w:rsid w:val="005C646C"/>
    <w:rsid w:val="005C7F86"/>
    <w:rsid w:val="005D0A90"/>
    <w:rsid w:val="005D0DB6"/>
    <w:rsid w:val="005D1968"/>
    <w:rsid w:val="005D23D1"/>
    <w:rsid w:val="005D2820"/>
    <w:rsid w:val="005D2A69"/>
    <w:rsid w:val="005D39EB"/>
    <w:rsid w:val="005D49B8"/>
    <w:rsid w:val="005D53B1"/>
    <w:rsid w:val="005D6BA6"/>
    <w:rsid w:val="005D752C"/>
    <w:rsid w:val="005D76AE"/>
    <w:rsid w:val="005D777B"/>
    <w:rsid w:val="005D7A97"/>
    <w:rsid w:val="005E0911"/>
    <w:rsid w:val="005E14AF"/>
    <w:rsid w:val="005E3A8E"/>
    <w:rsid w:val="005E5085"/>
    <w:rsid w:val="005E6D31"/>
    <w:rsid w:val="005E6F26"/>
    <w:rsid w:val="005F4E37"/>
    <w:rsid w:val="005F5735"/>
    <w:rsid w:val="005F57F9"/>
    <w:rsid w:val="005F59FB"/>
    <w:rsid w:val="005F67E2"/>
    <w:rsid w:val="005F6A3A"/>
    <w:rsid w:val="005F7C69"/>
    <w:rsid w:val="0060037E"/>
    <w:rsid w:val="0060044D"/>
    <w:rsid w:val="00600D99"/>
    <w:rsid w:val="00601EE5"/>
    <w:rsid w:val="00601F1F"/>
    <w:rsid w:val="0060201A"/>
    <w:rsid w:val="006021E1"/>
    <w:rsid w:val="0060223C"/>
    <w:rsid w:val="006039B1"/>
    <w:rsid w:val="00604CE3"/>
    <w:rsid w:val="00606391"/>
    <w:rsid w:val="00610671"/>
    <w:rsid w:val="00610B07"/>
    <w:rsid w:val="00611142"/>
    <w:rsid w:val="00612880"/>
    <w:rsid w:val="0061393D"/>
    <w:rsid w:val="006140B9"/>
    <w:rsid w:val="00615722"/>
    <w:rsid w:val="006163E2"/>
    <w:rsid w:val="00617179"/>
    <w:rsid w:val="00617521"/>
    <w:rsid w:val="00621824"/>
    <w:rsid w:val="00621F50"/>
    <w:rsid w:val="00623FE1"/>
    <w:rsid w:val="006256AD"/>
    <w:rsid w:val="00626617"/>
    <w:rsid w:val="00626E61"/>
    <w:rsid w:val="00630009"/>
    <w:rsid w:val="0063032D"/>
    <w:rsid w:val="006309F9"/>
    <w:rsid w:val="00631EBC"/>
    <w:rsid w:val="0063616A"/>
    <w:rsid w:val="00636475"/>
    <w:rsid w:val="00636E6C"/>
    <w:rsid w:val="0063704F"/>
    <w:rsid w:val="00637D37"/>
    <w:rsid w:val="00640A3B"/>
    <w:rsid w:val="0064159F"/>
    <w:rsid w:val="0064168C"/>
    <w:rsid w:val="00641A4D"/>
    <w:rsid w:val="00645734"/>
    <w:rsid w:val="00646BE2"/>
    <w:rsid w:val="00646E49"/>
    <w:rsid w:val="00646FB9"/>
    <w:rsid w:val="00647E94"/>
    <w:rsid w:val="00651216"/>
    <w:rsid w:val="0065615A"/>
    <w:rsid w:val="00656E3C"/>
    <w:rsid w:val="0065712F"/>
    <w:rsid w:val="0066085E"/>
    <w:rsid w:val="00661824"/>
    <w:rsid w:val="0066376C"/>
    <w:rsid w:val="00664E47"/>
    <w:rsid w:val="006652B3"/>
    <w:rsid w:val="00665F6D"/>
    <w:rsid w:val="006723E0"/>
    <w:rsid w:val="00673B67"/>
    <w:rsid w:val="006758E8"/>
    <w:rsid w:val="00675C2F"/>
    <w:rsid w:val="00676AEF"/>
    <w:rsid w:val="00676B02"/>
    <w:rsid w:val="00676DCC"/>
    <w:rsid w:val="00676F70"/>
    <w:rsid w:val="006804D6"/>
    <w:rsid w:val="00680A55"/>
    <w:rsid w:val="00680FA9"/>
    <w:rsid w:val="006819C0"/>
    <w:rsid w:val="0068248A"/>
    <w:rsid w:val="00683156"/>
    <w:rsid w:val="0068456E"/>
    <w:rsid w:val="00686A8E"/>
    <w:rsid w:val="00687CB3"/>
    <w:rsid w:val="00687DFD"/>
    <w:rsid w:val="00690EC5"/>
    <w:rsid w:val="00691C97"/>
    <w:rsid w:val="00691D7C"/>
    <w:rsid w:val="006929D4"/>
    <w:rsid w:val="006945E8"/>
    <w:rsid w:val="00694962"/>
    <w:rsid w:val="00696051"/>
    <w:rsid w:val="006971D1"/>
    <w:rsid w:val="00697E60"/>
    <w:rsid w:val="006A0C3E"/>
    <w:rsid w:val="006A19E9"/>
    <w:rsid w:val="006A39F6"/>
    <w:rsid w:val="006A434E"/>
    <w:rsid w:val="006A4B3E"/>
    <w:rsid w:val="006A4C30"/>
    <w:rsid w:val="006A5C05"/>
    <w:rsid w:val="006B1386"/>
    <w:rsid w:val="006B390D"/>
    <w:rsid w:val="006B3977"/>
    <w:rsid w:val="006B3A68"/>
    <w:rsid w:val="006B3E38"/>
    <w:rsid w:val="006B55D6"/>
    <w:rsid w:val="006B6CA3"/>
    <w:rsid w:val="006B6E34"/>
    <w:rsid w:val="006C100A"/>
    <w:rsid w:val="006C35F1"/>
    <w:rsid w:val="006C47BC"/>
    <w:rsid w:val="006C65D1"/>
    <w:rsid w:val="006C68D7"/>
    <w:rsid w:val="006D0502"/>
    <w:rsid w:val="006D1766"/>
    <w:rsid w:val="006D21A1"/>
    <w:rsid w:val="006D2B67"/>
    <w:rsid w:val="006D51FF"/>
    <w:rsid w:val="006D66E1"/>
    <w:rsid w:val="006E218A"/>
    <w:rsid w:val="006E331A"/>
    <w:rsid w:val="006E49EE"/>
    <w:rsid w:val="006E631E"/>
    <w:rsid w:val="006E68D1"/>
    <w:rsid w:val="006E7228"/>
    <w:rsid w:val="006F2A4B"/>
    <w:rsid w:val="006F32CA"/>
    <w:rsid w:val="006F35EB"/>
    <w:rsid w:val="006F3822"/>
    <w:rsid w:val="006F43BB"/>
    <w:rsid w:val="006F4985"/>
    <w:rsid w:val="006F50E1"/>
    <w:rsid w:val="006F5775"/>
    <w:rsid w:val="006F7368"/>
    <w:rsid w:val="006F7A35"/>
    <w:rsid w:val="007006D9"/>
    <w:rsid w:val="007027CA"/>
    <w:rsid w:val="0070347A"/>
    <w:rsid w:val="00703C0D"/>
    <w:rsid w:val="007059A9"/>
    <w:rsid w:val="00706DA7"/>
    <w:rsid w:val="0071033B"/>
    <w:rsid w:val="00710E52"/>
    <w:rsid w:val="007152A4"/>
    <w:rsid w:val="00715DFD"/>
    <w:rsid w:val="00715F63"/>
    <w:rsid w:val="00716554"/>
    <w:rsid w:val="00717136"/>
    <w:rsid w:val="007205A1"/>
    <w:rsid w:val="007214E3"/>
    <w:rsid w:val="007220D4"/>
    <w:rsid w:val="007229F0"/>
    <w:rsid w:val="00724BD9"/>
    <w:rsid w:val="00725765"/>
    <w:rsid w:val="00725AD6"/>
    <w:rsid w:val="00726596"/>
    <w:rsid w:val="007267CC"/>
    <w:rsid w:val="0073051D"/>
    <w:rsid w:val="00731BCF"/>
    <w:rsid w:val="00731CDE"/>
    <w:rsid w:val="00731E1C"/>
    <w:rsid w:val="007322FA"/>
    <w:rsid w:val="007348B6"/>
    <w:rsid w:val="00736C9E"/>
    <w:rsid w:val="00740BE3"/>
    <w:rsid w:val="0074465C"/>
    <w:rsid w:val="007449D1"/>
    <w:rsid w:val="007509C6"/>
    <w:rsid w:val="007538CC"/>
    <w:rsid w:val="00753D75"/>
    <w:rsid w:val="007558DD"/>
    <w:rsid w:val="007562AE"/>
    <w:rsid w:val="0075650B"/>
    <w:rsid w:val="00760F28"/>
    <w:rsid w:val="007613F8"/>
    <w:rsid w:val="007618E7"/>
    <w:rsid w:val="00763190"/>
    <w:rsid w:val="00763796"/>
    <w:rsid w:val="00763D50"/>
    <w:rsid w:val="00764090"/>
    <w:rsid w:val="00765EF8"/>
    <w:rsid w:val="00766444"/>
    <w:rsid w:val="0076786A"/>
    <w:rsid w:val="007764E7"/>
    <w:rsid w:val="007803AC"/>
    <w:rsid w:val="00784607"/>
    <w:rsid w:val="00786821"/>
    <w:rsid w:val="007875D5"/>
    <w:rsid w:val="00790C1F"/>
    <w:rsid w:val="00790EB1"/>
    <w:rsid w:val="00791D29"/>
    <w:rsid w:val="00792252"/>
    <w:rsid w:val="00792871"/>
    <w:rsid w:val="00792E9C"/>
    <w:rsid w:val="00793DDF"/>
    <w:rsid w:val="007941C5"/>
    <w:rsid w:val="007953E9"/>
    <w:rsid w:val="00795ACE"/>
    <w:rsid w:val="007964ED"/>
    <w:rsid w:val="00797BA6"/>
    <w:rsid w:val="007A020D"/>
    <w:rsid w:val="007A1541"/>
    <w:rsid w:val="007A1630"/>
    <w:rsid w:val="007A1C30"/>
    <w:rsid w:val="007A377B"/>
    <w:rsid w:val="007A3878"/>
    <w:rsid w:val="007A5A96"/>
    <w:rsid w:val="007A61BC"/>
    <w:rsid w:val="007A7A43"/>
    <w:rsid w:val="007A7C26"/>
    <w:rsid w:val="007B05B4"/>
    <w:rsid w:val="007B0AB9"/>
    <w:rsid w:val="007B2E24"/>
    <w:rsid w:val="007B3009"/>
    <w:rsid w:val="007B3796"/>
    <w:rsid w:val="007B4A9E"/>
    <w:rsid w:val="007B66EE"/>
    <w:rsid w:val="007B69C7"/>
    <w:rsid w:val="007B77AC"/>
    <w:rsid w:val="007B79A0"/>
    <w:rsid w:val="007C00BE"/>
    <w:rsid w:val="007C015D"/>
    <w:rsid w:val="007C210B"/>
    <w:rsid w:val="007C31B3"/>
    <w:rsid w:val="007C3D7D"/>
    <w:rsid w:val="007C61EC"/>
    <w:rsid w:val="007C63E4"/>
    <w:rsid w:val="007C640A"/>
    <w:rsid w:val="007C64B1"/>
    <w:rsid w:val="007C6985"/>
    <w:rsid w:val="007D0D18"/>
    <w:rsid w:val="007D2E20"/>
    <w:rsid w:val="007D42B0"/>
    <w:rsid w:val="007D4EB2"/>
    <w:rsid w:val="007D4F67"/>
    <w:rsid w:val="007E31EC"/>
    <w:rsid w:val="007E4FAA"/>
    <w:rsid w:val="007E5C54"/>
    <w:rsid w:val="007E60DB"/>
    <w:rsid w:val="007E6A13"/>
    <w:rsid w:val="007E75AA"/>
    <w:rsid w:val="007F1566"/>
    <w:rsid w:val="007F1B3D"/>
    <w:rsid w:val="007F215A"/>
    <w:rsid w:val="007F2685"/>
    <w:rsid w:val="007F2D3B"/>
    <w:rsid w:val="007F38A1"/>
    <w:rsid w:val="007F4D89"/>
    <w:rsid w:val="007F52E1"/>
    <w:rsid w:val="007F550D"/>
    <w:rsid w:val="0080110F"/>
    <w:rsid w:val="00801360"/>
    <w:rsid w:val="00801E39"/>
    <w:rsid w:val="008036E9"/>
    <w:rsid w:val="00803841"/>
    <w:rsid w:val="008045CE"/>
    <w:rsid w:val="00804EAA"/>
    <w:rsid w:val="00811B16"/>
    <w:rsid w:val="00815347"/>
    <w:rsid w:val="008154E7"/>
    <w:rsid w:val="00820004"/>
    <w:rsid w:val="00821032"/>
    <w:rsid w:val="00822AF8"/>
    <w:rsid w:val="008233C7"/>
    <w:rsid w:val="00823499"/>
    <w:rsid w:val="00823577"/>
    <w:rsid w:val="00823DC4"/>
    <w:rsid w:val="00825CDD"/>
    <w:rsid w:val="00831912"/>
    <w:rsid w:val="00834D52"/>
    <w:rsid w:val="0083601B"/>
    <w:rsid w:val="00837AA0"/>
    <w:rsid w:val="00837ACD"/>
    <w:rsid w:val="0084250F"/>
    <w:rsid w:val="00843C7C"/>
    <w:rsid w:val="00845007"/>
    <w:rsid w:val="008455D7"/>
    <w:rsid w:val="00845D1F"/>
    <w:rsid w:val="008468CE"/>
    <w:rsid w:val="00847319"/>
    <w:rsid w:val="00847AEA"/>
    <w:rsid w:val="008503AD"/>
    <w:rsid w:val="00850707"/>
    <w:rsid w:val="008525BA"/>
    <w:rsid w:val="00853304"/>
    <w:rsid w:val="00853964"/>
    <w:rsid w:val="008542AF"/>
    <w:rsid w:val="008544FA"/>
    <w:rsid w:val="00854A42"/>
    <w:rsid w:val="00854E32"/>
    <w:rsid w:val="00855F18"/>
    <w:rsid w:val="00856207"/>
    <w:rsid w:val="00856579"/>
    <w:rsid w:val="00856805"/>
    <w:rsid w:val="00857D68"/>
    <w:rsid w:val="008634F4"/>
    <w:rsid w:val="00863D31"/>
    <w:rsid w:val="00864812"/>
    <w:rsid w:val="00865F3A"/>
    <w:rsid w:val="0086678B"/>
    <w:rsid w:val="00867811"/>
    <w:rsid w:val="00873324"/>
    <w:rsid w:val="0087371B"/>
    <w:rsid w:val="00874BBF"/>
    <w:rsid w:val="008766C3"/>
    <w:rsid w:val="00881370"/>
    <w:rsid w:val="00881874"/>
    <w:rsid w:val="008818D7"/>
    <w:rsid w:val="00881EE7"/>
    <w:rsid w:val="008825A1"/>
    <w:rsid w:val="00882932"/>
    <w:rsid w:val="00884D9D"/>
    <w:rsid w:val="00885189"/>
    <w:rsid w:val="00885330"/>
    <w:rsid w:val="00885F07"/>
    <w:rsid w:val="00886CD0"/>
    <w:rsid w:val="00886E74"/>
    <w:rsid w:val="00896765"/>
    <w:rsid w:val="008974B7"/>
    <w:rsid w:val="00897871"/>
    <w:rsid w:val="00897CBB"/>
    <w:rsid w:val="008A149B"/>
    <w:rsid w:val="008A2901"/>
    <w:rsid w:val="008A4012"/>
    <w:rsid w:val="008A6C77"/>
    <w:rsid w:val="008A7BBC"/>
    <w:rsid w:val="008B04D8"/>
    <w:rsid w:val="008B1483"/>
    <w:rsid w:val="008B1FB6"/>
    <w:rsid w:val="008B468A"/>
    <w:rsid w:val="008B51FA"/>
    <w:rsid w:val="008B6DCE"/>
    <w:rsid w:val="008B6EBC"/>
    <w:rsid w:val="008C3AF2"/>
    <w:rsid w:val="008C4F5C"/>
    <w:rsid w:val="008C5988"/>
    <w:rsid w:val="008C6233"/>
    <w:rsid w:val="008C6524"/>
    <w:rsid w:val="008D11A3"/>
    <w:rsid w:val="008D25E8"/>
    <w:rsid w:val="008D2B2B"/>
    <w:rsid w:val="008D339A"/>
    <w:rsid w:val="008D3F5D"/>
    <w:rsid w:val="008D59B1"/>
    <w:rsid w:val="008D7DC4"/>
    <w:rsid w:val="008E0BE3"/>
    <w:rsid w:val="008E4AD5"/>
    <w:rsid w:val="008E57A6"/>
    <w:rsid w:val="008E758A"/>
    <w:rsid w:val="008F4D0F"/>
    <w:rsid w:val="008F5591"/>
    <w:rsid w:val="008F66DB"/>
    <w:rsid w:val="0090170F"/>
    <w:rsid w:val="009022E6"/>
    <w:rsid w:val="00902715"/>
    <w:rsid w:val="0090481E"/>
    <w:rsid w:val="00904E5A"/>
    <w:rsid w:val="009054BD"/>
    <w:rsid w:val="00905752"/>
    <w:rsid w:val="00906212"/>
    <w:rsid w:val="00906390"/>
    <w:rsid w:val="00906E29"/>
    <w:rsid w:val="00912C1B"/>
    <w:rsid w:val="00914457"/>
    <w:rsid w:val="00915143"/>
    <w:rsid w:val="009152E7"/>
    <w:rsid w:val="0091632F"/>
    <w:rsid w:val="00916F36"/>
    <w:rsid w:val="00916FA9"/>
    <w:rsid w:val="00922B72"/>
    <w:rsid w:val="00925744"/>
    <w:rsid w:val="009305F5"/>
    <w:rsid w:val="0093370E"/>
    <w:rsid w:val="00936875"/>
    <w:rsid w:val="0093741F"/>
    <w:rsid w:val="00937C5C"/>
    <w:rsid w:val="009403B3"/>
    <w:rsid w:val="009414AD"/>
    <w:rsid w:val="009419DC"/>
    <w:rsid w:val="009436F4"/>
    <w:rsid w:val="00943C2A"/>
    <w:rsid w:val="00945F10"/>
    <w:rsid w:val="0094716E"/>
    <w:rsid w:val="009479CD"/>
    <w:rsid w:val="00947ACF"/>
    <w:rsid w:val="00950217"/>
    <w:rsid w:val="0095076C"/>
    <w:rsid w:val="00951E35"/>
    <w:rsid w:val="009536C4"/>
    <w:rsid w:val="0095392A"/>
    <w:rsid w:val="00954F45"/>
    <w:rsid w:val="00955A11"/>
    <w:rsid w:val="00955D53"/>
    <w:rsid w:val="009565C0"/>
    <w:rsid w:val="0095705E"/>
    <w:rsid w:val="00957886"/>
    <w:rsid w:val="00957D8C"/>
    <w:rsid w:val="00960387"/>
    <w:rsid w:val="0096052D"/>
    <w:rsid w:val="00960C6A"/>
    <w:rsid w:val="0096106F"/>
    <w:rsid w:val="00961C87"/>
    <w:rsid w:val="009633D8"/>
    <w:rsid w:val="0096455B"/>
    <w:rsid w:val="00965C9C"/>
    <w:rsid w:val="00966592"/>
    <w:rsid w:val="0096727A"/>
    <w:rsid w:val="00972219"/>
    <w:rsid w:val="00972E6B"/>
    <w:rsid w:val="00973D6E"/>
    <w:rsid w:val="00973FD1"/>
    <w:rsid w:val="00976D5F"/>
    <w:rsid w:val="00977C8B"/>
    <w:rsid w:val="00980079"/>
    <w:rsid w:val="00980DEF"/>
    <w:rsid w:val="00981654"/>
    <w:rsid w:val="00981D86"/>
    <w:rsid w:val="009845C2"/>
    <w:rsid w:val="009848FD"/>
    <w:rsid w:val="00984F3E"/>
    <w:rsid w:val="009852FF"/>
    <w:rsid w:val="0098700E"/>
    <w:rsid w:val="0098795F"/>
    <w:rsid w:val="00990B95"/>
    <w:rsid w:val="00991B28"/>
    <w:rsid w:val="0099260A"/>
    <w:rsid w:val="0099339C"/>
    <w:rsid w:val="00993E18"/>
    <w:rsid w:val="00994DD2"/>
    <w:rsid w:val="009965B4"/>
    <w:rsid w:val="00996787"/>
    <w:rsid w:val="009973FD"/>
    <w:rsid w:val="00997902"/>
    <w:rsid w:val="009A05C9"/>
    <w:rsid w:val="009A0D9B"/>
    <w:rsid w:val="009A1102"/>
    <w:rsid w:val="009A18AA"/>
    <w:rsid w:val="009A24B8"/>
    <w:rsid w:val="009A267F"/>
    <w:rsid w:val="009A4126"/>
    <w:rsid w:val="009A5845"/>
    <w:rsid w:val="009A58F8"/>
    <w:rsid w:val="009A63C5"/>
    <w:rsid w:val="009A63F3"/>
    <w:rsid w:val="009A7D8C"/>
    <w:rsid w:val="009A7FEB"/>
    <w:rsid w:val="009B09DB"/>
    <w:rsid w:val="009B0B58"/>
    <w:rsid w:val="009B1DB2"/>
    <w:rsid w:val="009B27F3"/>
    <w:rsid w:val="009B4152"/>
    <w:rsid w:val="009B6F38"/>
    <w:rsid w:val="009B7B81"/>
    <w:rsid w:val="009C400E"/>
    <w:rsid w:val="009C4DA7"/>
    <w:rsid w:val="009C5D51"/>
    <w:rsid w:val="009D13F7"/>
    <w:rsid w:val="009D1682"/>
    <w:rsid w:val="009D34D7"/>
    <w:rsid w:val="009D5184"/>
    <w:rsid w:val="009D6C5D"/>
    <w:rsid w:val="009E041D"/>
    <w:rsid w:val="009E090D"/>
    <w:rsid w:val="009E15F7"/>
    <w:rsid w:val="009E1B7C"/>
    <w:rsid w:val="009E35EA"/>
    <w:rsid w:val="009E4790"/>
    <w:rsid w:val="009E558F"/>
    <w:rsid w:val="009F0622"/>
    <w:rsid w:val="009F1C25"/>
    <w:rsid w:val="009F1CBA"/>
    <w:rsid w:val="009F1F13"/>
    <w:rsid w:val="009F233D"/>
    <w:rsid w:val="009F2D6E"/>
    <w:rsid w:val="009F6176"/>
    <w:rsid w:val="009F7029"/>
    <w:rsid w:val="00A012AA"/>
    <w:rsid w:val="00A03899"/>
    <w:rsid w:val="00A04F2F"/>
    <w:rsid w:val="00A05131"/>
    <w:rsid w:val="00A05880"/>
    <w:rsid w:val="00A05C77"/>
    <w:rsid w:val="00A05E8F"/>
    <w:rsid w:val="00A06FF5"/>
    <w:rsid w:val="00A11146"/>
    <w:rsid w:val="00A14136"/>
    <w:rsid w:val="00A143D9"/>
    <w:rsid w:val="00A15325"/>
    <w:rsid w:val="00A154A4"/>
    <w:rsid w:val="00A16FA2"/>
    <w:rsid w:val="00A2044E"/>
    <w:rsid w:val="00A20710"/>
    <w:rsid w:val="00A23317"/>
    <w:rsid w:val="00A238A9"/>
    <w:rsid w:val="00A24437"/>
    <w:rsid w:val="00A2471B"/>
    <w:rsid w:val="00A24F51"/>
    <w:rsid w:val="00A26F8B"/>
    <w:rsid w:val="00A30734"/>
    <w:rsid w:val="00A30E20"/>
    <w:rsid w:val="00A33D1F"/>
    <w:rsid w:val="00A33F56"/>
    <w:rsid w:val="00A35519"/>
    <w:rsid w:val="00A35D8B"/>
    <w:rsid w:val="00A36F74"/>
    <w:rsid w:val="00A40981"/>
    <w:rsid w:val="00A429BB"/>
    <w:rsid w:val="00A46A0C"/>
    <w:rsid w:val="00A51F02"/>
    <w:rsid w:val="00A52827"/>
    <w:rsid w:val="00A549FB"/>
    <w:rsid w:val="00A572A1"/>
    <w:rsid w:val="00A57641"/>
    <w:rsid w:val="00A57AAC"/>
    <w:rsid w:val="00A57C91"/>
    <w:rsid w:val="00A62E26"/>
    <w:rsid w:val="00A65BF8"/>
    <w:rsid w:val="00A663DD"/>
    <w:rsid w:val="00A67548"/>
    <w:rsid w:val="00A71C36"/>
    <w:rsid w:val="00A71CB7"/>
    <w:rsid w:val="00A73283"/>
    <w:rsid w:val="00A73C87"/>
    <w:rsid w:val="00A74189"/>
    <w:rsid w:val="00A763E6"/>
    <w:rsid w:val="00A76A9D"/>
    <w:rsid w:val="00A76FD7"/>
    <w:rsid w:val="00A80609"/>
    <w:rsid w:val="00A80895"/>
    <w:rsid w:val="00A83ADD"/>
    <w:rsid w:val="00A84671"/>
    <w:rsid w:val="00A90379"/>
    <w:rsid w:val="00A92046"/>
    <w:rsid w:val="00A9209C"/>
    <w:rsid w:val="00A92443"/>
    <w:rsid w:val="00A94358"/>
    <w:rsid w:val="00A94367"/>
    <w:rsid w:val="00A947D2"/>
    <w:rsid w:val="00A95742"/>
    <w:rsid w:val="00A95C8B"/>
    <w:rsid w:val="00A96CD2"/>
    <w:rsid w:val="00A97FA6"/>
    <w:rsid w:val="00AA14EB"/>
    <w:rsid w:val="00AA1A08"/>
    <w:rsid w:val="00AA343F"/>
    <w:rsid w:val="00AA3B68"/>
    <w:rsid w:val="00AB4B3F"/>
    <w:rsid w:val="00AB57BC"/>
    <w:rsid w:val="00AB7294"/>
    <w:rsid w:val="00AC17B6"/>
    <w:rsid w:val="00AC19E6"/>
    <w:rsid w:val="00AC2949"/>
    <w:rsid w:val="00AC2BD6"/>
    <w:rsid w:val="00AC2FCB"/>
    <w:rsid w:val="00AC4C90"/>
    <w:rsid w:val="00AD1435"/>
    <w:rsid w:val="00AD2C4F"/>
    <w:rsid w:val="00AD36E8"/>
    <w:rsid w:val="00AD373E"/>
    <w:rsid w:val="00AD3CFF"/>
    <w:rsid w:val="00AD5319"/>
    <w:rsid w:val="00AD6482"/>
    <w:rsid w:val="00AD7B40"/>
    <w:rsid w:val="00AE045E"/>
    <w:rsid w:val="00AE0A53"/>
    <w:rsid w:val="00AE18C4"/>
    <w:rsid w:val="00AE1972"/>
    <w:rsid w:val="00AE1B2C"/>
    <w:rsid w:val="00AE3F7C"/>
    <w:rsid w:val="00AE4145"/>
    <w:rsid w:val="00AE57FC"/>
    <w:rsid w:val="00AE5C36"/>
    <w:rsid w:val="00AE5E28"/>
    <w:rsid w:val="00AF1050"/>
    <w:rsid w:val="00AF302B"/>
    <w:rsid w:val="00AF318F"/>
    <w:rsid w:val="00AF4285"/>
    <w:rsid w:val="00AF4E58"/>
    <w:rsid w:val="00B01EE7"/>
    <w:rsid w:val="00B02C94"/>
    <w:rsid w:val="00B0322A"/>
    <w:rsid w:val="00B03DF4"/>
    <w:rsid w:val="00B04886"/>
    <w:rsid w:val="00B10530"/>
    <w:rsid w:val="00B108C1"/>
    <w:rsid w:val="00B10B82"/>
    <w:rsid w:val="00B11A39"/>
    <w:rsid w:val="00B1283D"/>
    <w:rsid w:val="00B12E6B"/>
    <w:rsid w:val="00B13D7E"/>
    <w:rsid w:val="00B1524E"/>
    <w:rsid w:val="00B15BD9"/>
    <w:rsid w:val="00B15F5C"/>
    <w:rsid w:val="00B175AB"/>
    <w:rsid w:val="00B20064"/>
    <w:rsid w:val="00B2046E"/>
    <w:rsid w:val="00B24099"/>
    <w:rsid w:val="00B240B0"/>
    <w:rsid w:val="00B24640"/>
    <w:rsid w:val="00B24AFB"/>
    <w:rsid w:val="00B24BB9"/>
    <w:rsid w:val="00B2510F"/>
    <w:rsid w:val="00B25F2A"/>
    <w:rsid w:val="00B2701A"/>
    <w:rsid w:val="00B30E74"/>
    <w:rsid w:val="00B31777"/>
    <w:rsid w:val="00B32662"/>
    <w:rsid w:val="00B33259"/>
    <w:rsid w:val="00B34761"/>
    <w:rsid w:val="00B34D1C"/>
    <w:rsid w:val="00B361B9"/>
    <w:rsid w:val="00B3640B"/>
    <w:rsid w:val="00B367DD"/>
    <w:rsid w:val="00B36978"/>
    <w:rsid w:val="00B36C05"/>
    <w:rsid w:val="00B36E68"/>
    <w:rsid w:val="00B37000"/>
    <w:rsid w:val="00B37237"/>
    <w:rsid w:val="00B40A78"/>
    <w:rsid w:val="00B40B6F"/>
    <w:rsid w:val="00B40BD6"/>
    <w:rsid w:val="00B42210"/>
    <w:rsid w:val="00B430A9"/>
    <w:rsid w:val="00B43336"/>
    <w:rsid w:val="00B449E3"/>
    <w:rsid w:val="00B44E9E"/>
    <w:rsid w:val="00B45DF6"/>
    <w:rsid w:val="00B464F7"/>
    <w:rsid w:val="00B50E61"/>
    <w:rsid w:val="00B5108E"/>
    <w:rsid w:val="00B53FE4"/>
    <w:rsid w:val="00B54E6F"/>
    <w:rsid w:val="00B56A81"/>
    <w:rsid w:val="00B56FE7"/>
    <w:rsid w:val="00B576BF"/>
    <w:rsid w:val="00B601FE"/>
    <w:rsid w:val="00B60342"/>
    <w:rsid w:val="00B622F4"/>
    <w:rsid w:val="00B62BF8"/>
    <w:rsid w:val="00B63111"/>
    <w:rsid w:val="00B63395"/>
    <w:rsid w:val="00B67194"/>
    <w:rsid w:val="00B7119F"/>
    <w:rsid w:val="00B74210"/>
    <w:rsid w:val="00B76F78"/>
    <w:rsid w:val="00B80BD9"/>
    <w:rsid w:val="00B81042"/>
    <w:rsid w:val="00B81F45"/>
    <w:rsid w:val="00B823BA"/>
    <w:rsid w:val="00B83001"/>
    <w:rsid w:val="00B841FF"/>
    <w:rsid w:val="00B857EC"/>
    <w:rsid w:val="00B86518"/>
    <w:rsid w:val="00B91C18"/>
    <w:rsid w:val="00B940C3"/>
    <w:rsid w:val="00B96165"/>
    <w:rsid w:val="00B967C2"/>
    <w:rsid w:val="00B96997"/>
    <w:rsid w:val="00B971CC"/>
    <w:rsid w:val="00BA09A0"/>
    <w:rsid w:val="00BA0E4E"/>
    <w:rsid w:val="00BA1747"/>
    <w:rsid w:val="00BA182B"/>
    <w:rsid w:val="00BA27F2"/>
    <w:rsid w:val="00BA5F68"/>
    <w:rsid w:val="00BA6F51"/>
    <w:rsid w:val="00BA7AF7"/>
    <w:rsid w:val="00BB066D"/>
    <w:rsid w:val="00BB0B93"/>
    <w:rsid w:val="00BB1CC1"/>
    <w:rsid w:val="00BB274F"/>
    <w:rsid w:val="00BB37DB"/>
    <w:rsid w:val="00BB630A"/>
    <w:rsid w:val="00BB6E49"/>
    <w:rsid w:val="00BC153B"/>
    <w:rsid w:val="00BC3CBA"/>
    <w:rsid w:val="00BC6790"/>
    <w:rsid w:val="00BC756D"/>
    <w:rsid w:val="00BC7930"/>
    <w:rsid w:val="00BD0176"/>
    <w:rsid w:val="00BD29FA"/>
    <w:rsid w:val="00BD326B"/>
    <w:rsid w:val="00BD480B"/>
    <w:rsid w:val="00BD4EC6"/>
    <w:rsid w:val="00BD7C9D"/>
    <w:rsid w:val="00BE014A"/>
    <w:rsid w:val="00BE0948"/>
    <w:rsid w:val="00BE278D"/>
    <w:rsid w:val="00BE368A"/>
    <w:rsid w:val="00BE3B16"/>
    <w:rsid w:val="00BE3C22"/>
    <w:rsid w:val="00BE5D2B"/>
    <w:rsid w:val="00BE709A"/>
    <w:rsid w:val="00BF2476"/>
    <w:rsid w:val="00BF33A2"/>
    <w:rsid w:val="00BF495C"/>
    <w:rsid w:val="00BF4CB7"/>
    <w:rsid w:val="00BF5737"/>
    <w:rsid w:val="00BF5CE7"/>
    <w:rsid w:val="00BF7742"/>
    <w:rsid w:val="00C010BD"/>
    <w:rsid w:val="00C0200F"/>
    <w:rsid w:val="00C054AB"/>
    <w:rsid w:val="00C05927"/>
    <w:rsid w:val="00C10936"/>
    <w:rsid w:val="00C12AE8"/>
    <w:rsid w:val="00C140F5"/>
    <w:rsid w:val="00C15152"/>
    <w:rsid w:val="00C16A51"/>
    <w:rsid w:val="00C21727"/>
    <w:rsid w:val="00C21AB6"/>
    <w:rsid w:val="00C22939"/>
    <w:rsid w:val="00C22CF2"/>
    <w:rsid w:val="00C23B81"/>
    <w:rsid w:val="00C252DD"/>
    <w:rsid w:val="00C25A20"/>
    <w:rsid w:val="00C26551"/>
    <w:rsid w:val="00C26D54"/>
    <w:rsid w:val="00C3023F"/>
    <w:rsid w:val="00C30E17"/>
    <w:rsid w:val="00C30FE6"/>
    <w:rsid w:val="00C316FF"/>
    <w:rsid w:val="00C32118"/>
    <w:rsid w:val="00C33643"/>
    <w:rsid w:val="00C33E47"/>
    <w:rsid w:val="00C35AD8"/>
    <w:rsid w:val="00C3704F"/>
    <w:rsid w:val="00C37834"/>
    <w:rsid w:val="00C420B0"/>
    <w:rsid w:val="00C4241B"/>
    <w:rsid w:val="00C42D38"/>
    <w:rsid w:val="00C43AB1"/>
    <w:rsid w:val="00C460B6"/>
    <w:rsid w:val="00C4649E"/>
    <w:rsid w:val="00C500BA"/>
    <w:rsid w:val="00C535F4"/>
    <w:rsid w:val="00C54B29"/>
    <w:rsid w:val="00C55014"/>
    <w:rsid w:val="00C56199"/>
    <w:rsid w:val="00C57EA4"/>
    <w:rsid w:val="00C61B58"/>
    <w:rsid w:val="00C6439F"/>
    <w:rsid w:val="00C66154"/>
    <w:rsid w:val="00C66727"/>
    <w:rsid w:val="00C669CE"/>
    <w:rsid w:val="00C6792D"/>
    <w:rsid w:val="00C701CD"/>
    <w:rsid w:val="00C714BD"/>
    <w:rsid w:val="00C755D5"/>
    <w:rsid w:val="00C7638C"/>
    <w:rsid w:val="00C76A99"/>
    <w:rsid w:val="00C770ED"/>
    <w:rsid w:val="00C772BF"/>
    <w:rsid w:val="00C8090D"/>
    <w:rsid w:val="00C80942"/>
    <w:rsid w:val="00C823BE"/>
    <w:rsid w:val="00C84B46"/>
    <w:rsid w:val="00C85AD9"/>
    <w:rsid w:val="00C869A2"/>
    <w:rsid w:val="00C9198C"/>
    <w:rsid w:val="00C9252E"/>
    <w:rsid w:val="00C9505E"/>
    <w:rsid w:val="00C95C18"/>
    <w:rsid w:val="00C978CB"/>
    <w:rsid w:val="00CA0052"/>
    <w:rsid w:val="00CA1554"/>
    <w:rsid w:val="00CA223B"/>
    <w:rsid w:val="00CA5AA4"/>
    <w:rsid w:val="00CA66C0"/>
    <w:rsid w:val="00CA6D8A"/>
    <w:rsid w:val="00CA749D"/>
    <w:rsid w:val="00CB156F"/>
    <w:rsid w:val="00CB1CE9"/>
    <w:rsid w:val="00CB22B6"/>
    <w:rsid w:val="00CB2721"/>
    <w:rsid w:val="00CB313A"/>
    <w:rsid w:val="00CB6DED"/>
    <w:rsid w:val="00CB7A28"/>
    <w:rsid w:val="00CC00EE"/>
    <w:rsid w:val="00CC0FD2"/>
    <w:rsid w:val="00CC40EC"/>
    <w:rsid w:val="00CC64DC"/>
    <w:rsid w:val="00CD2D7B"/>
    <w:rsid w:val="00CD56B1"/>
    <w:rsid w:val="00CD6B0A"/>
    <w:rsid w:val="00CD7995"/>
    <w:rsid w:val="00CE0235"/>
    <w:rsid w:val="00CE03CF"/>
    <w:rsid w:val="00CE0B4A"/>
    <w:rsid w:val="00CE26AF"/>
    <w:rsid w:val="00CE398C"/>
    <w:rsid w:val="00CE5E90"/>
    <w:rsid w:val="00CE645E"/>
    <w:rsid w:val="00CF374B"/>
    <w:rsid w:val="00CF4953"/>
    <w:rsid w:val="00CF5D4D"/>
    <w:rsid w:val="00D01030"/>
    <w:rsid w:val="00D01BBA"/>
    <w:rsid w:val="00D03C5C"/>
    <w:rsid w:val="00D03FD8"/>
    <w:rsid w:val="00D043BB"/>
    <w:rsid w:val="00D0592E"/>
    <w:rsid w:val="00D069CE"/>
    <w:rsid w:val="00D07A95"/>
    <w:rsid w:val="00D10474"/>
    <w:rsid w:val="00D11F5C"/>
    <w:rsid w:val="00D12223"/>
    <w:rsid w:val="00D1320B"/>
    <w:rsid w:val="00D1581A"/>
    <w:rsid w:val="00D15E0E"/>
    <w:rsid w:val="00D16B40"/>
    <w:rsid w:val="00D17659"/>
    <w:rsid w:val="00D17A78"/>
    <w:rsid w:val="00D20EB9"/>
    <w:rsid w:val="00D22023"/>
    <w:rsid w:val="00D22D08"/>
    <w:rsid w:val="00D2418A"/>
    <w:rsid w:val="00D24C28"/>
    <w:rsid w:val="00D2528A"/>
    <w:rsid w:val="00D25969"/>
    <w:rsid w:val="00D25F0E"/>
    <w:rsid w:val="00D27611"/>
    <w:rsid w:val="00D27BD3"/>
    <w:rsid w:val="00D27D9E"/>
    <w:rsid w:val="00D33F84"/>
    <w:rsid w:val="00D3593D"/>
    <w:rsid w:val="00D36078"/>
    <w:rsid w:val="00D36433"/>
    <w:rsid w:val="00D370C7"/>
    <w:rsid w:val="00D37CBD"/>
    <w:rsid w:val="00D402A7"/>
    <w:rsid w:val="00D41062"/>
    <w:rsid w:val="00D4202F"/>
    <w:rsid w:val="00D434A5"/>
    <w:rsid w:val="00D44E94"/>
    <w:rsid w:val="00D45953"/>
    <w:rsid w:val="00D50895"/>
    <w:rsid w:val="00D50962"/>
    <w:rsid w:val="00D511C0"/>
    <w:rsid w:val="00D57442"/>
    <w:rsid w:val="00D577BF"/>
    <w:rsid w:val="00D60694"/>
    <w:rsid w:val="00D60835"/>
    <w:rsid w:val="00D61649"/>
    <w:rsid w:val="00D62896"/>
    <w:rsid w:val="00D634CE"/>
    <w:rsid w:val="00D66078"/>
    <w:rsid w:val="00D66D46"/>
    <w:rsid w:val="00D67539"/>
    <w:rsid w:val="00D729BB"/>
    <w:rsid w:val="00D72C2D"/>
    <w:rsid w:val="00D74133"/>
    <w:rsid w:val="00D74985"/>
    <w:rsid w:val="00D75650"/>
    <w:rsid w:val="00D75B19"/>
    <w:rsid w:val="00D774F5"/>
    <w:rsid w:val="00D805BD"/>
    <w:rsid w:val="00D80E70"/>
    <w:rsid w:val="00D81C0A"/>
    <w:rsid w:val="00D8224E"/>
    <w:rsid w:val="00D8271B"/>
    <w:rsid w:val="00D8372D"/>
    <w:rsid w:val="00D83797"/>
    <w:rsid w:val="00D83981"/>
    <w:rsid w:val="00D84238"/>
    <w:rsid w:val="00D84B1E"/>
    <w:rsid w:val="00D852F0"/>
    <w:rsid w:val="00D85CD2"/>
    <w:rsid w:val="00D86194"/>
    <w:rsid w:val="00D87AC1"/>
    <w:rsid w:val="00D90369"/>
    <w:rsid w:val="00D909B7"/>
    <w:rsid w:val="00D92188"/>
    <w:rsid w:val="00D94EA5"/>
    <w:rsid w:val="00D95319"/>
    <w:rsid w:val="00D95AC8"/>
    <w:rsid w:val="00D95F6F"/>
    <w:rsid w:val="00D96C31"/>
    <w:rsid w:val="00DA0029"/>
    <w:rsid w:val="00DA047D"/>
    <w:rsid w:val="00DA2A49"/>
    <w:rsid w:val="00DA34C3"/>
    <w:rsid w:val="00DA5F12"/>
    <w:rsid w:val="00DA750B"/>
    <w:rsid w:val="00DB0BA3"/>
    <w:rsid w:val="00DB0CC8"/>
    <w:rsid w:val="00DB3058"/>
    <w:rsid w:val="00DB36FF"/>
    <w:rsid w:val="00DB5274"/>
    <w:rsid w:val="00DB775A"/>
    <w:rsid w:val="00DC026B"/>
    <w:rsid w:val="00DC16B6"/>
    <w:rsid w:val="00DC26D1"/>
    <w:rsid w:val="00DC2BB7"/>
    <w:rsid w:val="00DC52A5"/>
    <w:rsid w:val="00DC6D6E"/>
    <w:rsid w:val="00DC6F5B"/>
    <w:rsid w:val="00DC7673"/>
    <w:rsid w:val="00DC77D6"/>
    <w:rsid w:val="00DD0075"/>
    <w:rsid w:val="00DD04AA"/>
    <w:rsid w:val="00DD143C"/>
    <w:rsid w:val="00DD1966"/>
    <w:rsid w:val="00DD2945"/>
    <w:rsid w:val="00DD2FB5"/>
    <w:rsid w:val="00DD408A"/>
    <w:rsid w:val="00DD5878"/>
    <w:rsid w:val="00DD6025"/>
    <w:rsid w:val="00DD6B28"/>
    <w:rsid w:val="00DE0E69"/>
    <w:rsid w:val="00DE146D"/>
    <w:rsid w:val="00DE20B0"/>
    <w:rsid w:val="00DE37C1"/>
    <w:rsid w:val="00DE4045"/>
    <w:rsid w:val="00DE4834"/>
    <w:rsid w:val="00DE6C03"/>
    <w:rsid w:val="00DE7285"/>
    <w:rsid w:val="00DF0048"/>
    <w:rsid w:val="00DF14D2"/>
    <w:rsid w:val="00DF2499"/>
    <w:rsid w:val="00DF27B9"/>
    <w:rsid w:val="00DF348A"/>
    <w:rsid w:val="00DF3912"/>
    <w:rsid w:val="00DF3C0B"/>
    <w:rsid w:val="00DF5C97"/>
    <w:rsid w:val="00DF6D61"/>
    <w:rsid w:val="00DF79ED"/>
    <w:rsid w:val="00E00E34"/>
    <w:rsid w:val="00E014C2"/>
    <w:rsid w:val="00E02498"/>
    <w:rsid w:val="00E024E9"/>
    <w:rsid w:val="00E03443"/>
    <w:rsid w:val="00E04837"/>
    <w:rsid w:val="00E05571"/>
    <w:rsid w:val="00E067EA"/>
    <w:rsid w:val="00E06C43"/>
    <w:rsid w:val="00E07458"/>
    <w:rsid w:val="00E102BC"/>
    <w:rsid w:val="00E10383"/>
    <w:rsid w:val="00E12016"/>
    <w:rsid w:val="00E1306F"/>
    <w:rsid w:val="00E13BB1"/>
    <w:rsid w:val="00E15FBE"/>
    <w:rsid w:val="00E17B41"/>
    <w:rsid w:val="00E22E17"/>
    <w:rsid w:val="00E22F87"/>
    <w:rsid w:val="00E23028"/>
    <w:rsid w:val="00E2381C"/>
    <w:rsid w:val="00E24B68"/>
    <w:rsid w:val="00E256AB"/>
    <w:rsid w:val="00E26127"/>
    <w:rsid w:val="00E26FA8"/>
    <w:rsid w:val="00E302D8"/>
    <w:rsid w:val="00E35EBE"/>
    <w:rsid w:val="00E3717C"/>
    <w:rsid w:val="00E3742B"/>
    <w:rsid w:val="00E400D0"/>
    <w:rsid w:val="00E40759"/>
    <w:rsid w:val="00E40BC6"/>
    <w:rsid w:val="00E40DC0"/>
    <w:rsid w:val="00E4221A"/>
    <w:rsid w:val="00E4348C"/>
    <w:rsid w:val="00E4439A"/>
    <w:rsid w:val="00E444CD"/>
    <w:rsid w:val="00E44BAD"/>
    <w:rsid w:val="00E471E1"/>
    <w:rsid w:val="00E47D1E"/>
    <w:rsid w:val="00E47E56"/>
    <w:rsid w:val="00E50321"/>
    <w:rsid w:val="00E52210"/>
    <w:rsid w:val="00E540D1"/>
    <w:rsid w:val="00E545B4"/>
    <w:rsid w:val="00E54674"/>
    <w:rsid w:val="00E550E2"/>
    <w:rsid w:val="00E55A15"/>
    <w:rsid w:val="00E56DC8"/>
    <w:rsid w:val="00E57B24"/>
    <w:rsid w:val="00E60EF8"/>
    <w:rsid w:val="00E613CD"/>
    <w:rsid w:val="00E6175A"/>
    <w:rsid w:val="00E62359"/>
    <w:rsid w:val="00E627E2"/>
    <w:rsid w:val="00E63449"/>
    <w:rsid w:val="00E644A0"/>
    <w:rsid w:val="00E647FE"/>
    <w:rsid w:val="00E650B8"/>
    <w:rsid w:val="00E65162"/>
    <w:rsid w:val="00E65674"/>
    <w:rsid w:val="00E66081"/>
    <w:rsid w:val="00E676C2"/>
    <w:rsid w:val="00E67938"/>
    <w:rsid w:val="00E67CD3"/>
    <w:rsid w:val="00E709FF"/>
    <w:rsid w:val="00E762FF"/>
    <w:rsid w:val="00E7674D"/>
    <w:rsid w:val="00E772B4"/>
    <w:rsid w:val="00E776D4"/>
    <w:rsid w:val="00E77C18"/>
    <w:rsid w:val="00E80E57"/>
    <w:rsid w:val="00E80EC1"/>
    <w:rsid w:val="00E82DC2"/>
    <w:rsid w:val="00E854AC"/>
    <w:rsid w:val="00E905F7"/>
    <w:rsid w:val="00E92798"/>
    <w:rsid w:val="00E95EC9"/>
    <w:rsid w:val="00E96657"/>
    <w:rsid w:val="00E96CF5"/>
    <w:rsid w:val="00E96E4E"/>
    <w:rsid w:val="00EA055F"/>
    <w:rsid w:val="00EA0889"/>
    <w:rsid w:val="00EA49E9"/>
    <w:rsid w:val="00EA5B13"/>
    <w:rsid w:val="00EA5EED"/>
    <w:rsid w:val="00EA621B"/>
    <w:rsid w:val="00EB1E14"/>
    <w:rsid w:val="00EB5C47"/>
    <w:rsid w:val="00EB7D14"/>
    <w:rsid w:val="00EC28A8"/>
    <w:rsid w:val="00EC38C6"/>
    <w:rsid w:val="00EC3D33"/>
    <w:rsid w:val="00EC4C29"/>
    <w:rsid w:val="00EC5E78"/>
    <w:rsid w:val="00EC6B0B"/>
    <w:rsid w:val="00EC6C2F"/>
    <w:rsid w:val="00ED01BC"/>
    <w:rsid w:val="00ED58DA"/>
    <w:rsid w:val="00ED5C28"/>
    <w:rsid w:val="00ED5DF6"/>
    <w:rsid w:val="00ED76D1"/>
    <w:rsid w:val="00ED7B95"/>
    <w:rsid w:val="00ED7EDE"/>
    <w:rsid w:val="00EE1041"/>
    <w:rsid w:val="00EE19AC"/>
    <w:rsid w:val="00EE2097"/>
    <w:rsid w:val="00EE24DC"/>
    <w:rsid w:val="00EE4FD2"/>
    <w:rsid w:val="00EE5350"/>
    <w:rsid w:val="00EE6C8A"/>
    <w:rsid w:val="00EE6DFC"/>
    <w:rsid w:val="00EE7A3D"/>
    <w:rsid w:val="00EF0B12"/>
    <w:rsid w:val="00EF115F"/>
    <w:rsid w:val="00EF42B8"/>
    <w:rsid w:val="00EF43CC"/>
    <w:rsid w:val="00EF5009"/>
    <w:rsid w:val="00EF7D0A"/>
    <w:rsid w:val="00EF7E1E"/>
    <w:rsid w:val="00F010C4"/>
    <w:rsid w:val="00F01205"/>
    <w:rsid w:val="00F018AF"/>
    <w:rsid w:val="00F0216A"/>
    <w:rsid w:val="00F04201"/>
    <w:rsid w:val="00F04D2B"/>
    <w:rsid w:val="00F05735"/>
    <w:rsid w:val="00F064CA"/>
    <w:rsid w:val="00F06B3A"/>
    <w:rsid w:val="00F06FB5"/>
    <w:rsid w:val="00F071FF"/>
    <w:rsid w:val="00F1032A"/>
    <w:rsid w:val="00F1035B"/>
    <w:rsid w:val="00F12CF0"/>
    <w:rsid w:val="00F137B3"/>
    <w:rsid w:val="00F15A5E"/>
    <w:rsid w:val="00F16591"/>
    <w:rsid w:val="00F170F9"/>
    <w:rsid w:val="00F174D6"/>
    <w:rsid w:val="00F200A5"/>
    <w:rsid w:val="00F207A1"/>
    <w:rsid w:val="00F21B9E"/>
    <w:rsid w:val="00F232D1"/>
    <w:rsid w:val="00F232E2"/>
    <w:rsid w:val="00F2359D"/>
    <w:rsid w:val="00F237A4"/>
    <w:rsid w:val="00F25B70"/>
    <w:rsid w:val="00F26260"/>
    <w:rsid w:val="00F26BF2"/>
    <w:rsid w:val="00F27109"/>
    <w:rsid w:val="00F273E0"/>
    <w:rsid w:val="00F31F55"/>
    <w:rsid w:val="00F32246"/>
    <w:rsid w:val="00F356C7"/>
    <w:rsid w:val="00F369B2"/>
    <w:rsid w:val="00F37490"/>
    <w:rsid w:val="00F401E8"/>
    <w:rsid w:val="00F41CEE"/>
    <w:rsid w:val="00F42EC9"/>
    <w:rsid w:val="00F43355"/>
    <w:rsid w:val="00F45F37"/>
    <w:rsid w:val="00F466F6"/>
    <w:rsid w:val="00F47A52"/>
    <w:rsid w:val="00F47B28"/>
    <w:rsid w:val="00F52CAE"/>
    <w:rsid w:val="00F530C1"/>
    <w:rsid w:val="00F5453F"/>
    <w:rsid w:val="00F5623A"/>
    <w:rsid w:val="00F6011D"/>
    <w:rsid w:val="00F60DF4"/>
    <w:rsid w:val="00F623CF"/>
    <w:rsid w:val="00F6692B"/>
    <w:rsid w:val="00F66E4B"/>
    <w:rsid w:val="00F6742B"/>
    <w:rsid w:val="00F7013C"/>
    <w:rsid w:val="00F70675"/>
    <w:rsid w:val="00F70AF9"/>
    <w:rsid w:val="00F70E84"/>
    <w:rsid w:val="00F71574"/>
    <w:rsid w:val="00F71C3A"/>
    <w:rsid w:val="00F720BA"/>
    <w:rsid w:val="00F72477"/>
    <w:rsid w:val="00F72F74"/>
    <w:rsid w:val="00F734D7"/>
    <w:rsid w:val="00F73CD5"/>
    <w:rsid w:val="00F7621E"/>
    <w:rsid w:val="00F768AF"/>
    <w:rsid w:val="00F77E1E"/>
    <w:rsid w:val="00F81923"/>
    <w:rsid w:val="00F824AE"/>
    <w:rsid w:val="00F83A34"/>
    <w:rsid w:val="00F83C23"/>
    <w:rsid w:val="00F83E34"/>
    <w:rsid w:val="00F86F02"/>
    <w:rsid w:val="00F927AE"/>
    <w:rsid w:val="00F92E2C"/>
    <w:rsid w:val="00F93693"/>
    <w:rsid w:val="00F957BC"/>
    <w:rsid w:val="00F95FB5"/>
    <w:rsid w:val="00F963F8"/>
    <w:rsid w:val="00F96D68"/>
    <w:rsid w:val="00F97E6D"/>
    <w:rsid w:val="00FA2470"/>
    <w:rsid w:val="00FA3617"/>
    <w:rsid w:val="00FA36AD"/>
    <w:rsid w:val="00FA3D98"/>
    <w:rsid w:val="00FA4CBB"/>
    <w:rsid w:val="00FA6822"/>
    <w:rsid w:val="00FA6B13"/>
    <w:rsid w:val="00FA78EA"/>
    <w:rsid w:val="00FA7FA0"/>
    <w:rsid w:val="00FB0436"/>
    <w:rsid w:val="00FB1E59"/>
    <w:rsid w:val="00FB1F40"/>
    <w:rsid w:val="00FB2AD7"/>
    <w:rsid w:val="00FB334A"/>
    <w:rsid w:val="00FB402B"/>
    <w:rsid w:val="00FB705A"/>
    <w:rsid w:val="00FB7B99"/>
    <w:rsid w:val="00FC0043"/>
    <w:rsid w:val="00FC1AE4"/>
    <w:rsid w:val="00FC4A77"/>
    <w:rsid w:val="00FC4AD8"/>
    <w:rsid w:val="00FC561A"/>
    <w:rsid w:val="00FC6328"/>
    <w:rsid w:val="00FC7A79"/>
    <w:rsid w:val="00FC7DE1"/>
    <w:rsid w:val="00FD140C"/>
    <w:rsid w:val="00FD1D81"/>
    <w:rsid w:val="00FD1EDE"/>
    <w:rsid w:val="00FD3A1F"/>
    <w:rsid w:val="00FD3AFA"/>
    <w:rsid w:val="00FD3C52"/>
    <w:rsid w:val="00FD3E76"/>
    <w:rsid w:val="00FD54BE"/>
    <w:rsid w:val="00FD5FE2"/>
    <w:rsid w:val="00FD64B1"/>
    <w:rsid w:val="00FD72B8"/>
    <w:rsid w:val="00FE1023"/>
    <w:rsid w:val="00FE34CD"/>
    <w:rsid w:val="00FE3BD8"/>
    <w:rsid w:val="00FE4C31"/>
    <w:rsid w:val="00FE5E78"/>
    <w:rsid w:val="00FE6213"/>
    <w:rsid w:val="00FE6342"/>
    <w:rsid w:val="00FF249F"/>
    <w:rsid w:val="00FF46A5"/>
    <w:rsid w:val="00FF5A7C"/>
    <w:rsid w:val="00FF5AC0"/>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9F2D6E"/>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FE6213"/>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AB4B3F"/>
    <w:pPr>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2"/>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3"/>
      </w:numPr>
      <w:outlineLvl w:val="1"/>
    </w:pPr>
  </w:style>
  <w:style w:type="paragraph" w:customStyle="1" w:styleId="List2Lowercase">
    <w:name w:val="List 2 Lowercase"/>
    <w:basedOn w:val="Normal"/>
    <w:qFormat/>
    <w:rsid w:val="00823DC4"/>
    <w:pPr>
      <w:numPr>
        <w:ilvl w:val="1"/>
        <w:numId w:val="1"/>
      </w:numPr>
      <w:spacing w:before="60" w:after="60"/>
      <w:ind w:left="1080"/>
      <w:outlineLvl w:val="2"/>
    </w:pPr>
    <w:rPr>
      <w:rFonts w:cs="Arial"/>
      <w:szCs w:val="22"/>
    </w:rPr>
  </w:style>
  <w:style w:type="numbering" w:customStyle="1" w:styleId="CurrentList1">
    <w:name w:val="Current List1"/>
    <w:uiPriority w:val="99"/>
    <w:rsid w:val="00B56A81"/>
    <w:pPr>
      <w:numPr>
        <w:numId w:val="4"/>
      </w:numPr>
    </w:pPr>
  </w:style>
  <w:style w:type="numbering" w:customStyle="1" w:styleId="CurrentList2">
    <w:name w:val="Current List2"/>
    <w:uiPriority w:val="99"/>
    <w:rsid w:val="00B56A81"/>
    <w:pPr>
      <w:numPr>
        <w:numId w:val="5"/>
      </w:numPr>
    </w:pPr>
  </w:style>
  <w:style w:type="numbering" w:customStyle="1" w:styleId="CurrentList3">
    <w:name w:val="Current List3"/>
    <w:uiPriority w:val="99"/>
    <w:rsid w:val="00823DC4"/>
    <w:pPr>
      <w:numPr>
        <w:numId w:val="6"/>
      </w:numPr>
    </w:pPr>
  </w:style>
  <w:style w:type="numbering" w:styleId="1ai">
    <w:name w:val="Outline List 1"/>
    <w:basedOn w:val="NoList"/>
    <w:uiPriority w:val="99"/>
    <w:semiHidden/>
    <w:unhideWhenUsed/>
    <w:rsid w:val="00823DC4"/>
    <w:pPr>
      <w:numPr>
        <w:numId w:val="7"/>
      </w:numPr>
    </w:pPr>
  </w:style>
  <w:style w:type="numbering" w:customStyle="1" w:styleId="CurrentList4">
    <w:name w:val="Current List4"/>
    <w:uiPriority w:val="99"/>
    <w:rsid w:val="00AC2949"/>
    <w:pPr>
      <w:numPr>
        <w:numId w:val="8"/>
      </w:numPr>
    </w:pPr>
  </w:style>
  <w:style w:type="numbering" w:customStyle="1" w:styleId="CurrentList5">
    <w:name w:val="Current List5"/>
    <w:uiPriority w:val="99"/>
    <w:rsid w:val="00AC2949"/>
    <w:pPr>
      <w:numPr>
        <w:numId w:val="9"/>
      </w:numPr>
    </w:pPr>
  </w:style>
  <w:style w:type="numbering" w:customStyle="1" w:styleId="CurrentList6">
    <w:name w:val="Current List6"/>
    <w:uiPriority w:val="99"/>
    <w:rsid w:val="00AC2949"/>
    <w:pPr>
      <w:numPr>
        <w:numId w:val="10"/>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7848921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22597534">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424884168">
      <w:bodyDiv w:val="1"/>
      <w:marLeft w:val="0"/>
      <w:marRight w:val="0"/>
      <w:marTop w:val="0"/>
      <w:marBottom w:val="0"/>
      <w:divBdr>
        <w:top w:val="none" w:sz="0" w:space="0" w:color="auto"/>
        <w:left w:val="none" w:sz="0" w:space="0" w:color="auto"/>
        <w:bottom w:val="none" w:sz="0" w:space="0" w:color="auto"/>
        <w:right w:val="none" w:sz="0" w:space="0" w:color="auto"/>
      </w:divBdr>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13336962">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stechnica.com/information-technology/2020/12/feds-warn-that-solarwinds-hackers-likely-used-other-ways-to-breach-networks/" TargetMode="External"/><Relationship Id="rId18" Type="http://schemas.openxmlformats.org/officeDocument/2006/relationships/hyperlink" Target="https://www.cisecurity.org/controls/cis-controls-lis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rest-approved.org/wp-content/uploads/2014/11/CSIR-Procurement-Guide.pdf" TargetMode="External"/><Relationship Id="rId7" Type="http://schemas.openxmlformats.org/officeDocument/2006/relationships/endnotes" Target="endnotes.xml"/><Relationship Id="rId12" Type="http://schemas.openxmlformats.org/officeDocument/2006/relationships/hyperlink" Target="https://www.truesec.com/why-truesec/cases/coop-back-in-business-after-the-largest-ransomware-attack-of-all-time"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src.nist.gov/glossary/term/asset" TargetMode="External"/><Relationship Id="rId20" Type="http://schemas.openxmlformats.org/officeDocument/2006/relationships/hyperlink" Target="https://www.cisecurity.org/controls/"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csrc.nist.gov/publications/detail/sp/800-184/final" TargetMode="External"/><Relationship Id="rId28" Type="http://schemas.openxmlformats.org/officeDocument/2006/relationships/customXml" Target="../customXml/item3.xml"/><Relationship Id="rId10" Type="http://schemas.openxmlformats.org/officeDocument/2006/relationships/hyperlink" Target="https://creativecommons.org/licenses/by-nc-nd/4.0/legalcode" TargetMode="External"/><Relationship Id="rId19" Type="http://schemas.openxmlformats.org/officeDocument/2006/relationships/hyperlink" Target="https://www.cisecurity.org/"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bleepingcomputer.com/news/technology/ovh-data-center-burns-down-knocking-major-sites-offline/" TargetMode="External"/><Relationship Id="rId22" Type="http://schemas.openxmlformats.org/officeDocument/2006/relationships/hyperlink" Target="https://nvlpubs.nist.gov/nistpubs/SpecialPublications/NIST.SP.800-61r2.pdf" TargetMode="Externa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893A7E395198C54CAC9AA731375D2821" ma:contentTypeVersion="19" ma:contentTypeDescription="Create a new document." ma:contentTypeScope="" ma:versionID="2d66f5b272b4be913084a155fa489a09">
  <xsd:schema xmlns:xsd="http://www.w3.org/2001/XMLSchema" xmlns:xs="http://www.w3.org/2001/XMLSchema" xmlns:p="http://schemas.microsoft.com/office/2006/metadata/properties" xmlns:ns2="14b9e412-297c-446a-a9aa-b3ed623e1549" xmlns:ns3="c85f478b-5aec-4992-af98-20462bad8dea" targetNamespace="http://schemas.microsoft.com/office/2006/metadata/properties" ma:root="true" ma:fieldsID="b964bb4b0826b5e833735ce97a4d64c9" ns2:_="" ns3:_="">
    <xsd:import namespace="14b9e412-297c-446a-a9aa-b3ed623e1549"/>
    <xsd:import namespace="c85f478b-5aec-4992-af98-20462bad8dea"/>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9e412-297c-446a-a9aa-b3ed623e1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8f233b4-9c4d-49d0-87df-c3ca9193ef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5f478b-5aec-4992-af98-20462bad8de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f4ed3ca-b35a-4eec-aa71-c0c91d501814}" ma:internalName="TaxCatchAll" ma:showField="CatchAllData" ma:web="c85f478b-5aec-4992-af98-20462bad8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4b9e412-297c-446a-a9aa-b3ed623e1549">
      <Terms xmlns="http://schemas.microsoft.com/office/infopath/2007/PartnerControls"/>
    </lcf76f155ced4ddcb4097134ff3c332f>
    <TaxCatchAll xmlns="c85f478b-5aec-4992-af98-20462bad8dea" xsi:nil="true"/>
  </documentManagement>
</p:properties>
</file>

<file path=customXml/itemProps1.xml><?xml version="1.0" encoding="utf-8"?>
<ds:datastoreItem xmlns:ds="http://schemas.openxmlformats.org/officeDocument/2006/customXml" ds:itemID="{06DD2F6C-90DB-403F-A0B0-28DFAAF75DF7}">
  <ds:schemaRefs>
    <ds:schemaRef ds:uri="http://schemas.openxmlformats.org/officeDocument/2006/bibliography"/>
  </ds:schemaRefs>
</ds:datastoreItem>
</file>

<file path=customXml/itemProps2.xml><?xml version="1.0" encoding="utf-8"?>
<ds:datastoreItem xmlns:ds="http://schemas.openxmlformats.org/officeDocument/2006/customXml" ds:itemID="{854B93F3-F5F2-445F-BCA1-0F1565CB7B1D}"/>
</file>

<file path=customXml/itemProps3.xml><?xml version="1.0" encoding="utf-8"?>
<ds:datastoreItem xmlns:ds="http://schemas.openxmlformats.org/officeDocument/2006/customXml" ds:itemID="{2E202899-EB25-43F1-8469-12C4549AF627}"/>
</file>

<file path=customXml/itemProps4.xml><?xml version="1.0" encoding="utf-8"?>
<ds:datastoreItem xmlns:ds="http://schemas.openxmlformats.org/officeDocument/2006/customXml" ds:itemID="{67B78423-F710-4752-9E2F-4ED0E72C703A}"/>
</file>

<file path=docProps/app.xml><?xml version="1.0" encoding="utf-8"?>
<Properties xmlns="http://schemas.openxmlformats.org/officeDocument/2006/extended-properties" xmlns:vt="http://schemas.openxmlformats.org/officeDocument/2006/docPropsVTypes">
  <Template>Normal.dotm</Template>
  <TotalTime>61</TotalTime>
  <Pages>17</Pages>
  <Words>4427</Words>
  <Characters>25237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29605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Brian Murray</cp:lastModifiedBy>
  <cp:revision>4</cp:revision>
  <cp:lastPrinted>2020-11-07T18:21:00Z</cp:lastPrinted>
  <dcterms:created xsi:type="dcterms:W3CDTF">2023-03-08T14:08:00Z</dcterms:created>
  <dcterms:modified xsi:type="dcterms:W3CDTF">2023-03-08T16:40:00Z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0x010100893A7E395198C54CAC9AA731375D2821</vt:lpwstr>
  </property>
</Properties>
</file>