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AB5EE" w14:textId="70BC8919" w:rsidR="00E6175A" w:rsidRPr="00FD140C" w:rsidRDefault="005509CA" w:rsidP="002D0326">
      <w:pPr>
        <w:spacing w:before="2400"/>
        <w:ind w:left="576"/>
      </w:pPr>
      <w:r w:rsidRPr="00E77C18">
        <w:rPr>
          <w:noProof/>
        </w:rPr>
        <w:drawing>
          <wp:anchor distT="0" distB="0" distL="114300" distR="114300" simplePos="0" relativeHeight="251682816" behindDoc="1" locked="1" layoutInCell="1" allowOverlap="1" wp14:anchorId="1F4F3AA3" wp14:editId="43D310CE">
            <wp:simplePos x="0" y="0"/>
            <wp:positionH relativeFrom="page">
              <wp:align>right</wp:align>
            </wp:positionH>
            <wp:positionV relativeFrom="page">
              <wp:align>top</wp:align>
            </wp:positionV>
            <wp:extent cx="7772400" cy="10058400"/>
            <wp:effectExtent l="0" t="0" r="0" b="0"/>
            <wp:wrapNone/>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9"/>
                    <pic:cNvPicPr preferRelativeResize="0"/>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7772400" cy="10058400"/>
                    </a:xfrm>
                    <a:prstGeom prst="rect">
                      <a:avLst/>
                    </a:prstGeom>
                  </pic:spPr>
                </pic:pic>
              </a:graphicData>
            </a:graphic>
            <wp14:sizeRelH relativeFrom="margin">
              <wp14:pctWidth>0</wp14:pctWidth>
            </wp14:sizeRelH>
            <wp14:sizeRelV relativeFrom="margin">
              <wp14:pctHeight>0</wp14:pctHeight>
            </wp14:sizeRelV>
          </wp:anchor>
        </w:drawing>
      </w:r>
      <w:r w:rsidR="00265BB4">
        <w:rPr>
          <w:rFonts w:cs="Arial"/>
          <w:color w:val="FFFFFF" w:themeColor="background1"/>
          <w:sz w:val="80"/>
          <w:szCs w:val="80"/>
        </w:rPr>
        <w:t>Secure Configuration</w:t>
      </w:r>
      <w:r w:rsidR="0098795F" w:rsidRPr="00E77C18">
        <w:rPr>
          <w:rFonts w:cs="Arial"/>
          <w:color w:val="FFFFFF" w:themeColor="background1"/>
          <w:sz w:val="80"/>
          <w:szCs w:val="80"/>
        </w:rPr>
        <w:t xml:space="preserve"> Management Policy</w:t>
      </w:r>
      <w:r w:rsidR="000B65C9">
        <w:rPr>
          <w:rFonts w:cs="Arial"/>
          <w:iCs/>
          <w:color w:val="FFFFFF" w:themeColor="background1"/>
          <w:sz w:val="80"/>
          <w:szCs w:val="80"/>
        </w:rPr>
        <w:t xml:space="preserve"> Template</w:t>
      </w:r>
    </w:p>
    <w:p w14:paraId="18081BD3" w14:textId="0165AE53" w:rsidR="005509CA" w:rsidRDefault="00E95C74" w:rsidP="002D0326">
      <w:pPr>
        <w:spacing w:before="480"/>
        <w:ind w:left="576"/>
        <w:rPr>
          <w:rFonts w:cs="Arial"/>
          <w:b/>
          <w:bCs/>
          <w:color w:val="FFFFFF" w:themeColor="background1"/>
          <w:sz w:val="32"/>
          <w:szCs w:val="32"/>
        </w:rPr>
      </w:pPr>
      <w:r>
        <w:rPr>
          <w:rFonts w:cs="Arial"/>
          <w:b/>
          <w:bCs/>
          <w:color w:val="FFFFFF" w:themeColor="background1"/>
          <w:sz w:val="32"/>
          <w:szCs w:val="32"/>
        </w:rPr>
        <w:t xml:space="preserve">CIS </w:t>
      </w:r>
      <w:r w:rsidR="004F33BC">
        <w:rPr>
          <w:rFonts w:cs="Arial"/>
          <w:b/>
          <w:bCs/>
          <w:color w:val="FFFFFF" w:themeColor="background1"/>
          <w:sz w:val="32"/>
          <w:szCs w:val="32"/>
        </w:rPr>
        <w:t xml:space="preserve">Critical Security </w:t>
      </w:r>
      <w:r w:rsidR="005509CA" w:rsidRPr="00FD140C">
        <w:rPr>
          <w:rFonts w:cs="Arial"/>
          <w:b/>
          <w:bCs/>
          <w:color w:val="FFFFFF" w:themeColor="background1"/>
          <w:sz w:val="32"/>
          <w:szCs w:val="32"/>
        </w:rPr>
        <w:t>Controls</w:t>
      </w:r>
    </w:p>
    <w:p w14:paraId="699E4D9B" w14:textId="50B65FAF" w:rsidR="004F33BC" w:rsidRPr="004F33BC" w:rsidRDefault="00B3125E" w:rsidP="002D0326">
      <w:pPr>
        <w:spacing w:before="480"/>
        <w:ind w:left="576"/>
        <w:rPr>
          <w:rFonts w:cs="Arial"/>
          <w:b/>
          <w:bCs/>
          <w:color w:val="FFFFFF" w:themeColor="background1"/>
          <w:sz w:val="28"/>
          <w:szCs w:val="28"/>
        </w:rPr>
      </w:pPr>
      <w:r>
        <w:rPr>
          <w:rFonts w:cs="Arial"/>
          <w:b/>
          <w:bCs/>
          <w:color w:val="FFFFFF" w:themeColor="background1"/>
          <w:sz w:val="28"/>
          <w:szCs w:val="28"/>
        </w:rPr>
        <w:t>November</w:t>
      </w:r>
      <w:r w:rsidR="004F33BC" w:rsidRPr="004F33BC">
        <w:rPr>
          <w:rFonts w:cs="Arial"/>
          <w:b/>
          <w:bCs/>
          <w:color w:val="FFFFFF" w:themeColor="background1"/>
          <w:sz w:val="28"/>
          <w:szCs w:val="28"/>
        </w:rPr>
        <w:t xml:space="preserve"> 2022</w:t>
      </w:r>
    </w:p>
    <w:bookmarkStart w:id="0" w:name="_Toc117259947" w:displacedByCustomXml="next"/>
    <w:bookmarkStart w:id="1" w:name="_Toc104374264" w:displacedByCustomXml="next"/>
    <w:sdt>
      <w:sdtPr>
        <w:rPr>
          <w:rFonts w:eastAsiaTheme="minorHAnsi"/>
          <w:b w:val="0"/>
          <w:bCs w:val="0"/>
          <w:color w:val="000000" w:themeColor="text1"/>
          <w:kern w:val="0"/>
          <w:sz w:val="18"/>
          <w:szCs w:val="18"/>
        </w:rPr>
        <w:id w:val="239446861"/>
        <w:docPartObj>
          <w:docPartGallery w:val="Table of Contents"/>
          <w:docPartUnique/>
        </w:docPartObj>
      </w:sdtPr>
      <w:sdtEndPr>
        <w:rPr>
          <w:rFonts w:eastAsiaTheme="minorEastAsia" w:cs="Arial"/>
          <w:noProof/>
          <w:color w:val="auto"/>
        </w:rPr>
      </w:sdtEndPr>
      <w:sdtContent>
        <w:p w14:paraId="264EA59B" w14:textId="77777777" w:rsidR="00E6175A" w:rsidRPr="00F97E6D" w:rsidRDefault="00E6175A" w:rsidP="00AF4285">
          <w:pPr>
            <w:pStyle w:val="Heading1"/>
            <w:spacing w:after="0"/>
            <w:rPr>
              <w:kern w:val="0"/>
              <w:sz w:val="18"/>
              <w:szCs w:val="18"/>
            </w:rPr>
          </w:pPr>
          <w:r w:rsidRPr="00F97E6D">
            <w:rPr>
              <w:kern w:val="0"/>
              <w:sz w:val="18"/>
              <w:szCs w:val="18"/>
            </w:rPr>
            <w:t>Contents</w:t>
          </w:r>
          <w:bookmarkEnd w:id="1"/>
          <w:bookmarkEnd w:id="0"/>
        </w:p>
        <w:p w14:paraId="6058EA80" w14:textId="0D98D25F" w:rsidR="00EC763F" w:rsidRDefault="00E6175A">
          <w:pPr>
            <w:pStyle w:val="TOC1"/>
            <w:rPr>
              <w:rFonts w:asciiTheme="minorHAnsi" w:eastAsiaTheme="minorEastAsia" w:hAnsiTheme="minorHAnsi" w:cstheme="minorBidi"/>
              <w:b w:val="0"/>
              <w:bCs w:val="0"/>
              <w:iCs w:val="0"/>
              <w:noProof/>
              <w:sz w:val="22"/>
              <w:szCs w:val="22"/>
              <w:lang w:val="en-US"/>
            </w:rPr>
          </w:pPr>
          <w:r w:rsidRPr="00F97E6D">
            <w:rPr>
              <w:i/>
              <w:szCs w:val="18"/>
            </w:rPr>
            <w:fldChar w:fldCharType="begin"/>
          </w:r>
          <w:r w:rsidRPr="00F97E6D">
            <w:rPr>
              <w:szCs w:val="18"/>
            </w:rPr>
            <w:instrText xml:space="preserve"> TOC \o "1-3" \h \z \u </w:instrText>
          </w:r>
          <w:r w:rsidRPr="00F97E6D">
            <w:rPr>
              <w:i/>
              <w:szCs w:val="18"/>
            </w:rPr>
            <w:fldChar w:fldCharType="separate"/>
          </w:r>
          <w:hyperlink w:anchor="_Toc117259947" w:history="1">
            <w:r w:rsidR="00EC763F" w:rsidRPr="00F22010">
              <w:rPr>
                <w:rStyle w:val="Hyperlink"/>
                <w:noProof/>
              </w:rPr>
              <w:t>Contents</w:t>
            </w:r>
            <w:r w:rsidR="00EC763F">
              <w:rPr>
                <w:noProof/>
                <w:webHidden/>
              </w:rPr>
              <w:tab/>
            </w:r>
            <w:r w:rsidR="00EC763F">
              <w:rPr>
                <w:noProof/>
                <w:webHidden/>
              </w:rPr>
              <w:fldChar w:fldCharType="begin"/>
            </w:r>
            <w:r w:rsidR="00EC763F">
              <w:rPr>
                <w:noProof/>
                <w:webHidden/>
              </w:rPr>
              <w:instrText xml:space="preserve"> PAGEREF _Toc117259947 \h </w:instrText>
            </w:r>
            <w:r w:rsidR="00EC763F">
              <w:rPr>
                <w:noProof/>
                <w:webHidden/>
              </w:rPr>
            </w:r>
            <w:r w:rsidR="00EC763F">
              <w:rPr>
                <w:noProof/>
                <w:webHidden/>
              </w:rPr>
              <w:fldChar w:fldCharType="separate"/>
            </w:r>
            <w:r w:rsidR="00EC763F">
              <w:rPr>
                <w:noProof/>
                <w:webHidden/>
              </w:rPr>
              <w:t>2</w:t>
            </w:r>
            <w:r w:rsidR="00EC763F">
              <w:rPr>
                <w:noProof/>
                <w:webHidden/>
              </w:rPr>
              <w:fldChar w:fldCharType="end"/>
            </w:r>
          </w:hyperlink>
        </w:p>
        <w:p w14:paraId="4E292AEF" w14:textId="14BBCAFC" w:rsidR="00EC763F" w:rsidRDefault="00461B6B">
          <w:pPr>
            <w:pStyle w:val="TOC1"/>
            <w:rPr>
              <w:rFonts w:asciiTheme="minorHAnsi" w:eastAsiaTheme="minorEastAsia" w:hAnsiTheme="minorHAnsi" w:cstheme="minorBidi"/>
              <w:b w:val="0"/>
              <w:bCs w:val="0"/>
              <w:iCs w:val="0"/>
              <w:noProof/>
              <w:sz w:val="22"/>
              <w:szCs w:val="22"/>
              <w:lang w:val="en-US"/>
            </w:rPr>
          </w:pPr>
          <w:hyperlink w:anchor="_Toc117259948" w:history="1">
            <w:r w:rsidR="00EC763F" w:rsidRPr="00F22010">
              <w:rPr>
                <w:rStyle w:val="Hyperlink"/>
                <w:noProof/>
              </w:rPr>
              <w:t>Acknowledgments</w:t>
            </w:r>
            <w:r w:rsidR="00EC763F">
              <w:rPr>
                <w:noProof/>
                <w:webHidden/>
              </w:rPr>
              <w:tab/>
            </w:r>
            <w:r w:rsidR="00EC763F">
              <w:rPr>
                <w:noProof/>
                <w:webHidden/>
              </w:rPr>
              <w:fldChar w:fldCharType="begin"/>
            </w:r>
            <w:r w:rsidR="00EC763F">
              <w:rPr>
                <w:noProof/>
                <w:webHidden/>
              </w:rPr>
              <w:instrText xml:space="preserve"> PAGEREF _Toc117259948 \h </w:instrText>
            </w:r>
            <w:r w:rsidR="00EC763F">
              <w:rPr>
                <w:noProof/>
                <w:webHidden/>
              </w:rPr>
            </w:r>
            <w:r w:rsidR="00EC763F">
              <w:rPr>
                <w:noProof/>
                <w:webHidden/>
              </w:rPr>
              <w:fldChar w:fldCharType="separate"/>
            </w:r>
            <w:r w:rsidR="00EC763F">
              <w:rPr>
                <w:noProof/>
                <w:webHidden/>
              </w:rPr>
              <w:t>3</w:t>
            </w:r>
            <w:r w:rsidR="00EC763F">
              <w:rPr>
                <w:noProof/>
                <w:webHidden/>
              </w:rPr>
              <w:fldChar w:fldCharType="end"/>
            </w:r>
          </w:hyperlink>
        </w:p>
        <w:p w14:paraId="1C60E506" w14:textId="6A3D8E18" w:rsidR="00EC763F" w:rsidRDefault="00461B6B">
          <w:pPr>
            <w:pStyle w:val="TOC1"/>
            <w:rPr>
              <w:rFonts w:asciiTheme="minorHAnsi" w:eastAsiaTheme="minorEastAsia" w:hAnsiTheme="minorHAnsi" w:cstheme="minorBidi"/>
              <w:b w:val="0"/>
              <w:bCs w:val="0"/>
              <w:iCs w:val="0"/>
              <w:noProof/>
              <w:sz w:val="22"/>
              <w:szCs w:val="22"/>
              <w:lang w:val="en-US"/>
            </w:rPr>
          </w:pPr>
          <w:hyperlink w:anchor="_Toc117259949" w:history="1">
            <w:r w:rsidR="00EC763F" w:rsidRPr="00F22010">
              <w:rPr>
                <w:rStyle w:val="Hyperlink"/>
                <w:rFonts w:eastAsia="Times New Roman"/>
                <w:noProof/>
              </w:rPr>
              <w:t>Introduction</w:t>
            </w:r>
            <w:r w:rsidR="00EC763F">
              <w:rPr>
                <w:noProof/>
                <w:webHidden/>
              </w:rPr>
              <w:tab/>
            </w:r>
            <w:r w:rsidR="00EC763F">
              <w:rPr>
                <w:noProof/>
                <w:webHidden/>
              </w:rPr>
              <w:fldChar w:fldCharType="begin"/>
            </w:r>
            <w:r w:rsidR="00EC763F">
              <w:rPr>
                <w:noProof/>
                <w:webHidden/>
              </w:rPr>
              <w:instrText xml:space="preserve"> PAGEREF _Toc117259949 \h </w:instrText>
            </w:r>
            <w:r w:rsidR="00EC763F">
              <w:rPr>
                <w:noProof/>
                <w:webHidden/>
              </w:rPr>
            </w:r>
            <w:r w:rsidR="00EC763F">
              <w:rPr>
                <w:noProof/>
                <w:webHidden/>
              </w:rPr>
              <w:fldChar w:fldCharType="separate"/>
            </w:r>
            <w:r w:rsidR="00EC763F">
              <w:rPr>
                <w:noProof/>
                <w:webHidden/>
              </w:rPr>
              <w:t>4</w:t>
            </w:r>
            <w:r w:rsidR="00EC763F">
              <w:rPr>
                <w:noProof/>
                <w:webHidden/>
              </w:rPr>
              <w:fldChar w:fldCharType="end"/>
            </w:r>
          </w:hyperlink>
        </w:p>
        <w:p w14:paraId="4C3ED49F" w14:textId="6991C579" w:rsidR="00EC763F" w:rsidRDefault="00461B6B">
          <w:pPr>
            <w:pStyle w:val="TOC2"/>
            <w:tabs>
              <w:tab w:val="right" w:leader="dot" w:pos="9350"/>
            </w:tabs>
            <w:rPr>
              <w:rFonts w:asciiTheme="minorHAnsi" w:eastAsiaTheme="minorEastAsia" w:hAnsiTheme="minorHAnsi" w:cstheme="minorBidi"/>
              <w:bCs w:val="0"/>
              <w:noProof/>
              <w:sz w:val="22"/>
              <w:lang w:val="en-US"/>
            </w:rPr>
          </w:pPr>
          <w:hyperlink w:anchor="_Toc117259950" w:history="1">
            <w:r w:rsidR="00EC763F" w:rsidRPr="00F22010">
              <w:rPr>
                <w:rStyle w:val="Hyperlink"/>
                <w:noProof/>
              </w:rPr>
              <w:t>Purpose</w:t>
            </w:r>
            <w:r w:rsidR="00EC763F">
              <w:rPr>
                <w:noProof/>
                <w:webHidden/>
              </w:rPr>
              <w:tab/>
            </w:r>
            <w:r w:rsidR="00EC763F">
              <w:rPr>
                <w:noProof/>
                <w:webHidden/>
              </w:rPr>
              <w:fldChar w:fldCharType="begin"/>
            </w:r>
            <w:r w:rsidR="00EC763F">
              <w:rPr>
                <w:noProof/>
                <w:webHidden/>
              </w:rPr>
              <w:instrText xml:space="preserve"> PAGEREF _Toc117259950 \h </w:instrText>
            </w:r>
            <w:r w:rsidR="00EC763F">
              <w:rPr>
                <w:noProof/>
                <w:webHidden/>
              </w:rPr>
            </w:r>
            <w:r w:rsidR="00EC763F">
              <w:rPr>
                <w:noProof/>
                <w:webHidden/>
              </w:rPr>
              <w:fldChar w:fldCharType="separate"/>
            </w:r>
            <w:r w:rsidR="00EC763F">
              <w:rPr>
                <w:noProof/>
                <w:webHidden/>
              </w:rPr>
              <w:t>4</w:t>
            </w:r>
            <w:r w:rsidR="00EC763F">
              <w:rPr>
                <w:noProof/>
                <w:webHidden/>
              </w:rPr>
              <w:fldChar w:fldCharType="end"/>
            </w:r>
          </w:hyperlink>
        </w:p>
        <w:p w14:paraId="216FAF81" w14:textId="1A376670" w:rsidR="00EC763F" w:rsidRDefault="00461B6B">
          <w:pPr>
            <w:pStyle w:val="TOC2"/>
            <w:tabs>
              <w:tab w:val="right" w:leader="dot" w:pos="9350"/>
            </w:tabs>
            <w:rPr>
              <w:rFonts w:asciiTheme="minorHAnsi" w:eastAsiaTheme="minorEastAsia" w:hAnsiTheme="minorHAnsi" w:cstheme="minorBidi"/>
              <w:bCs w:val="0"/>
              <w:noProof/>
              <w:sz w:val="22"/>
              <w:lang w:val="en-US"/>
            </w:rPr>
          </w:pPr>
          <w:hyperlink w:anchor="_Toc117259951" w:history="1">
            <w:r w:rsidR="00EC763F" w:rsidRPr="00F22010">
              <w:rPr>
                <w:rStyle w:val="Hyperlink"/>
                <w:noProof/>
              </w:rPr>
              <w:t>Configurable Devices</w:t>
            </w:r>
            <w:r w:rsidR="00EC763F">
              <w:rPr>
                <w:noProof/>
                <w:webHidden/>
              </w:rPr>
              <w:tab/>
            </w:r>
            <w:r w:rsidR="00EC763F">
              <w:rPr>
                <w:noProof/>
                <w:webHidden/>
              </w:rPr>
              <w:fldChar w:fldCharType="begin"/>
            </w:r>
            <w:r w:rsidR="00EC763F">
              <w:rPr>
                <w:noProof/>
                <w:webHidden/>
              </w:rPr>
              <w:instrText xml:space="preserve"> PAGEREF _Toc117259951 \h </w:instrText>
            </w:r>
            <w:r w:rsidR="00EC763F">
              <w:rPr>
                <w:noProof/>
                <w:webHidden/>
              </w:rPr>
            </w:r>
            <w:r w:rsidR="00EC763F">
              <w:rPr>
                <w:noProof/>
                <w:webHidden/>
              </w:rPr>
              <w:fldChar w:fldCharType="separate"/>
            </w:r>
            <w:r w:rsidR="00EC763F">
              <w:rPr>
                <w:noProof/>
                <w:webHidden/>
              </w:rPr>
              <w:t>4</w:t>
            </w:r>
            <w:r w:rsidR="00EC763F">
              <w:rPr>
                <w:noProof/>
                <w:webHidden/>
              </w:rPr>
              <w:fldChar w:fldCharType="end"/>
            </w:r>
          </w:hyperlink>
        </w:p>
        <w:p w14:paraId="54ACB63D" w14:textId="0583F9C8" w:rsidR="00EC763F" w:rsidRDefault="00461B6B">
          <w:pPr>
            <w:pStyle w:val="TOC2"/>
            <w:tabs>
              <w:tab w:val="right" w:leader="dot" w:pos="9350"/>
            </w:tabs>
            <w:rPr>
              <w:rFonts w:asciiTheme="minorHAnsi" w:eastAsiaTheme="minorEastAsia" w:hAnsiTheme="minorHAnsi" w:cstheme="minorBidi"/>
              <w:bCs w:val="0"/>
              <w:noProof/>
              <w:sz w:val="22"/>
              <w:lang w:val="en-US"/>
            </w:rPr>
          </w:pPr>
          <w:hyperlink w:anchor="_Toc117259952" w:history="1">
            <w:r w:rsidR="00EC763F" w:rsidRPr="00F22010">
              <w:rPr>
                <w:rStyle w:val="Hyperlink"/>
                <w:noProof/>
              </w:rPr>
              <w:t>Scope</w:t>
            </w:r>
            <w:r w:rsidR="00EC763F">
              <w:rPr>
                <w:noProof/>
                <w:webHidden/>
              </w:rPr>
              <w:tab/>
            </w:r>
            <w:r w:rsidR="00EC763F">
              <w:rPr>
                <w:noProof/>
                <w:webHidden/>
              </w:rPr>
              <w:fldChar w:fldCharType="begin"/>
            </w:r>
            <w:r w:rsidR="00EC763F">
              <w:rPr>
                <w:noProof/>
                <w:webHidden/>
              </w:rPr>
              <w:instrText xml:space="preserve"> PAGEREF _Toc117259952 \h </w:instrText>
            </w:r>
            <w:r w:rsidR="00EC763F">
              <w:rPr>
                <w:noProof/>
                <w:webHidden/>
              </w:rPr>
            </w:r>
            <w:r w:rsidR="00EC763F">
              <w:rPr>
                <w:noProof/>
                <w:webHidden/>
              </w:rPr>
              <w:fldChar w:fldCharType="separate"/>
            </w:r>
            <w:r w:rsidR="00EC763F">
              <w:rPr>
                <w:noProof/>
                <w:webHidden/>
              </w:rPr>
              <w:t>5</w:t>
            </w:r>
            <w:r w:rsidR="00EC763F">
              <w:rPr>
                <w:noProof/>
                <w:webHidden/>
              </w:rPr>
              <w:fldChar w:fldCharType="end"/>
            </w:r>
          </w:hyperlink>
        </w:p>
        <w:p w14:paraId="00D81BDA" w14:textId="7FE863AE" w:rsidR="00EC763F" w:rsidRDefault="00461B6B">
          <w:pPr>
            <w:pStyle w:val="TOC1"/>
            <w:rPr>
              <w:rFonts w:asciiTheme="minorHAnsi" w:eastAsiaTheme="minorEastAsia" w:hAnsiTheme="minorHAnsi" w:cstheme="minorBidi"/>
              <w:b w:val="0"/>
              <w:bCs w:val="0"/>
              <w:iCs w:val="0"/>
              <w:noProof/>
              <w:sz w:val="22"/>
              <w:szCs w:val="22"/>
              <w:lang w:val="en-US"/>
            </w:rPr>
          </w:pPr>
          <w:hyperlink w:anchor="_Toc117259953" w:history="1">
            <w:r w:rsidR="00EC763F" w:rsidRPr="00F22010">
              <w:rPr>
                <w:rStyle w:val="Hyperlink"/>
                <w:rFonts w:eastAsia="Times New Roman"/>
                <w:noProof/>
              </w:rPr>
              <w:t>Configuration Process</w:t>
            </w:r>
            <w:r w:rsidR="00EC763F">
              <w:rPr>
                <w:noProof/>
                <w:webHidden/>
              </w:rPr>
              <w:tab/>
            </w:r>
            <w:r w:rsidR="00EC763F">
              <w:rPr>
                <w:noProof/>
                <w:webHidden/>
              </w:rPr>
              <w:fldChar w:fldCharType="begin"/>
            </w:r>
            <w:r w:rsidR="00EC763F">
              <w:rPr>
                <w:noProof/>
                <w:webHidden/>
              </w:rPr>
              <w:instrText xml:space="preserve"> PAGEREF _Toc117259953 \h </w:instrText>
            </w:r>
            <w:r w:rsidR="00EC763F">
              <w:rPr>
                <w:noProof/>
                <w:webHidden/>
              </w:rPr>
            </w:r>
            <w:r w:rsidR="00EC763F">
              <w:rPr>
                <w:noProof/>
                <w:webHidden/>
              </w:rPr>
              <w:fldChar w:fldCharType="separate"/>
            </w:r>
            <w:r w:rsidR="00EC763F">
              <w:rPr>
                <w:noProof/>
                <w:webHidden/>
              </w:rPr>
              <w:t>6</w:t>
            </w:r>
            <w:r w:rsidR="00EC763F">
              <w:rPr>
                <w:noProof/>
                <w:webHidden/>
              </w:rPr>
              <w:fldChar w:fldCharType="end"/>
            </w:r>
          </w:hyperlink>
        </w:p>
        <w:p w14:paraId="7DB13DED" w14:textId="7238A778" w:rsidR="00EC763F" w:rsidRDefault="00461B6B">
          <w:pPr>
            <w:pStyle w:val="TOC2"/>
            <w:tabs>
              <w:tab w:val="right" w:leader="dot" w:pos="9350"/>
            </w:tabs>
            <w:rPr>
              <w:rFonts w:asciiTheme="minorHAnsi" w:eastAsiaTheme="minorEastAsia" w:hAnsiTheme="minorHAnsi" w:cstheme="minorBidi"/>
              <w:bCs w:val="0"/>
              <w:noProof/>
              <w:sz w:val="22"/>
              <w:lang w:val="en-US"/>
            </w:rPr>
          </w:pPr>
          <w:hyperlink w:anchor="_Toc117259954" w:history="1">
            <w:r w:rsidR="00EC763F" w:rsidRPr="00F22010">
              <w:rPr>
                <w:rStyle w:val="Hyperlink"/>
                <w:noProof/>
              </w:rPr>
              <w:t>Further Discussion and Resources</w:t>
            </w:r>
            <w:r w:rsidR="00EC763F">
              <w:rPr>
                <w:noProof/>
                <w:webHidden/>
              </w:rPr>
              <w:tab/>
            </w:r>
            <w:r w:rsidR="00EC763F">
              <w:rPr>
                <w:noProof/>
                <w:webHidden/>
              </w:rPr>
              <w:fldChar w:fldCharType="begin"/>
            </w:r>
            <w:r w:rsidR="00EC763F">
              <w:rPr>
                <w:noProof/>
                <w:webHidden/>
              </w:rPr>
              <w:instrText xml:space="preserve"> PAGEREF _Toc117259954 \h </w:instrText>
            </w:r>
            <w:r w:rsidR="00EC763F">
              <w:rPr>
                <w:noProof/>
                <w:webHidden/>
              </w:rPr>
            </w:r>
            <w:r w:rsidR="00EC763F">
              <w:rPr>
                <w:noProof/>
                <w:webHidden/>
              </w:rPr>
              <w:fldChar w:fldCharType="separate"/>
            </w:r>
            <w:r w:rsidR="00EC763F">
              <w:rPr>
                <w:noProof/>
                <w:webHidden/>
              </w:rPr>
              <w:t>7</w:t>
            </w:r>
            <w:r w:rsidR="00EC763F">
              <w:rPr>
                <w:noProof/>
                <w:webHidden/>
              </w:rPr>
              <w:fldChar w:fldCharType="end"/>
            </w:r>
          </w:hyperlink>
        </w:p>
        <w:p w14:paraId="13A1B519" w14:textId="4B157AE8" w:rsidR="00EC763F" w:rsidRDefault="00461B6B">
          <w:pPr>
            <w:pStyle w:val="TOC1"/>
            <w:rPr>
              <w:rFonts w:asciiTheme="minorHAnsi" w:eastAsiaTheme="minorEastAsia" w:hAnsiTheme="minorHAnsi" w:cstheme="minorBidi"/>
              <w:b w:val="0"/>
              <w:bCs w:val="0"/>
              <w:iCs w:val="0"/>
              <w:noProof/>
              <w:sz w:val="22"/>
              <w:szCs w:val="22"/>
              <w:lang w:val="en-US"/>
            </w:rPr>
          </w:pPr>
          <w:hyperlink w:anchor="_Toc117259955" w:history="1">
            <w:r w:rsidR="00EC763F" w:rsidRPr="00F22010">
              <w:rPr>
                <w:rStyle w:val="Hyperlink"/>
                <w:rFonts w:eastAsia="Times New Roman"/>
                <w:noProof/>
              </w:rPr>
              <w:t xml:space="preserve">Secure Configuration Management </w:t>
            </w:r>
            <w:r w:rsidR="00EC763F" w:rsidRPr="00F22010">
              <w:rPr>
                <w:rStyle w:val="Hyperlink"/>
                <w:noProof/>
              </w:rPr>
              <w:t>Policy</w:t>
            </w:r>
            <w:r w:rsidR="00EC763F" w:rsidRPr="00F22010">
              <w:rPr>
                <w:rStyle w:val="Hyperlink"/>
                <w:rFonts w:eastAsia="Times New Roman"/>
                <w:noProof/>
              </w:rPr>
              <w:t xml:space="preserve"> Template</w:t>
            </w:r>
            <w:r w:rsidR="00EC763F">
              <w:rPr>
                <w:noProof/>
                <w:webHidden/>
              </w:rPr>
              <w:tab/>
            </w:r>
            <w:r w:rsidR="00EC763F">
              <w:rPr>
                <w:noProof/>
                <w:webHidden/>
              </w:rPr>
              <w:fldChar w:fldCharType="begin"/>
            </w:r>
            <w:r w:rsidR="00EC763F">
              <w:rPr>
                <w:noProof/>
                <w:webHidden/>
              </w:rPr>
              <w:instrText xml:space="preserve"> PAGEREF _Toc117259955 \h </w:instrText>
            </w:r>
            <w:r w:rsidR="00EC763F">
              <w:rPr>
                <w:noProof/>
                <w:webHidden/>
              </w:rPr>
            </w:r>
            <w:r w:rsidR="00EC763F">
              <w:rPr>
                <w:noProof/>
                <w:webHidden/>
              </w:rPr>
              <w:fldChar w:fldCharType="separate"/>
            </w:r>
            <w:r w:rsidR="00EC763F">
              <w:rPr>
                <w:noProof/>
                <w:webHidden/>
              </w:rPr>
              <w:t>8</w:t>
            </w:r>
            <w:r w:rsidR="00EC763F">
              <w:rPr>
                <w:noProof/>
                <w:webHidden/>
              </w:rPr>
              <w:fldChar w:fldCharType="end"/>
            </w:r>
          </w:hyperlink>
        </w:p>
        <w:p w14:paraId="3DAD32CF" w14:textId="756DB05A" w:rsidR="00EC763F" w:rsidRDefault="00461B6B">
          <w:pPr>
            <w:pStyle w:val="TOC2"/>
            <w:tabs>
              <w:tab w:val="right" w:leader="dot" w:pos="9350"/>
            </w:tabs>
            <w:rPr>
              <w:rFonts w:asciiTheme="minorHAnsi" w:eastAsiaTheme="minorEastAsia" w:hAnsiTheme="minorHAnsi" w:cstheme="minorBidi"/>
              <w:bCs w:val="0"/>
              <w:noProof/>
              <w:sz w:val="22"/>
              <w:lang w:val="en-US"/>
            </w:rPr>
          </w:pPr>
          <w:hyperlink w:anchor="_Toc117259956" w:history="1">
            <w:r w:rsidR="00EC763F" w:rsidRPr="00F22010">
              <w:rPr>
                <w:rStyle w:val="Hyperlink"/>
                <w:noProof/>
              </w:rPr>
              <w:t>Purpose</w:t>
            </w:r>
            <w:r w:rsidR="00EC763F">
              <w:rPr>
                <w:noProof/>
                <w:webHidden/>
              </w:rPr>
              <w:tab/>
            </w:r>
            <w:r w:rsidR="00EC763F">
              <w:rPr>
                <w:noProof/>
                <w:webHidden/>
              </w:rPr>
              <w:fldChar w:fldCharType="begin"/>
            </w:r>
            <w:r w:rsidR="00EC763F">
              <w:rPr>
                <w:noProof/>
                <w:webHidden/>
              </w:rPr>
              <w:instrText xml:space="preserve"> PAGEREF _Toc117259956 \h </w:instrText>
            </w:r>
            <w:r w:rsidR="00EC763F">
              <w:rPr>
                <w:noProof/>
                <w:webHidden/>
              </w:rPr>
            </w:r>
            <w:r w:rsidR="00EC763F">
              <w:rPr>
                <w:noProof/>
                <w:webHidden/>
              </w:rPr>
              <w:fldChar w:fldCharType="separate"/>
            </w:r>
            <w:r w:rsidR="00EC763F">
              <w:rPr>
                <w:noProof/>
                <w:webHidden/>
              </w:rPr>
              <w:t>8</w:t>
            </w:r>
            <w:r w:rsidR="00EC763F">
              <w:rPr>
                <w:noProof/>
                <w:webHidden/>
              </w:rPr>
              <w:fldChar w:fldCharType="end"/>
            </w:r>
          </w:hyperlink>
        </w:p>
        <w:p w14:paraId="388307EA" w14:textId="76FABE6C" w:rsidR="00EC763F" w:rsidRDefault="00461B6B">
          <w:pPr>
            <w:pStyle w:val="TOC2"/>
            <w:tabs>
              <w:tab w:val="right" w:leader="dot" w:pos="9350"/>
            </w:tabs>
            <w:rPr>
              <w:rFonts w:asciiTheme="minorHAnsi" w:eastAsiaTheme="minorEastAsia" w:hAnsiTheme="minorHAnsi" w:cstheme="minorBidi"/>
              <w:bCs w:val="0"/>
              <w:noProof/>
              <w:sz w:val="22"/>
              <w:lang w:val="en-US"/>
            </w:rPr>
          </w:pPr>
          <w:hyperlink w:anchor="_Toc117259957" w:history="1">
            <w:r w:rsidR="00EC763F" w:rsidRPr="00F22010">
              <w:rPr>
                <w:rStyle w:val="Hyperlink"/>
                <w:noProof/>
              </w:rPr>
              <w:t>Responsibility</w:t>
            </w:r>
            <w:r w:rsidR="00EC763F">
              <w:rPr>
                <w:noProof/>
                <w:webHidden/>
              </w:rPr>
              <w:tab/>
            </w:r>
            <w:r w:rsidR="00EC763F">
              <w:rPr>
                <w:noProof/>
                <w:webHidden/>
              </w:rPr>
              <w:fldChar w:fldCharType="begin"/>
            </w:r>
            <w:r w:rsidR="00EC763F">
              <w:rPr>
                <w:noProof/>
                <w:webHidden/>
              </w:rPr>
              <w:instrText xml:space="preserve"> PAGEREF _Toc117259957 \h </w:instrText>
            </w:r>
            <w:r w:rsidR="00EC763F">
              <w:rPr>
                <w:noProof/>
                <w:webHidden/>
              </w:rPr>
            </w:r>
            <w:r w:rsidR="00EC763F">
              <w:rPr>
                <w:noProof/>
                <w:webHidden/>
              </w:rPr>
              <w:fldChar w:fldCharType="separate"/>
            </w:r>
            <w:r w:rsidR="00EC763F">
              <w:rPr>
                <w:noProof/>
                <w:webHidden/>
              </w:rPr>
              <w:t>8</w:t>
            </w:r>
            <w:r w:rsidR="00EC763F">
              <w:rPr>
                <w:noProof/>
                <w:webHidden/>
              </w:rPr>
              <w:fldChar w:fldCharType="end"/>
            </w:r>
          </w:hyperlink>
        </w:p>
        <w:p w14:paraId="15D3783F" w14:textId="50EA46DE" w:rsidR="00EC763F" w:rsidRDefault="00461B6B">
          <w:pPr>
            <w:pStyle w:val="TOC2"/>
            <w:tabs>
              <w:tab w:val="right" w:leader="dot" w:pos="9350"/>
            </w:tabs>
            <w:rPr>
              <w:rFonts w:asciiTheme="minorHAnsi" w:eastAsiaTheme="minorEastAsia" w:hAnsiTheme="minorHAnsi" w:cstheme="minorBidi"/>
              <w:bCs w:val="0"/>
              <w:noProof/>
              <w:sz w:val="22"/>
              <w:lang w:val="en-US"/>
            </w:rPr>
          </w:pPr>
          <w:hyperlink w:anchor="_Toc117259958" w:history="1">
            <w:r w:rsidR="00EC763F" w:rsidRPr="00F22010">
              <w:rPr>
                <w:rStyle w:val="Hyperlink"/>
                <w:noProof/>
              </w:rPr>
              <w:t>Policy</w:t>
            </w:r>
            <w:r w:rsidR="00EC763F">
              <w:rPr>
                <w:noProof/>
                <w:webHidden/>
              </w:rPr>
              <w:tab/>
            </w:r>
            <w:r w:rsidR="00EC763F">
              <w:rPr>
                <w:noProof/>
                <w:webHidden/>
              </w:rPr>
              <w:fldChar w:fldCharType="begin"/>
            </w:r>
            <w:r w:rsidR="00EC763F">
              <w:rPr>
                <w:noProof/>
                <w:webHidden/>
              </w:rPr>
              <w:instrText xml:space="preserve"> PAGEREF _Toc117259958 \h </w:instrText>
            </w:r>
            <w:r w:rsidR="00EC763F">
              <w:rPr>
                <w:noProof/>
                <w:webHidden/>
              </w:rPr>
            </w:r>
            <w:r w:rsidR="00EC763F">
              <w:rPr>
                <w:noProof/>
                <w:webHidden/>
              </w:rPr>
              <w:fldChar w:fldCharType="separate"/>
            </w:r>
            <w:r w:rsidR="00EC763F">
              <w:rPr>
                <w:noProof/>
                <w:webHidden/>
              </w:rPr>
              <w:t>8</w:t>
            </w:r>
            <w:r w:rsidR="00EC763F">
              <w:rPr>
                <w:noProof/>
                <w:webHidden/>
              </w:rPr>
              <w:fldChar w:fldCharType="end"/>
            </w:r>
          </w:hyperlink>
        </w:p>
        <w:p w14:paraId="6CB8D35D" w14:textId="31598854" w:rsidR="00EC763F" w:rsidRDefault="00461B6B">
          <w:pPr>
            <w:pStyle w:val="TOC1"/>
            <w:rPr>
              <w:rFonts w:asciiTheme="minorHAnsi" w:eastAsiaTheme="minorEastAsia" w:hAnsiTheme="minorHAnsi" w:cstheme="minorBidi"/>
              <w:b w:val="0"/>
              <w:bCs w:val="0"/>
              <w:iCs w:val="0"/>
              <w:noProof/>
              <w:sz w:val="22"/>
              <w:szCs w:val="22"/>
              <w:lang w:val="en-US"/>
            </w:rPr>
          </w:pPr>
          <w:hyperlink w:anchor="_Toc117259959" w:history="1">
            <w:r w:rsidR="00EC763F" w:rsidRPr="00F22010">
              <w:rPr>
                <w:rStyle w:val="Hyperlink"/>
                <w:noProof/>
              </w:rPr>
              <w:t>Revision History</w:t>
            </w:r>
            <w:r w:rsidR="00EC763F">
              <w:rPr>
                <w:noProof/>
                <w:webHidden/>
              </w:rPr>
              <w:tab/>
            </w:r>
            <w:r w:rsidR="00EC763F">
              <w:rPr>
                <w:noProof/>
                <w:webHidden/>
              </w:rPr>
              <w:fldChar w:fldCharType="begin"/>
            </w:r>
            <w:r w:rsidR="00EC763F">
              <w:rPr>
                <w:noProof/>
                <w:webHidden/>
              </w:rPr>
              <w:instrText xml:space="preserve"> PAGEREF _Toc117259959 \h </w:instrText>
            </w:r>
            <w:r w:rsidR="00EC763F">
              <w:rPr>
                <w:noProof/>
                <w:webHidden/>
              </w:rPr>
            </w:r>
            <w:r w:rsidR="00EC763F">
              <w:rPr>
                <w:noProof/>
                <w:webHidden/>
              </w:rPr>
              <w:fldChar w:fldCharType="separate"/>
            </w:r>
            <w:r w:rsidR="00EC763F">
              <w:rPr>
                <w:noProof/>
                <w:webHidden/>
              </w:rPr>
              <w:t>10</w:t>
            </w:r>
            <w:r w:rsidR="00EC763F">
              <w:rPr>
                <w:noProof/>
                <w:webHidden/>
              </w:rPr>
              <w:fldChar w:fldCharType="end"/>
            </w:r>
          </w:hyperlink>
        </w:p>
        <w:p w14:paraId="099185C2" w14:textId="05F87813" w:rsidR="00EC763F" w:rsidRDefault="00461B6B">
          <w:pPr>
            <w:pStyle w:val="TOC1"/>
            <w:rPr>
              <w:rFonts w:asciiTheme="minorHAnsi" w:eastAsiaTheme="minorEastAsia" w:hAnsiTheme="minorHAnsi" w:cstheme="minorBidi"/>
              <w:b w:val="0"/>
              <w:bCs w:val="0"/>
              <w:iCs w:val="0"/>
              <w:noProof/>
              <w:sz w:val="22"/>
              <w:szCs w:val="22"/>
              <w:lang w:val="en-US"/>
            </w:rPr>
          </w:pPr>
          <w:hyperlink w:anchor="_Toc117259960" w:history="1">
            <w:r w:rsidR="00EC763F" w:rsidRPr="00F22010">
              <w:rPr>
                <w:rStyle w:val="Hyperlink"/>
                <w:rFonts w:eastAsia="Times New Roman"/>
                <w:noProof/>
              </w:rPr>
              <w:t xml:space="preserve">Appendix A: Acronyms and </w:t>
            </w:r>
            <w:r w:rsidR="00EC763F" w:rsidRPr="00F22010">
              <w:rPr>
                <w:rStyle w:val="Hyperlink"/>
                <w:noProof/>
              </w:rPr>
              <w:t>Abbreviations</w:t>
            </w:r>
            <w:r w:rsidR="00EC763F">
              <w:rPr>
                <w:noProof/>
                <w:webHidden/>
              </w:rPr>
              <w:tab/>
            </w:r>
            <w:r w:rsidR="00EC763F">
              <w:rPr>
                <w:noProof/>
                <w:webHidden/>
              </w:rPr>
              <w:fldChar w:fldCharType="begin"/>
            </w:r>
            <w:r w:rsidR="00EC763F">
              <w:rPr>
                <w:noProof/>
                <w:webHidden/>
              </w:rPr>
              <w:instrText xml:space="preserve"> PAGEREF _Toc117259960 \h </w:instrText>
            </w:r>
            <w:r w:rsidR="00EC763F">
              <w:rPr>
                <w:noProof/>
                <w:webHidden/>
              </w:rPr>
            </w:r>
            <w:r w:rsidR="00EC763F">
              <w:rPr>
                <w:noProof/>
                <w:webHidden/>
              </w:rPr>
              <w:fldChar w:fldCharType="separate"/>
            </w:r>
            <w:r w:rsidR="00EC763F">
              <w:rPr>
                <w:noProof/>
                <w:webHidden/>
              </w:rPr>
              <w:t>11</w:t>
            </w:r>
            <w:r w:rsidR="00EC763F">
              <w:rPr>
                <w:noProof/>
                <w:webHidden/>
              </w:rPr>
              <w:fldChar w:fldCharType="end"/>
            </w:r>
          </w:hyperlink>
        </w:p>
        <w:p w14:paraId="2EC51767" w14:textId="0F1052AB" w:rsidR="00EC763F" w:rsidRDefault="00461B6B">
          <w:pPr>
            <w:pStyle w:val="TOC1"/>
            <w:rPr>
              <w:rFonts w:asciiTheme="minorHAnsi" w:eastAsiaTheme="minorEastAsia" w:hAnsiTheme="minorHAnsi" w:cstheme="minorBidi"/>
              <w:b w:val="0"/>
              <w:bCs w:val="0"/>
              <w:iCs w:val="0"/>
              <w:noProof/>
              <w:sz w:val="22"/>
              <w:szCs w:val="22"/>
              <w:lang w:val="en-US"/>
            </w:rPr>
          </w:pPr>
          <w:hyperlink w:anchor="_Toc117259961" w:history="1">
            <w:r w:rsidR="00EC763F" w:rsidRPr="00F22010">
              <w:rPr>
                <w:rStyle w:val="Hyperlink"/>
                <w:rFonts w:eastAsia="Times New Roman"/>
                <w:noProof/>
              </w:rPr>
              <w:t xml:space="preserve">Appendix B: </w:t>
            </w:r>
            <w:r w:rsidR="00EC763F" w:rsidRPr="00F22010">
              <w:rPr>
                <w:rStyle w:val="Hyperlink"/>
                <w:noProof/>
              </w:rPr>
              <w:t>Glossary</w:t>
            </w:r>
            <w:r w:rsidR="00EC763F">
              <w:rPr>
                <w:noProof/>
                <w:webHidden/>
              </w:rPr>
              <w:tab/>
            </w:r>
            <w:r w:rsidR="00EC763F">
              <w:rPr>
                <w:noProof/>
                <w:webHidden/>
              </w:rPr>
              <w:fldChar w:fldCharType="begin"/>
            </w:r>
            <w:r w:rsidR="00EC763F">
              <w:rPr>
                <w:noProof/>
                <w:webHidden/>
              </w:rPr>
              <w:instrText xml:space="preserve"> PAGEREF _Toc117259961 \h </w:instrText>
            </w:r>
            <w:r w:rsidR="00EC763F">
              <w:rPr>
                <w:noProof/>
                <w:webHidden/>
              </w:rPr>
            </w:r>
            <w:r w:rsidR="00EC763F">
              <w:rPr>
                <w:noProof/>
                <w:webHidden/>
              </w:rPr>
              <w:fldChar w:fldCharType="separate"/>
            </w:r>
            <w:r w:rsidR="00EC763F">
              <w:rPr>
                <w:noProof/>
                <w:webHidden/>
              </w:rPr>
              <w:t>12</w:t>
            </w:r>
            <w:r w:rsidR="00EC763F">
              <w:rPr>
                <w:noProof/>
                <w:webHidden/>
              </w:rPr>
              <w:fldChar w:fldCharType="end"/>
            </w:r>
          </w:hyperlink>
        </w:p>
        <w:p w14:paraId="5A1F9F89" w14:textId="4A0AFC3A" w:rsidR="00EC763F" w:rsidRDefault="00461B6B">
          <w:pPr>
            <w:pStyle w:val="TOC1"/>
            <w:rPr>
              <w:rFonts w:asciiTheme="minorHAnsi" w:eastAsiaTheme="minorEastAsia" w:hAnsiTheme="minorHAnsi" w:cstheme="minorBidi"/>
              <w:b w:val="0"/>
              <w:bCs w:val="0"/>
              <w:iCs w:val="0"/>
              <w:noProof/>
              <w:sz w:val="22"/>
              <w:szCs w:val="22"/>
              <w:lang w:val="en-US"/>
            </w:rPr>
          </w:pPr>
          <w:hyperlink w:anchor="_Toc117259962" w:history="1">
            <w:r w:rsidR="00EC763F" w:rsidRPr="00F22010">
              <w:rPr>
                <w:rStyle w:val="Hyperlink"/>
                <w:rFonts w:eastAsia="Times New Roman"/>
                <w:noProof/>
              </w:rPr>
              <w:t>Appendix C: Implementation Groups</w:t>
            </w:r>
            <w:r w:rsidR="00EC763F">
              <w:rPr>
                <w:noProof/>
                <w:webHidden/>
              </w:rPr>
              <w:tab/>
            </w:r>
            <w:r w:rsidR="00EC763F">
              <w:rPr>
                <w:noProof/>
                <w:webHidden/>
              </w:rPr>
              <w:fldChar w:fldCharType="begin"/>
            </w:r>
            <w:r w:rsidR="00EC763F">
              <w:rPr>
                <w:noProof/>
                <w:webHidden/>
              </w:rPr>
              <w:instrText xml:space="preserve"> PAGEREF _Toc117259962 \h </w:instrText>
            </w:r>
            <w:r w:rsidR="00EC763F">
              <w:rPr>
                <w:noProof/>
                <w:webHidden/>
              </w:rPr>
            </w:r>
            <w:r w:rsidR="00EC763F">
              <w:rPr>
                <w:noProof/>
                <w:webHidden/>
              </w:rPr>
              <w:fldChar w:fldCharType="separate"/>
            </w:r>
            <w:r w:rsidR="00EC763F">
              <w:rPr>
                <w:noProof/>
                <w:webHidden/>
              </w:rPr>
              <w:t>14</w:t>
            </w:r>
            <w:r w:rsidR="00EC763F">
              <w:rPr>
                <w:noProof/>
                <w:webHidden/>
              </w:rPr>
              <w:fldChar w:fldCharType="end"/>
            </w:r>
          </w:hyperlink>
        </w:p>
        <w:p w14:paraId="0A3831CD" w14:textId="2E7E22A6" w:rsidR="00EC763F" w:rsidRDefault="00461B6B">
          <w:pPr>
            <w:pStyle w:val="TOC1"/>
            <w:rPr>
              <w:rFonts w:asciiTheme="minorHAnsi" w:eastAsiaTheme="minorEastAsia" w:hAnsiTheme="minorHAnsi" w:cstheme="minorBidi"/>
              <w:b w:val="0"/>
              <w:bCs w:val="0"/>
              <w:iCs w:val="0"/>
              <w:noProof/>
              <w:sz w:val="22"/>
              <w:szCs w:val="22"/>
              <w:lang w:val="en-US"/>
            </w:rPr>
          </w:pPr>
          <w:hyperlink w:anchor="_Toc117259963" w:history="1">
            <w:r w:rsidR="00EC763F" w:rsidRPr="00F22010">
              <w:rPr>
                <w:rStyle w:val="Hyperlink"/>
                <w:rFonts w:eastAsia="Times New Roman"/>
                <w:noProof/>
              </w:rPr>
              <w:t xml:space="preserve">Appendix D: CIS Safeguards </w:t>
            </w:r>
            <w:r w:rsidR="00EC763F" w:rsidRPr="00F22010">
              <w:rPr>
                <w:rStyle w:val="Hyperlink"/>
                <w:noProof/>
              </w:rPr>
              <w:t>Mapping</w:t>
            </w:r>
            <w:r w:rsidR="00EC763F">
              <w:rPr>
                <w:noProof/>
                <w:webHidden/>
              </w:rPr>
              <w:tab/>
            </w:r>
            <w:r w:rsidR="00EC763F">
              <w:rPr>
                <w:noProof/>
                <w:webHidden/>
              </w:rPr>
              <w:fldChar w:fldCharType="begin"/>
            </w:r>
            <w:r w:rsidR="00EC763F">
              <w:rPr>
                <w:noProof/>
                <w:webHidden/>
              </w:rPr>
              <w:instrText xml:space="preserve"> PAGEREF _Toc117259963 \h </w:instrText>
            </w:r>
            <w:r w:rsidR="00EC763F">
              <w:rPr>
                <w:noProof/>
                <w:webHidden/>
              </w:rPr>
            </w:r>
            <w:r w:rsidR="00EC763F">
              <w:rPr>
                <w:noProof/>
                <w:webHidden/>
              </w:rPr>
              <w:fldChar w:fldCharType="separate"/>
            </w:r>
            <w:r w:rsidR="00EC763F">
              <w:rPr>
                <w:noProof/>
                <w:webHidden/>
              </w:rPr>
              <w:t>15</w:t>
            </w:r>
            <w:r w:rsidR="00EC763F">
              <w:rPr>
                <w:noProof/>
                <w:webHidden/>
              </w:rPr>
              <w:fldChar w:fldCharType="end"/>
            </w:r>
          </w:hyperlink>
        </w:p>
        <w:p w14:paraId="28DB2F96" w14:textId="126EEB77" w:rsidR="00EC763F" w:rsidRDefault="00461B6B">
          <w:pPr>
            <w:pStyle w:val="TOC1"/>
            <w:rPr>
              <w:rFonts w:asciiTheme="minorHAnsi" w:eastAsiaTheme="minorEastAsia" w:hAnsiTheme="minorHAnsi" w:cstheme="minorBidi"/>
              <w:b w:val="0"/>
              <w:bCs w:val="0"/>
              <w:iCs w:val="0"/>
              <w:noProof/>
              <w:sz w:val="22"/>
              <w:szCs w:val="22"/>
              <w:lang w:val="en-US"/>
            </w:rPr>
          </w:pPr>
          <w:hyperlink w:anchor="_Toc117259964" w:history="1">
            <w:r w:rsidR="00EC763F" w:rsidRPr="00F22010">
              <w:rPr>
                <w:rStyle w:val="Hyperlink"/>
                <w:rFonts w:eastAsia="Times New Roman"/>
                <w:noProof/>
              </w:rPr>
              <w:t xml:space="preserve">Appendix E: References </w:t>
            </w:r>
            <w:r w:rsidR="00EC763F" w:rsidRPr="00F22010">
              <w:rPr>
                <w:rStyle w:val="Hyperlink"/>
                <w:noProof/>
              </w:rPr>
              <w:t>and</w:t>
            </w:r>
            <w:r w:rsidR="00EC763F" w:rsidRPr="00F22010">
              <w:rPr>
                <w:rStyle w:val="Hyperlink"/>
                <w:rFonts w:eastAsia="Times New Roman"/>
                <w:noProof/>
              </w:rPr>
              <w:t xml:space="preserve"> </w:t>
            </w:r>
            <w:r w:rsidR="00EC763F" w:rsidRPr="00F22010">
              <w:rPr>
                <w:rStyle w:val="Hyperlink"/>
                <w:noProof/>
              </w:rPr>
              <w:t>Resources</w:t>
            </w:r>
            <w:r w:rsidR="00EC763F">
              <w:rPr>
                <w:noProof/>
                <w:webHidden/>
              </w:rPr>
              <w:tab/>
            </w:r>
            <w:r w:rsidR="00EC763F">
              <w:rPr>
                <w:noProof/>
                <w:webHidden/>
              </w:rPr>
              <w:fldChar w:fldCharType="begin"/>
            </w:r>
            <w:r w:rsidR="00EC763F">
              <w:rPr>
                <w:noProof/>
                <w:webHidden/>
              </w:rPr>
              <w:instrText xml:space="preserve"> PAGEREF _Toc117259964 \h </w:instrText>
            </w:r>
            <w:r w:rsidR="00EC763F">
              <w:rPr>
                <w:noProof/>
                <w:webHidden/>
              </w:rPr>
            </w:r>
            <w:r w:rsidR="00EC763F">
              <w:rPr>
                <w:noProof/>
                <w:webHidden/>
              </w:rPr>
              <w:fldChar w:fldCharType="separate"/>
            </w:r>
            <w:r w:rsidR="00EC763F">
              <w:rPr>
                <w:noProof/>
                <w:webHidden/>
              </w:rPr>
              <w:t>18</w:t>
            </w:r>
            <w:r w:rsidR="00EC763F">
              <w:rPr>
                <w:noProof/>
                <w:webHidden/>
              </w:rPr>
              <w:fldChar w:fldCharType="end"/>
            </w:r>
          </w:hyperlink>
        </w:p>
        <w:p w14:paraId="737EB8F1" w14:textId="7BBD441D" w:rsidR="00E6175A" w:rsidRPr="00E77C18" w:rsidRDefault="00E6175A" w:rsidP="00271049">
          <w:pPr>
            <w:rPr>
              <w:rFonts w:cs="Arial"/>
            </w:rPr>
          </w:pPr>
          <w:r w:rsidRPr="00F97E6D">
            <w:rPr>
              <w:rFonts w:cs="Arial"/>
              <w:b/>
              <w:bCs/>
              <w:noProof/>
              <w:szCs w:val="18"/>
            </w:rPr>
            <w:fldChar w:fldCharType="end"/>
          </w:r>
        </w:p>
      </w:sdtContent>
    </w:sdt>
    <w:p w14:paraId="5F89E56B" w14:textId="77777777" w:rsidR="001B1219" w:rsidRPr="00E77C18" w:rsidRDefault="001B1219">
      <w:pPr>
        <w:rPr>
          <w:rFonts w:eastAsiaTheme="minorHAnsi" w:cs="Arial"/>
          <w:color w:val="000000"/>
          <w:sz w:val="14"/>
          <w:szCs w:val="14"/>
        </w:rPr>
      </w:pPr>
      <w:r w:rsidRPr="00E77C18">
        <w:rPr>
          <w:rFonts w:cs="Arial"/>
          <w:sz w:val="14"/>
          <w:szCs w:val="14"/>
        </w:rPr>
        <w:br w:type="page"/>
      </w:r>
    </w:p>
    <w:p w14:paraId="071E4853" w14:textId="77777777" w:rsidR="004F33BC" w:rsidRPr="00E77C18" w:rsidRDefault="004F33BC" w:rsidP="005D752C">
      <w:pPr>
        <w:pStyle w:val="Heading1"/>
        <w:spacing w:after="0"/>
        <w:rPr>
          <w:kern w:val="0"/>
        </w:rPr>
      </w:pPr>
      <w:bookmarkStart w:id="2" w:name="_Toc117259948"/>
      <w:r w:rsidRPr="00E77C18">
        <w:rPr>
          <w:kern w:val="0"/>
        </w:rPr>
        <w:lastRenderedPageBreak/>
        <w:t>Acknowledgments</w:t>
      </w:r>
      <w:bookmarkEnd w:id="2"/>
    </w:p>
    <w:p w14:paraId="2FC952D3" w14:textId="6E98DDEB" w:rsidR="004F33BC" w:rsidRPr="00E77C18" w:rsidRDefault="004F33BC" w:rsidP="004F33BC">
      <w:r w:rsidRPr="00E77C18">
        <w:t>The Center for Internet Security</w:t>
      </w:r>
      <w:r w:rsidRPr="00E77C18">
        <w:rPr>
          <w:vertAlign w:val="superscript"/>
        </w:rPr>
        <w:t>®</w:t>
      </w:r>
      <w:r w:rsidRPr="00E77C18">
        <w:t xml:space="preserve"> (CIS</w:t>
      </w:r>
      <w:r w:rsidRPr="00E77C18">
        <w:rPr>
          <w:vertAlign w:val="superscript"/>
        </w:rPr>
        <w:t>®</w:t>
      </w:r>
      <w:r w:rsidRPr="00E77C18">
        <w:t xml:space="preserve">) would like to thank the many security experts who volunteer their time and talent to support the </w:t>
      </w:r>
      <w:r>
        <w:t>CIS Critical Security Controls</w:t>
      </w:r>
      <w:r w:rsidRPr="00E77C18">
        <w:rPr>
          <w:vertAlign w:val="superscript"/>
        </w:rPr>
        <w:t>®</w:t>
      </w:r>
      <w:r>
        <w:t xml:space="preserve"> (</w:t>
      </w:r>
      <w:r w:rsidRPr="00E77C18">
        <w:t>CIS Controls</w:t>
      </w:r>
      <w:r w:rsidRPr="00E77C18">
        <w:rPr>
          <w:vertAlign w:val="superscript"/>
        </w:rPr>
        <w:t>®</w:t>
      </w:r>
      <w:r>
        <w:rPr>
          <w:vertAlign w:val="superscript"/>
        </w:rPr>
        <w:t>)</w:t>
      </w:r>
      <w:r w:rsidRPr="00E77C18">
        <w:t xml:space="preserve"> and other CIS work. CIS products represent the effort of a veritable army of volunteers from across the industry, generously giving their time and talent in the name of a more secure online experience for everyone. </w:t>
      </w:r>
    </w:p>
    <w:p w14:paraId="597B24BE" w14:textId="77777777" w:rsidR="004F33BC" w:rsidRPr="001E168C" w:rsidRDefault="004F33BC" w:rsidP="005D752C">
      <w:pPr>
        <w:rPr>
          <w:b/>
        </w:rPr>
      </w:pPr>
      <w:r w:rsidRPr="001E168C">
        <w:rPr>
          <w:b/>
        </w:rPr>
        <w:t xml:space="preserve">Editors: </w:t>
      </w:r>
    </w:p>
    <w:p w14:paraId="1507883F" w14:textId="77777777" w:rsidR="00DA2719" w:rsidRDefault="00DA2719" w:rsidP="00DA2719">
      <w:pPr>
        <w:rPr>
          <w:rFonts w:cs="Arial"/>
          <w:szCs w:val="18"/>
        </w:rPr>
      </w:pPr>
      <w:r w:rsidRPr="00E77C18">
        <w:rPr>
          <w:rFonts w:cs="Arial"/>
          <w:szCs w:val="18"/>
        </w:rPr>
        <w:t>Joshua M Franklin, CIS</w:t>
      </w:r>
      <w:r>
        <w:rPr>
          <w:rFonts w:cs="Arial"/>
          <w:szCs w:val="18"/>
        </w:rPr>
        <w:br/>
        <w:t>Ginger Anderson, CIS</w:t>
      </w:r>
    </w:p>
    <w:p w14:paraId="26829136" w14:textId="77777777" w:rsidR="004F33BC" w:rsidRPr="005D752C" w:rsidRDefault="004F33BC" w:rsidP="005D752C">
      <w:pPr>
        <w:rPr>
          <w:b/>
        </w:rPr>
      </w:pPr>
      <w:r w:rsidRPr="005D752C">
        <w:rPr>
          <w:b/>
        </w:rPr>
        <w:t xml:space="preserve">Contributors: </w:t>
      </w:r>
    </w:p>
    <w:p w14:paraId="0B246EE4" w14:textId="77777777" w:rsidR="00DA2719" w:rsidRPr="00C26D54" w:rsidRDefault="00DA2719" w:rsidP="00DA2719">
      <w:r w:rsidRPr="00E77C18">
        <w:rPr>
          <w:rFonts w:cs="Arial"/>
          <w:szCs w:val="18"/>
        </w:rPr>
        <w:t xml:space="preserve">Dave </w:t>
      </w:r>
      <w:proofErr w:type="spellStart"/>
      <w:r w:rsidRPr="00E77C18">
        <w:rPr>
          <w:rFonts w:cs="Arial"/>
          <w:szCs w:val="18"/>
        </w:rPr>
        <w:t>Tchozewski</w:t>
      </w:r>
      <w:proofErr w:type="spellEnd"/>
      <w:r>
        <w:rPr>
          <w:rFonts w:cs="Arial"/>
          <w:szCs w:val="18"/>
        </w:rPr>
        <w:t xml:space="preserve"> </w:t>
      </w:r>
      <w:r>
        <w:rPr>
          <w:rFonts w:cs="Arial"/>
          <w:szCs w:val="18"/>
        </w:rPr>
        <w:br/>
      </w:r>
      <w:r w:rsidRPr="00E77C18">
        <w:rPr>
          <w:rFonts w:cs="Arial"/>
          <w:szCs w:val="18"/>
        </w:rPr>
        <w:t>Tony Krzyzewski</w:t>
      </w:r>
      <w:r>
        <w:rPr>
          <w:rFonts w:cs="Arial"/>
          <w:szCs w:val="18"/>
        </w:rPr>
        <w:t>, SAM for Compliance Ltd</w:t>
      </w:r>
      <w:r>
        <w:rPr>
          <w:rFonts w:cs="Arial"/>
          <w:szCs w:val="18"/>
        </w:rPr>
        <w:br/>
      </w:r>
      <w:r w:rsidRPr="00E77C18">
        <w:rPr>
          <w:rFonts w:cs="Arial"/>
          <w:szCs w:val="18"/>
        </w:rPr>
        <w:t>Jon Matthies</w:t>
      </w:r>
      <w:r>
        <w:rPr>
          <w:rFonts w:cs="Arial"/>
          <w:szCs w:val="18"/>
        </w:rPr>
        <w:t xml:space="preserve"> </w:t>
      </w:r>
      <w:r>
        <w:rPr>
          <w:rFonts w:cs="Arial"/>
          <w:szCs w:val="18"/>
        </w:rPr>
        <w:br/>
        <w:t xml:space="preserve">Edsel </w:t>
      </w:r>
      <w:r w:rsidRPr="00E77C18">
        <w:rPr>
          <w:rFonts w:cs="Arial"/>
          <w:szCs w:val="18"/>
        </w:rPr>
        <w:t>Medina</w:t>
      </w:r>
      <w:bookmarkStart w:id="3" w:name="_Hlk99457748"/>
      <w:r>
        <w:rPr>
          <w:rFonts w:cs="Arial"/>
          <w:szCs w:val="18"/>
        </w:rPr>
        <w:t xml:space="preserve"> </w:t>
      </w:r>
      <w:r>
        <w:rPr>
          <w:rFonts w:cs="Arial"/>
          <w:szCs w:val="18"/>
        </w:rPr>
        <w:br/>
      </w:r>
      <w:r w:rsidRPr="00E77C18">
        <w:rPr>
          <w:rFonts w:cs="Arial"/>
          <w:szCs w:val="18"/>
        </w:rPr>
        <w:t xml:space="preserve">Staffan Huslid, </w:t>
      </w:r>
      <w:proofErr w:type="spellStart"/>
      <w:r w:rsidRPr="00E77C18">
        <w:rPr>
          <w:rFonts w:cs="Arial"/>
          <w:szCs w:val="18"/>
        </w:rPr>
        <w:t>Truesec</w:t>
      </w:r>
      <w:bookmarkEnd w:id="3"/>
      <w:proofErr w:type="spellEnd"/>
      <w:r>
        <w:rPr>
          <w:rFonts w:cs="Arial"/>
          <w:szCs w:val="18"/>
        </w:rPr>
        <w:br/>
      </w:r>
      <w:r w:rsidRPr="00E77C18">
        <w:rPr>
          <w:rFonts w:cs="Arial"/>
          <w:szCs w:val="18"/>
        </w:rPr>
        <w:t>Jam</w:t>
      </w:r>
      <w:r>
        <w:rPr>
          <w:rFonts w:cs="Arial"/>
          <w:szCs w:val="18"/>
        </w:rPr>
        <w:t>i</w:t>
      </w:r>
      <w:r w:rsidRPr="00E77C18">
        <w:rPr>
          <w:rFonts w:cs="Arial"/>
          <w:szCs w:val="18"/>
        </w:rPr>
        <w:t xml:space="preserve">e </w:t>
      </w:r>
      <w:proofErr w:type="spellStart"/>
      <w:r w:rsidRPr="00E77C18">
        <w:rPr>
          <w:rFonts w:cs="Arial"/>
          <w:szCs w:val="18"/>
        </w:rPr>
        <w:t>Fike</w:t>
      </w:r>
      <w:proofErr w:type="spellEnd"/>
      <w:r>
        <w:rPr>
          <w:rFonts w:cs="Arial"/>
          <w:szCs w:val="18"/>
        </w:rPr>
        <w:br/>
      </w:r>
      <w:r w:rsidRPr="00E77C18">
        <w:rPr>
          <w:rFonts w:cs="Arial"/>
          <w:szCs w:val="18"/>
        </w:rPr>
        <w:t>Ken Muir</w:t>
      </w:r>
      <w:r>
        <w:rPr>
          <w:rFonts w:cs="Arial"/>
          <w:szCs w:val="18"/>
        </w:rPr>
        <w:t xml:space="preserve"> </w:t>
      </w:r>
      <w:r>
        <w:rPr>
          <w:rFonts w:cs="Arial"/>
          <w:szCs w:val="18"/>
        </w:rPr>
        <w:br/>
      </w:r>
      <w:r w:rsidRPr="00E77C18">
        <w:rPr>
          <w:rFonts w:cs="Arial"/>
          <w:szCs w:val="18"/>
        </w:rPr>
        <w:t>Luke McFadden</w:t>
      </w:r>
      <w:bookmarkStart w:id="4" w:name="_Hlk99457754"/>
      <w:r>
        <w:rPr>
          <w:rFonts w:cs="Arial"/>
          <w:szCs w:val="18"/>
        </w:rPr>
        <w:t xml:space="preserve"> </w:t>
      </w:r>
      <w:r>
        <w:rPr>
          <w:rFonts w:cs="Arial"/>
          <w:szCs w:val="18"/>
        </w:rPr>
        <w:br/>
      </w:r>
      <w:r w:rsidRPr="00E77C18">
        <w:rPr>
          <w:rFonts w:cs="Arial"/>
          <w:szCs w:val="18"/>
        </w:rPr>
        <w:t xml:space="preserve">Diego Bolatti, Information Systems Engineer, Universidad </w:t>
      </w:r>
      <w:proofErr w:type="spellStart"/>
      <w:r w:rsidRPr="00E77C18">
        <w:rPr>
          <w:rFonts w:cs="Arial"/>
          <w:szCs w:val="18"/>
        </w:rPr>
        <w:t>Tecnológica</w:t>
      </w:r>
      <w:proofErr w:type="spellEnd"/>
      <w:r w:rsidRPr="00E77C18">
        <w:rPr>
          <w:rFonts w:cs="Arial"/>
          <w:szCs w:val="18"/>
        </w:rPr>
        <w:t xml:space="preserve"> Nacional (Argentina) </w:t>
      </w:r>
      <w:bookmarkEnd w:id="4"/>
      <w:r>
        <w:rPr>
          <w:rFonts w:cs="Arial"/>
          <w:szCs w:val="18"/>
        </w:rPr>
        <w:br/>
      </w:r>
      <w:r>
        <w:t>Bryan Chou, CISSP, GSEC, GCED, GCIH</w:t>
      </w:r>
      <w:r>
        <w:br/>
      </w:r>
      <w:r>
        <w:rPr>
          <w:rFonts w:cs="Arial"/>
          <w:szCs w:val="18"/>
        </w:rPr>
        <w:t>Bryan Ferguson</w:t>
      </w:r>
      <w:r>
        <w:rPr>
          <w:rFonts w:cs="Arial"/>
          <w:szCs w:val="18"/>
        </w:rPr>
        <w:br/>
        <w:t>Keala Asato</w:t>
      </w:r>
      <w:r>
        <w:rPr>
          <w:rFonts w:cs="Arial"/>
          <w:szCs w:val="18"/>
        </w:rPr>
        <w:br/>
        <w:t xml:space="preserve">Gavin </w:t>
      </w:r>
      <w:proofErr w:type="spellStart"/>
      <w:r>
        <w:rPr>
          <w:rFonts w:cs="Arial"/>
          <w:szCs w:val="18"/>
        </w:rPr>
        <w:t>Willbond</w:t>
      </w:r>
      <w:proofErr w:type="spellEnd"/>
      <w:r>
        <w:rPr>
          <w:rFonts w:cs="Arial"/>
          <w:szCs w:val="18"/>
        </w:rPr>
        <w:t>, SSS – IT Security Specialists</w:t>
      </w:r>
      <w:r>
        <w:rPr>
          <w:rFonts w:cs="Arial"/>
          <w:szCs w:val="18"/>
        </w:rPr>
        <w:br/>
      </w:r>
      <w:r w:rsidRPr="00E77C18">
        <w:rPr>
          <w:rFonts w:cs="Arial"/>
          <w:szCs w:val="18"/>
        </w:rPr>
        <w:t xml:space="preserve">Robin Regnier, CIS </w:t>
      </w:r>
      <w:r>
        <w:rPr>
          <w:rFonts w:cs="Arial"/>
          <w:szCs w:val="18"/>
        </w:rPr>
        <w:br/>
      </w:r>
      <w:r w:rsidRPr="00E77C18">
        <w:rPr>
          <w:rFonts w:cs="Arial"/>
          <w:szCs w:val="18"/>
        </w:rPr>
        <w:t>Valecia Stocchetti, CIS</w:t>
      </w:r>
      <w:r>
        <w:rPr>
          <w:rFonts w:cs="Arial"/>
          <w:szCs w:val="18"/>
        </w:rPr>
        <w:br/>
      </w:r>
    </w:p>
    <w:p w14:paraId="225B49F3" w14:textId="77777777" w:rsidR="004F33BC" w:rsidRDefault="004F33BC" w:rsidP="00623FE1"/>
    <w:p w14:paraId="1CCF2D0E" w14:textId="77777777" w:rsidR="004F33BC" w:rsidRDefault="004F33BC" w:rsidP="00623FE1"/>
    <w:p w14:paraId="48183233" w14:textId="77777777" w:rsidR="004F33BC" w:rsidRDefault="004F33BC" w:rsidP="00623FE1"/>
    <w:p w14:paraId="423E0EEA" w14:textId="77777777" w:rsidR="004F33BC" w:rsidRDefault="004F33BC" w:rsidP="00623FE1"/>
    <w:p w14:paraId="5EBC26DB" w14:textId="77777777" w:rsidR="004F33BC" w:rsidRDefault="004F33BC" w:rsidP="00623FE1"/>
    <w:p w14:paraId="65CEB05F" w14:textId="77777777" w:rsidR="004F33BC" w:rsidRDefault="004F33BC" w:rsidP="00623FE1"/>
    <w:p w14:paraId="53759973" w14:textId="77777777" w:rsidR="004F33BC" w:rsidRDefault="004F33BC" w:rsidP="00623FE1"/>
    <w:p w14:paraId="6C63421A" w14:textId="77777777" w:rsidR="004F33BC" w:rsidRDefault="004F33BC" w:rsidP="00623FE1"/>
    <w:p w14:paraId="110F7F24" w14:textId="77777777" w:rsidR="004F33BC" w:rsidRDefault="004F33BC" w:rsidP="00623FE1"/>
    <w:p w14:paraId="48331B0E" w14:textId="55FC016A" w:rsidR="00E6175A" w:rsidRPr="00E77C18" w:rsidRDefault="00E6175A" w:rsidP="00623FE1">
      <w:r w:rsidRPr="00E77C18">
        <w:t>This work is licensed under a Creative Commons Attribution-</w:t>
      </w:r>
      <w:proofErr w:type="gramStart"/>
      <w:r w:rsidRPr="00E77C18">
        <w:t>Non Commercial</w:t>
      </w:r>
      <w:proofErr w:type="gramEnd"/>
      <w:r w:rsidRPr="00E77C18">
        <w:t>-No Derivatives 4.0 International Public License</w:t>
      </w:r>
      <w:r w:rsidR="00474493">
        <w:t>.</w:t>
      </w:r>
      <w:r w:rsidRPr="00E77C18">
        <w:t xml:space="preserve"> (</w:t>
      </w:r>
      <w:r w:rsidR="00474493">
        <w:t>T</w:t>
      </w:r>
      <w:r w:rsidRPr="00E77C18">
        <w:t xml:space="preserve">he link can be found at </w:t>
      </w:r>
      <w:hyperlink r:id="rId10" w:history="1">
        <w:r w:rsidRPr="00E77C18">
          <w:rPr>
            <w:rStyle w:val="Hyperlink"/>
          </w:rPr>
          <w:t>https://creativecommons.org/licenses/by-nc-nd/4.0/legalcode</w:t>
        </w:r>
      </w:hyperlink>
      <w:r w:rsidRPr="00E77C18">
        <w:t>.</w:t>
      </w:r>
      <w:r w:rsidR="00474493">
        <w:t>)</w:t>
      </w:r>
    </w:p>
    <w:p w14:paraId="353AEE0F" w14:textId="070C3D02" w:rsidR="00B601FE" w:rsidRPr="001F4077" w:rsidRDefault="00E6175A" w:rsidP="001F4077">
      <w:r w:rsidRPr="001F4077">
        <w:t>To further clarify the Creative Commons license related to the CIS Controls</w:t>
      </w:r>
      <w:r w:rsidRPr="005D752C">
        <w:rPr>
          <w:vertAlign w:val="superscript"/>
        </w:rPr>
        <w:t>®</w:t>
      </w:r>
      <w:r w:rsidRPr="001F4077">
        <w:t xml:space="preserve"> content, you are authorized to copy and redistribute the content as a framework for use by you, within your organization</w:t>
      </w:r>
      <w:r w:rsidR="00474493">
        <w:t>,</w:t>
      </w:r>
      <w:r w:rsidRPr="001F4077">
        <w:t xml:space="preserve"> and outside of your organization for non-commercial purposes only, provided that (</w:t>
      </w:r>
      <w:proofErr w:type="spellStart"/>
      <w:r w:rsidRPr="001F4077">
        <w:t>i</w:t>
      </w:r>
      <w:proofErr w:type="spellEnd"/>
      <w:r w:rsidRPr="001F4077">
        <w:t xml:space="preserve">) appropriate credit is given to CIS, and (ii) a link to the license is provided. Additionally, if you remix, transform, or build upon the CIS Controls, you may not distribute the modified materials. Users of the CIS Controls framework are also required to refer to </w:t>
      </w:r>
      <w:hyperlink r:id="rId11" w:history="1">
        <w:r w:rsidR="00474493" w:rsidRPr="004F3E18">
          <w:rPr>
            <w:rStyle w:val="Hyperlink"/>
          </w:rPr>
          <w:t>http://www.cisecurity.org/controls/</w:t>
        </w:r>
      </w:hyperlink>
      <w:r w:rsidR="00474493">
        <w:t xml:space="preserve"> </w:t>
      </w:r>
      <w:r w:rsidRPr="001F4077">
        <w:t>when referring to the CIS Controls in order to ensure that users are employing the most up-to-date guidance. Commercial use of the CIS Controls is subject to the prior approval of the Center for Internet Security, Inc. (CIS</w:t>
      </w:r>
      <w:r w:rsidRPr="005D752C">
        <w:rPr>
          <w:vertAlign w:val="superscript"/>
        </w:rPr>
        <w:t>®</w:t>
      </w:r>
      <w:r w:rsidRPr="001F4077">
        <w:t>).</w:t>
      </w:r>
      <w:bookmarkStart w:id="5" w:name="_Toc40259036"/>
      <w:bookmarkStart w:id="6" w:name="_Toc40340252"/>
      <w:bookmarkStart w:id="7" w:name="_Toc40340487"/>
      <w:bookmarkStart w:id="8" w:name="_Toc40342469"/>
      <w:bookmarkStart w:id="9" w:name="_Toc40347405"/>
      <w:bookmarkStart w:id="10" w:name="_Toc40348363"/>
      <w:bookmarkStart w:id="11" w:name="_Toc40348480"/>
      <w:bookmarkStart w:id="12" w:name="_Toc40680925"/>
      <w:bookmarkStart w:id="13" w:name="_Toc40977725"/>
    </w:p>
    <w:p w14:paraId="72E7FE93" w14:textId="77777777" w:rsidR="001452A7" w:rsidRPr="00E77C18" w:rsidRDefault="001452A7" w:rsidP="005D752C">
      <w:pPr>
        <w:pStyle w:val="Heading1"/>
        <w:spacing w:after="0"/>
        <w:rPr>
          <w:rFonts w:eastAsia="Times New Roman"/>
          <w:kern w:val="0"/>
        </w:rPr>
      </w:pPr>
      <w:bookmarkStart w:id="14" w:name="_Toc117259949"/>
      <w:bookmarkEnd w:id="5"/>
      <w:bookmarkEnd w:id="6"/>
      <w:bookmarkEnd w:id="7"/>
      <w:bookmarkEnd w:id="8"/>
      <w:bookmarkEnd w:id="9"/>
      <w:bookmarkEnd w:id="10"/>
      <w:bookmarkEnd w:id="11"/>
      <w:bookmarkEnd w:id="12"/>
      <w:bookmarkEnd w:id="13"/>
      <w:r w:rsidRPr="00E77C18">
        <w:rPr>
          <w:rFonts w:eastAsia="Times New Roman"/>
          <w:kern w:val="0"/>
        </w:rPr>
        <w:lastRenderedPageBreak/>
        <w:t>Introduction</w:t>
      </w:r>
      <w:bookmarkEnd w:id="14"/>
    </w:p>
    <w:p w14:paraId="604C3C8F" w14:textId="77777777" w:rsidR="001740D7" w:rsidRPr="00C5507C" w:rsidRDefault="001740D7" w:rsidP="001740D7">
      <w:pPr>
        <w:pStyle w:val="NormalWeb"/>
        <w:rPr>
          <w:rFonts w:cs="Arial"/>
          <w:szCs w:val="18"/>
        </w:rPr>
      </w:pPr>
      <w:r w:rsidRPr="00C5507C">
        <w:rPr>
          <w:rFonts w:cs="Arial"/>
          <w:szCs w:val="18"/>
        </w:rPr>
        <w:t>As delivered from developers, manufacturers, and resellers, the default configurations for enterprise assets and software are normally geared towards ease-of-deployment and ease-of-use rather than security. Permissive settings, open services and ports, default accounts or passwords, older (vulnerable) protocols, and pre-installation of unnecessary software can all be exploitable if left in their default state. Further, these security configuration updates need to be managed and maintained over the life</w:t>
      </w:r>
      <w:r>
        <w:rPr>
          <w:rFonts w:cs="Arial"/>
          <w:szCs w:val="18"/>
        </w:rPr>
        <w:t>time</w:t>
      </w:r>
      <w:r w:rsidRPr="00C5507C">
        <w:rPr>
          <w:rFonts w:cs="Arial"/>
          <w:szCs w:val="18"/>
        </w:rPr>
        <w:t xml:space="preserve"> of </w:t>
      </w:r>
      <w:r>
        <w:rPr>
          <w:rFonts w:cs="Arial"/>
          <w:szCs w:val="18"/>
        </w:rPr>
        <w:t xml:space="preserve">all </w:t>
      </w:r>
      <w:r w:rsidRPr="00C5507C">
        <w:rPr>
          <w:rFonts w:cs="Arial"/>
          <w:szCs w:val="18"/>
        </w:rPr>
        <w:t>enterprise assets and software. Configuration updates need to be tracked and approved through a configuration management workflow process to maintain a record that can be reviewed for compliance, leveraged for incident response, and to support audits. Secure configurations are important to on-premises devices, as well as remote devices, network devices, and cloud environments.</w:t>
      </w:r>
    </w:p>
    <w:p w14:paraId="5911F328" w14:textId="6ED9B378" w:rsidR="0096052D" w:rsidRPr="00E77C18" w:rsidRDefault="0096052D" w:rsidP="00D370C7">
      <w:pPr>
        <w:pStyle w:val="Heading2"/>
        <w:spacing w:after="0" w:afterAutospacing="0"/>
      </w:pPr>
      <w:bookmarkStart w:id="15" w:name="_Toc117259950"/>
      <w:r w:rsidRPr="00E77C18">
        <w:t>Purpose</w:t>
      </w:r>
      <w:bookmarkEnd w:id="15"/>
    </w:p>
    <w:p w14:paraId="06CAEC6F" w14:textId="77777777" w:rsidR="001740D7" w:rsidRPr="00C5507C" w:rsidRDefault="001740D7" w:rsidP="001740D7">
      <w:pPr>
        <w:rPr>
          <w:szCs w:val="18"/>
        </w:rPr>
      </w:pPr>
      <w:r w:rsidRPr="00C5507C">
        <w:rPr>
          <w:rFonts w:cs="Arial"/>
          <w:szCs w:val="18"/>
        </w:rPr>
        <w:t>The CIS Critical Security Controls</w:t>
      </w:r>
      <w:r w:rsidRPr="00C5507C">
        <w:rPr>
          <w:rFonts w:cs="Arial"/>
          <w:szCs w:val="18"/>
          <w:vertAlign w:val="superscript"/>
        </w:rPr>
        <w:t>®</w:t>
      </w:r>
      <w:r w:rsidRPr="00C5507C">
        <w:rPr>
          <w:rFonts w:cs="Arial"/>
          <w:szCs w:val="18"/>
        </w:rPr>
        <w:t xml:space="preserve"> (CIS Controls</w:t>
      </w:r>
      <w:r w:rsidRPr="00C5507C">
        <w:rPr>
          <w:rFonts w:cs="Arial"/>
          <w:szCs w:val="18"/>
          <w:vertAlign w:val="superscript"/>
        </w:rPr>
        <w:t>®</w:t>
      </w:r>
      <w:r w:rsidRPr="00C5507C">
        <w:rPr>
          <w:rFonts w:cs="Arial"/>
          <w:szCs w:val="18"/>
        </w:rPr>
        <w:t xml:space="preserve">) include multiple policies that an enterprise should have in place. This policy applies to </w:t>
      </w:r>
      <w:r w:rsidRPr="00C5507C">
        <w:rPr>
          <w:rFonts w:cs="Arial"/>
          <w:i/>
          <w:iCs/>
          <w:szCs w:val="18"/>
        </w:rPr>
        <w:t>CIS Control 4 – Secure Configuration of Enterprise Assets and Software</w:t>
      </w:r>
      <w:r w:rsidRPr="00C5507C">
        <w:rPr>
          <w:rFonts w:cs="Arial"/>
          <w:szCs w:val="18"/>
        </w:rPr>
        <w:t>. Safeguards 4.1 and 4.2 state:</w:t>
      </w:r>
    </w:p>
    <w:p w14:paraId="3D0F60A5" w14:textId="7037BC25" w:rsidR="001740D7" w:rsidRPr="00C5507C" w:rsidRDefault="001740D7" w:rsidP="0094088B">
      <w:pPr>
        <w:pStyle w:val="IntenseQuote"/>
        <w:jc w:val="left"/>
        <w:rPr>
          <w:rFonts w:ascii="Arial" w:hAnsi="Arial" w:cs="Arial"/>
          <w:b/>
          <w:bCs/>
          <w:sz w:val="18"/>
          <w:szCs w:val="18"/>
        </w:rPr>
      </w:pPr>
      <w:r w:rsidRPr="00C5507C">
        <w:rPr>
          <w:rFonts w:ascii="Arial" w:hAnsi="Arial" w:cs="Arial"/>
          <w:b/>
          <w:bCs/>
          <w:sz w:val="18"/>
          <w:szCs w:val="18"/>
        </w:rPr>
        <w:t>4.1 - Establish and Maintain a Secure Configuration Process</w:t>
      </w:r>
    </w:p>
    <w:p w14:paraId="11FB6CE4" w14:textId="1E0D295C" w:rsidR="001740D7" w:rsidRPr="008E3277" w:rsidRDefault="00FD1B31" w:rsidP="0094088B">
      <w:pPr>
        <w:pStyle w:val="IntenseQuote"/>
        <w:jc w:val="left"/>
      </w:pPr>
      <w:r>
        <w:rPr>
          <w:rFonts w:cs="Arial"/>
          <w:noProof/>
          <w:szCs w:val="18"/>
        </w:rPr>
        <w:drawing>
          <wp:anchor distT="0" distB="0" distL="114300" distR="114300" simplePos="0" relativeHeight="251692032" behindDoc="1" locked="0" layoutInCell="1" allowOverlap="1" wp14:anchorId="091D68A4" wp14:editId="6BF06637">
            <wp:simplePos x="0" y="0"/>
            <wp:positionH relativeFrom="margin">
              <wp:posOffset>-60385</wp:posOffset>
            </wp:positionH>
            <wp:positionV relativeFrom="paragraph">
              <wp:posOffset>195353</wp:posOffset>
            </wp:positionV>
            <wp:extent cx="496570" cy="695325"/>
            <wp:effectExtent l="0" t="0" r="0" b="9525"/>
            <wp:wrapTight wrapText="bothSides">
              <wp:wrapPolygon edited="0">
                <wp:start x="5801" y="0"/>
                <wp:lineTo x="0" y="4142"/>
                <wp:lineTo x="0" y="21304"/>
                <wp:lineTo x="20716" y="21304"/>
                <wp:lineTo x="20716" y="4142"/>
                <wp:lineTo x="14916" y="0"/>
                <wp:lineTo x="5801"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496570" cy="695325"/>
                    </a:xfrm>
                    <a:prstGeom prst="rect">
                      <a:avLst/>
                    </a:prstGeom>
                    <a:noFill/>
                    <a:ln>
                      <a:noFill/>
                    </a:ln>
                  </pic:spPr>
                </pic:pic>
              </a:graphicData>
            </a:graphic>
            <wp14:sizeRelV relativeFrom="margin">
              <wp14:pctHeight>0</wp14:pctHeight>
            </wp14:sizeRelV>
          </wp:anchor>
        </w:drawing>
      </w:r>
      <w:r w:rsidR="001740D7" w:rsidRPr="00C5507C">
        <w:rPr>
          <w:rFonts w:ascii="Arial" w:hAnsi="Arial" w:cs="Arial"/>
          <w:sz w:val="18"/>
          <w:szCs w:val="18"/>
        </w:rPr>
        <w:t>Establish and maintain a secure configuration process for enterprise assets (end-user devices, including portable and mobile; non-computing/IoT devices; and servers) and software (operating systems and applications). Review and update documentation annually, or when significant enterprise changes occur that could impact this Safeguard</w:t>
      </w:r>
      <w:r w:rsidR="001740D7">
        <w:t>.</w:t>
      </w:r>
    </w:p>
    <w:p w14:paraId="41A70EF7" w14:textId="2320A6A4" w:rsidR="001740D7" w:rsidRPr="00C5507C" w:rsidRDefault="001740D7" w:rsidP="0094088B">
      <w:pPr>
        <w:pStyle w:val="IntenseQuote"/>
        <w:jc w:val="right"/>
        <w:rPr>
          <w:rFonts w:ascii="Arial" w:hAnsi="Arial" w:cs="Arial"/>
          <w:b/>
          <w:bCs/>
          <w:sz w:val="18"/>
          <w:szCs w:val="18"/>
        </w:rPr>
      </w:pPr>
      <w:r w:rsidRPr="00C5507C">
        <w:rPr>
          <w:rFonts w:ascii="Arial" w:hAnsi="Arial" w:cs="Arial"/>
          <w:b/>
          <w:bCs/>
          <w:sz w:val="18"/>
          <w:szCs w:val="18"/>
        </w:rPr>
        <w:t>4.2 - Establish and Maintain a Secure Configuration Process for Network Infrastructure</w:t>
      </w:r>
    </w:p>
    <w:p w14:paraId="40F5EBED" w14:textId="77777777" w:rsidR="001740D7" w:rsidRPr="00C5507C" w:rsidRDefault="001740D7" w:rsidP="0094088B">
      <w:pPr>
        <w:pStyle w:val="IntenseQuote"/>
        <w:jc w:val="right"/>
        <w:rPr>
          <w:rFonts w:ascii="Arial" w:hAnsi="Arial" w:cs="Arial"/>
          <w:sz w:val="18"/>
          <w:szCs w:val="18"/>
        </w:rPr>
      </w:pPr>
      <w:r w:rsidRPr="00C5507C">
        <w:rPr>
          <w:rFonts w:ascii="Arial" w:hAnsi="Arial" w:cs="Arial"/>
          <w:sz w:val="18"/>
          <w:szCs w:val="18"/>
        </w:rPr>
        <w:t>Establish and maintain a secure configuration process for network devices. Review and update documentation annually, or when significant enterprise changes occur that could impact this Safeguard.</w:t>
      </w:r>
    </w:p>
    <w:p w14:paraId="741FCE64" w14:textId="42C9875A" w:rsidR="001740D7" w:rsidRPr="00C5507C" w:rsidRDefault="001740D7" w:rsidP="001740D7">
      <w:pPr>
        <w:pStyle w:val="NormalWeb"/>
        <w:rPr>
          <w:rFonts w:cs="Arial"/>
          <w:szCs w:val="18"/>
        </w:rPr>
      </w:pPr>
      <w:r w:rsidRPr="00C5507C">
        <w:rPr>
          <w:rFonts w:cs="Arial"/>
          <w:szCs w:val="18"/>
        </w:rPr>
        <w:t xml:space="preserve">This policy is meant as a “jumping off point” for </w:t>
      </w:r>
      <w:r>
        <w:rPr>
          <w:rFonts w:cs="Arial"/>
          <w:szCs w:val="18"/>
        </w:rPr>
        <w:t>enterprises</w:t>
      </w:r>
      <w:r w:rsidRPr="00C5507C">
        <w:rPr>
          <w:rFonts w:cs="Arial"/>
          <w:szCs w:val="18"/>
        </w:rPr>
        <w:t xml:space="preserve"> needing to draft their own </w:t>
      </w:r>
      <w:r w:rsidR="0089679D">
        <w:rPr>
          <w:rFonts w:cs="Arial"/>
          <w:szCs w:val="18"/>
        </w:rPr>
        <w:t xml:space="preserve">secure configuration </w:t>
      </w:r>
      <w:r w:rsidRPr="00C5507C">
        <w:rPr>
          <w:rFonts w:cs="Arial"/>
          <w:szCs w:val="18"/>
        </w:rPr>
        <w:t>management policies. Enterprises are encouraged to use this policy template in whole or in part. With that said, there are multiple decisions points and areas that must be tailored to your enterprise</w:t>
      </w:r>
      <w:r>
        <w:rPr>
          <w:rFonts w:cs="Arial"/>
          <w:szCs w:val="18"/>
        </w:rPr>
        <w:t>; some of which are explored by this document.</w:t>
      </w:r>
    </w:p>
    <w:p w14:paraId="4C4B5FBC" w14:textId="318B9095" w:rsidR="006F3822" w:rsidRPr="00E77C18" w:rsidRDefault="001740D7" w:rsidP="001C023B">
      <w:pPr>
        <w:pStyle w:val="Heading2"/>
        <w:spacing w:before="0" w:after="0" w:afterAutospacing="0"/>
      </w:pPr>
      <w:bookmarkStart w:id="16" w:name="_Toc117259951"/>
      <w:r>
        <w:t>Configurable Devices</w:t>
      </w:r>
      <w:bookmarkEnd w:id="16"/>
      <w:r>
        <w:t xml:space="preserve"> </w:t>
      </w:r>
      <w:r w:rsidR="006F3822" w:rsidRPr="00E77C18">
        <w:t xml:space="preserve"> </w:t>
      </w:r>
    </w:p>
    <w:p w14:paraId="4ED7BC12" w14:textId="78A2E3E2" w:rsidR="001740D7" w:rsidRDefault="001740D7" w:rsidP="001740D7">
      <w:r>
        <w:t>Enterprise assets are often not set up by default in the most secure configuration. This is often done to provide flexibility for their customers to apply their own secure configurations in accordance with their own security policies, but also to ensure the product functions “out of the box”. Therefore, the presence of default accounts or passwords, excessive access, or unnecessary services are common in default configurations. These could introduce weaknesses that are under the responsibility of the enterprise using the asset. Even after a strong initial configuration is developed and applied, it must be continually managed to avoid degrading security as software is updated or patched, new security vulnerabilities are reported, and configurations are “tweaked,” to allow the installation of new software or to support new operational requirements.</w:t>
      </w:r>
    </w:p>
    <w:p w14:paraId="4556ECD5" w14:textId="77777777" w:rsidR="001740D7" w:rsidRDefault="001740D7" w:rsidP="001740D7">
      <w:r>
        <w:t xml:space="preserve">There are a variety of enterprise, software, and other assets and services that may require configuration. These include hardware, software, and third-party services. Common examples include: </w:t>
      </w:r>
    </w:p>
    <w:p w14:paraId="32C88F9B" w14:textId="4404C04F" w:rsidR="001740D7" w:rsidRDefault="001740D7" w:rsidP="001740D7">
      <w:pPr>
        <w:pStyle w:val="ListParagraph"/>
        <w:numPr>
          <w:ilvl w:val="0"/>
          <w:numId w:val="28"/>
        </w:numPr>
      </w:pPr>
      <w:r>
        <w:lastRenderedPageBreak/>
        <w:t xml:space="preserve">Operating system configuration: This includes modifying the settings for the common operating systems such as Microsoft® Windows, Apple® MacOS, and the various flavors of Linux® and Unix. Smartphones, tablets, wearables, and internet of things (IoT) devices may all be configurable to various extents. </w:t>
      </w:r>
    </w:p>
    <w:p w14:paraId="5339FA2F" w14:textId="49467230" w:rsidR="001740D7" w:rsidRDefault="001740D7" w:rsidP="001740D7">
      <w:pPr>
        <w:pStyle w:val="ListParagraph"/>
        <w:numPr>
          <w:ilvl w:val="0"/>
          <w:numId w:val="28"/>
        </w:numPr>
      </w:pPr>
      <w:r>
        <w:t xml:space="preserve">Applications: Software written for any platform may require configuration. This includes software written for laptops, servers, smartphones, tablets, wearables, and IoT devices. Databases, hypervisors, and, virtual machines may also be included. </w:t>
      </w:r>
    </w:p>
    <w:p w14:paraId="723FC4D9" w14:textId="05B6FCBC" w:rsidR="001740D7" w:rsidRDefault="001740D7" w:rsidP="001740D7">
      <w:pPr>
        <w:pStyle w:val="ListParagraph"/>
        <w:numPr>
          <w:ilvl w:val="0"/>
          <w:numId w:val="28"/>
        </w:numPr>
      </w:pPr>
      <w:r>
        <w:t xml:space="preserve">Cloud services and platforms: Third-party service providers may provide entire platforms that can be configured. These platforms may also provide individual applications that may be configured. </w:t>
      </w:r>
    </w:p>
    <w:p w14:paraId="062486C0" w14:textId="1C981764" w:rsidR="004D3478" w:rsidRDefault="001740D7" w:rsidP="001740D7">
      <w:pPr>
        <w:pStyle w:val="ListParagraph"/>
        <w:numPr>
          <w:ilvl w:val="0"/>
          <w:numId w:val="28"/>
        </w:numPr>
      </w:pPr>
      <w:r>
        <w:t xml:space="preserve">Network appliances: These all-in-one physical boxes aids in the flow to network connected devices. These include routers, switches, firewalls, wireless access points (WAPs). </w:t>
      </w:r>
    </w:p>
    <w:p w14:paraId="11C628E4" w14:textId="77777777" w:rsidR="00014C50" w:rsidRDefault="00014C50" w:rsidP="00014C50"/>
    <w:p w14:paraId="60AFA483" w14:textId="6BA7BA1B" w:rsidR="00D75650" w:rsidRPr="00E77C18" w:rsidRDefault="00D75650" w:rsidP="00D75650">
      <w:pPr>
        <w:pStyle w:val="Heading2"/>
        <w:spacing w:before="0" w:after="0" w:afterAutospacing="0"/>
      </w:pPr>
      <w:bookmarkStart w:id="17" w:name="_Toc117259952"/>
      <w:r>
        <w:t>Scope</w:t>
      </w:r>
      <w:bookmarkEnd w:id="17"/>
    </w:p>
    <w:p w14:paraId="442E0905" w14:textId="11A0C194" w:rsidR="00B20816" w:rsidRDefault="00B20816" w:rsidP="00B20816">
      <w:r w:rsidRPr="00E77C18">
        <w:t>This policy template is meant to supplement the CIS Controls v8. The policy statements included within this document can be used by all CIS Implementation Groups (IGs</w:t>
      </w:r>
      <w:r w:rsidR="00876B6B" w:rsidRPr="00E77C18">
        <w:t>)</w:t>
      </w:r>
      <w:r w:rsidR="00876B6B">
        <w:t xml:space="preserve"> but</w:t>
      </w:r>
      <w:r>
        <w:t xml:space="preserve"> are specifically geared towards Safeguards in Implementation Group 1 (IG1)</w:t>
      </w:r>
      <w:r w:rsidRPr="00E77C18">
        <w:t xml:space="preserve">. </w:t>
      </w:r>
      <w:r>
        <w:t xml:space="preserve">In </w:t>
      </w:r>
      <w:hyperlink w:anchor="_Appendix_D:_CIS" w:history="1">
        <w:r w:rsidRPr="007006D9">
          <w:rPr>
            <w:rStyle w:val="Hyperlink"/>
          </w:rPr>
          <w:t>Appendix D</w:t>
        </w:r>
      </w:hyperlink>
      <w:r>
        <w:t xml:space="preserve">, </w:t>
      </w:r>
      <w:r w:rsidRPr="00E77C18">
        <w:t xml:space="preserve">Safeguards unique to IG1 are specifically highlighted for ease of use. For more information on the CIS Implementation Groups, see </w:t>
      </w:r>
      <w:hyperlink w:anchor="_Appendix_C:_Implementation" w:history="1">
        <w:r w:rsidRPr="002527DE">
          <w:rPr>
            <w:rStyle w:val="Hyperlink"/>
          </w:rPr>
          <w:t>Appendix C</w:t>
        </w:r>
      </w:hyperlink>
      <w:r w:rsidRPr="00E77C18">
        <w:t>.</w:t>
      </w:r>
      <w:r>
        <w:t xml:space="preserve"> Additionally, a glossary in </w:t>
      </w:r>
      <w:hyperlink w:anchor="_Appendix_B:_Definitions" w:history="1">
        <w:r w:rsidRPr="00A947D2">
          <w:rPr>
            <w:rStyle w:val="Hyperlink"/>
          </w:rPr>
          <w:t>Appendix B</w:t>
        </w:r>
      </w:hyperlink>
      <w:r>
        <w:t xml:space="preserve"> is provided for guidance on terminology used throughout the document. Future versions of this template may expand the scope to both Implementation Group 2 (IG2) Safeguards. IG2 and IG3 enterprises</w:t>
      </w:r>
      <w:r w:rsidRPr="00E77C18">
        <w:t xml:space="preserve"> may feel the need to </w:t>
      </w:r>
      <w:r>
        <w:t>add</w:t>
      </w:r>
      <w:r w:rsidRPr="00E77C18">
        <w:t xml:space="preserve"> sections that </w:t>
      </w:r>
      <w:r>
        <w:t>go beyond</w:t>
      </w:r>
      <w:r w:rsidRPr="00E77C18">
        <w:t xml:space="preserve"> </w:t>
      </w:r>
      <w:r w:rsidR="00876B6B" w:rsidRPr="00E77C18">
        <w:t>IG1 and</w:t>
      </w:r>
      <w:r w:rsidRPr="00E77C18">
        <w:t xml:space="preserve"> are welcome to do so. Depending on an enterprise’s sector or mission, other policy statements may also need to be added or removed. This is encouraged as this policy needs to be molded and fit to the enterprise’s needs.</w:t>
      </w:r>
      <w:r>
        <w:t xml:space="preserve"> </w:t>
      </w:r>
    </w:p>
    <w:p w14:paraId="1D0C116A" w14:textId="4A0A24CC" w:rsidR="00272582" w:rsidRPr="00E77C18" w:rsidRDefault="00E06A25" w:rsidP="00B7119F">
      <w:pPr>
        <w:pStyle w:val="Heading1"/>
        <w:spacing w:after="0"/>
        <w:rPr>
          <w:rFonts w:eastAsia="Times New Roman"/>
          <w:kern w:val="0"/>
        </w:rPr>
      </w:pPr>
      <w:bookmarkStart w:id="18" w:name="_Toc117259953"/>
      <w:r>
        <w:rPr>
          <w:rFonts w:eastAsia="Times New Roman"/>
          <w:kern w:val="0"/>
        </w:rPr>
        <w:lastRenderedPageBreak/>
        <w:t xml:space="preserve">Secure </w:t>
      </w:r>
      <w:r w:rsidR="00B20816">
        <w:rPr>
          <w:rFonts w:eastAsia="Times New Roman"/>
          <w:kern w:val="0"/>
        </w:rPr>
        <w:t xml:space="preserve">Configuration </w:t>
      </w:r>
      <w:r>
        <w:rPr>
          <w:rFonts w:eastAsia="Times New Roman"/>
          <w:kern w:val="0"/>
        </w:rPr>
        <w:t xml:space="preserve">Management </w:t>
      </w:r>
      <w:r w:rsidR="00B20816">
        <w:rPr>
          <w:rFonts w:eastAsia="Times New Roman"/>
          <w:kern w:val="0"/>
        </w:rPr>
        <w:t>Process</w:t>
      </w:r>
      <w:bookmarkEnd w:id="18"/>
    </w:p>
    <w:p w14:paraId="689E0532" w14:textId="794F136D" w:rsidR="00B20816" w:rsidRPr="00395395" w:rsidRDefault="00B20816" w:rsidP="00B20816">
      <w:pPr>
        <w:rPr>
          <w:rFonts w:cs="Arial"/>
          <w:szCs w:val="18"/>
        </w:rPr>
      </w:pPr>
      <w:r w:rsidRPr="00395395">
        <w:rPr>
          <w:rFonts w:cs="Arial"/>
          <w:szCs w:val="18"/>
        </w:rPr>
        <w:t>There are many ways to create a secure configuration process. This policy divides the process into</w:t>
      </w:r>
      <w:r>
        <w:rPr>
          <w:rFonts w:cs="Arial"/>
          <w:szCs w:val="18"/>
        </w:rPr>
        <w:t xml:space="preserve"> four smaller </w:t>
      </w:r>
      <w:r w:rsidRPr="00395395">
        <w:rPr>
          <w:rFonts w:cs="Arial"/>
          <w:szCs w:val="18"/>
        </w:rPr>
        <w:t>elements</w:t>
      </w:r>
      <w:r>
        <w:rPr>
          <w:rFonts w:cs="Arial"/>
          <w:szCs w:val="18"/>
        </w:rPr>
        <w:t xml:space="preserve"> to help enterprises develop a process that works for them. The process used by this Policy Template is as follows: </w:t>
      </w:r>
      <w:r w:rsidRPr="00395395">
        <w:rPr>
          <w:rFonts w:cs="Arial"/>
          <w:szCs w:val="18"/>
        </w:rPr>
        <w:t xml:space="preserve"> </w:t>
      </w:r>
    </w:p>
    <w:p w14:paraId="2F62141E" w14:textId="416D5641" w:rsidR="00726596" w:rsidRPr="00D27611" w:rsidRDefault="00726596" w:rsidP="00015AC5"/>
    <w:p w14:paraId="7A3BFCD1" w14:textId="71E5924F" w:rsidR="009A267F" w:rsidRDefault="00B20816" w:rsidP="009A267F">
      <w:pPr>
        <w:keepNext/>
      </w:pPr>
      <w:r>
        <w:rPr>
          <w:noProof/>
        </w:rPr>
        <w:drawing>
          <wp:inline distT="0" distB="0" distL="0" distR="0" wp14:anchorId="26A19780" wp14:editId="1604141B">
            <wp:extent cx="5943600" cy="922020"/>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3"/>
                    <a:stretch>
                      <a:fillRect/>
                    </a:stretch>
                  </pic:blipFill>
                  <pic:spPr>
                    <a:xfrm>
                      <a:off x="0" y="0"/>
                      <a:ext cx="5943600" cy="922020"/>
                    </a:xfrm>
                    <a:prstGeom prst="rect">
                      <a:avLst/>
                    </a:prstGeom>
                  </pic:spPr>
                </pic:pic>
              </a:graphicData>
            </a:graphic>
          </wp:inline>
        </w:drawing>
      </w:r>
    </w:p>
    <w:p w14:paraId="2A2AFFCE" w14:textId="099FFDC9" w:rsidR="009A267F" w:rsidRDefault="009A267F" w:rsidP="009A267F">
      <w:pPr>
        <w:pStyle w:val="Caption"/>
        <w:spacing w:before="0"/>
        <w:jc w:val="center"/>
      </w:pPr>
      <w:r>
        <w:t xml:space="preserve">Figure </w:t>
      </w:r>
      <w:r w:rsidR="00B20816">
        <w:t>1</w:t>
      </w:r>
      <w:r>
        <w:t>.</w:t>
      </w:r>
      <w:r w:rsidR="00B20816">
        <w:t xml:space="preserve"> Secure Configuration Management Process Diagram</w:t>
      </w:r>
    </w:p>
    <w:p w14:paraId="4CEC2C0B" w14:textId="3339B6B4" w:rsidR="00726596" w:rsidRDefault="007C6967" w:rsidP="00015AC5">
      <w:pPr>
        <w:pStyle w:val="ListParagraph"/>
      </w:pPr>
      <w:r>
        <w:rPr>
          <w:b/>
        </w:rPr>
        <w:t>Plan</w:t>
      </w:r>
      <w:r w:rsidR="00726596" w:rsidRPr="00E77C18">
        <w:t xml:space="preserve"> – </w:t>
      </w:r>
      <w:r w:rsidRPr="00395395">
        <w:rPr>
          <w:rFonts w:cs="Arial"/>
          <w:szCs w:val="18"/>
        </w:rPr>
        <w:t xml:space="preserve">Creating a process to identify secure configuration baselines, implement them, and then monitor their performance. This may also include creating secure configurations for </w:t>
      </w:r>
      <w:r>
        <w:rPr>
          <w:rFonts w:cs="Arial"/>
          <w:szCs w:val="18"/>
        </w:rPr>
        <w:t>specific</w:t>
      </w:r>
      <w:r w:rsidRPr="00395395">
        <w:rPr>
          <w:rFonts w:cs="Arial"/>
          <w:szCs w:val="18"/>
        </w:rPr>
        <w:t xml:space="preserve"> technologies</w:t>
      </w:r>
    </w:p>
    <w:p w14:paraId="1B628714" w14:textId="313B5B55" w:rsidR="00726596" w:rsidRPr="00E77C18" w:rsidRDefault="007C6967" w:rsidP="00015AC5">
      <w:pPr>
        <w:pStyle w:val="ListParagraph"/>
      </w:pPr>
      <w:r>
        <w:rPr>
          <w:b/>
        </w:rPr>
        <w:t>Implement</w:t>
      </w:r>
      <w:r w:rsidR="00726596" w:rsidRPr="00E77C18">
        <w:t xml:space="preserve"> – </w:t>
      </w:r>
      <w:r w:rsidRPr="00395395">
        <w:rPr>
          <w:rFonts w:cs="Arial"/>
          <w:szCs w:val="18"/>
        </w:rPr>
        <w:t xml:space="preserve">Using the secure configuration baselines that were selected, by </w:t>
      </w:r>
      <w:r>
        <w:rPr>
          <w:rFonts w:cs="Arial"/>
          <w:szCs w:val="18"/>
        </w:rPr>
        <w:t xml:space="preserve">implementing </w:t>
      </w:r>
      <w:r w:rsidRPr="00395395">
        <w:rPr>
          <w:rFonts w:cs="Arial"/>
          <w:szCs w:val="18"/>
        </w:rPr>
        <w:t>recommended changes to the various technologies within the enterprise. This should include a validation process to ensure the configuration baselines conform to expectations.</w:t>
      </w:r>
    </w:p>
    <w:p w14:paraId="2DE4BF04" w14:textId="4506CC40" w:rsidR="00726596" w:rsidRPr="00E77C18" w:rsidRDefault="007C6967" w:rsidP="00015AC5">
      <w:pPr>
        <w:pStyle w:val="ListParagraph"/>
      </w:pPr>
      <w:r>
        <w:rPr>
          <w:b/>
        </w:rPr>
        <w:t>Monitor</w:t>
      </w:r>
      <w:r w:rsidR="00726596" w:rsidRPr="00E77C18">
        <w:t xml:space="preserve"> – </w:t>
      </w:r>
      <w:r w:rsidRPr="00395395">
        <w:rPr>
          <w:rFonts w:cs="Arial"/>
          <w:szCs w:val="18"/>
        </w:rPr>
        <w:t xml:space="preserve">As systems are updated and change over time, secure configurations need to be updated. These changes need to be reviewed before </w:t>
      </w:r>
      <w:r>
        <w:rPr>
          <w:rFonts w:cs="Arial"/>
          <w:szCs w:val="18"/>
        </w:rPr>
        <w:t>implementation</w:t>
      </w:r>
      <w:r w:rsidRPr="00395395">
        <w:rPr>
          <w:rFonts w:cs="Arial"/>
          <w:szCs w:val="18"/>
        </w:rPr>
        <w:t>.</w:t>
      </w:r>
    </w:p>
    <w:p w14:paraId="63B4DDF0" w14:textId="6B498C8A" w:rsidR="00A51F02" w:rsidRPr="004054F8" w:rsidRDefault="007C6967" w:rsidP="007C6967">
      <w:pPr>
        <w:pStyle w:val="ListParagraph"/>
      </w:pPr>
      <w:r>
        <w:rPr>
          <w:b/>
        </w:rPr>
        <w:t>Modify</w:t>
      </w:r>
      <w:r w:rsidR="00726596" w:rsidRPr="00E77C18">
        <w:t xml:space="preserve"> – </w:t>
      </w:r>
      <w:r w:rsidRPr="00395395">
        <w:rPr>
          <w:rFonts w:cs="Arial"/>
          <w:szCs w:val="18"/>
        </w:rPr>
        <w:t>Ensuring a particular system is in</w:t>
      </w:r>
      <w:r>
        <w:rPr>
          <w:rFonts w:cs="Arial"/>
          <w:szCs w:val="18"/>
        </w:rPr>
        <w:t>-</w:t>
      </w:r>
      <w:r w:rsidRPr="00395395">
        <w:rPr>
          <w:rFonts w:cs="Arial"/>
          <w:szCs w:val="18"/>
        </w:rPr>
        <w:t>line with the approved baseline. This may include discovering new assets</w:t>
      </w:r>
      <w:r>
        <w:rPr>
          <w:rFonts w:cs="Arial"/>
          <w:szCs w:val="18"/>
        </w:rPr>
        <w:t xml:space="preserve"> </w:t>
      </w:r>
      <w:r w:rsidRPr="00395395">
        <w:rPr>
          <w:rFonts w:cs="Arial"/>
          <w:szCs w:val="18"/>
        </w:rPr>
        <w:t xml:space="preserve">or detecting unauthorized changes to a </w:t>
      </w:r>
      <w:bookmarkStart w:id="19" w:name="_Hlk99457838"/>
      <w:r w:rsidR="00876B6B" w:rsidRPr="00395395">
        <w:rPr>
          <w:rFonts w:cs="Arial"/>
          <w:szCs w:val="18"/>
        </w:rPr>
        <w:t>system.</w:t>
      </w:r>
    </w:p>
    <w:p w14:paraId="7FA17760" w14:textId="77777777" w:rsidR="004054F8" w:rsidRPr="0040225A" w:rsidRDefault="004054F8" w:rsidP="004054F8"/>
    <w:p w14:paraId="62BD15F7" w14:textId="76B3C802" w:rsidR="00A51F02" w:rsidRPr="00232F4D" w:rsidRDefault="007C6967" w:rsidP="00232F4D">
      <w:pPr>
        <w:rPr>
          <w:b/>
        </w:rPr>
      </w:pPr>
      <w:r>
        <w:rPr>
          <w:b/>
        </w:rPr>
        <w:t>Plan</w:t>
      </w:r>
    </w:p>
    <w:p w14:paraId="0043D6DA" w14:textId="77777777" w:rsidR="007C6967" w:rsidRDefault="007C6967" w:rsidP="007C6967">
      <w:r>
        <w:t xml:space="preserve">Creating and implementing a process for secure configurations can be difficult. Nearly all the devices in an enterprise can be configured to some extent. All the devices within an enterprise asset inventory, alongside all the software applications within the software inventory, will require some level of configuration. Yet not all assets are equal in importance. Configuring certain assets before others may be logical if that asset is storing or processing sensitive information. Deciding what to configure, how to do it, and when to double check configurations, all falls under the planning element of the secure configuration process. </w:t>
      </w:r>
    </w:p>
    <w:p w14:paraId="45960F2F" w14:textId="345CA59D" w:rsidR="007C6967" w:rsidRDefault="007C6967" w:rsidP="007C6967">
      <w:r>
        <w:t xml:space="preserve">An enterprise needs to identify and approve secure configuration baselines for all technologies it uses. Secure configuration may be provided from the vendor of a product or </w:t>
      </w:r>
      <w:r w:rsidR="00876B6B">
        <w:t>service or</w:t>
      </w:r>
      <w:r>
        <w:t xml:space="preserve"> may be provided by a trusted external organization such as CIS. If no guidance is available, enterprises should perform their own research before using a product. This may lead to the enterprise developing their own configuration guidance. Areas to investigate for secure configuration may include: </w:t>
      </w:r>
    </w:p>
    <w:p w14:paraId="28D15B70" w14:textId="77777777" w:rsidR="007C6967" w:rsidRDefault="007C6967" w:rsidP="007C6967">
      <w:pPr>
        <w:pStyle w:val="ListParagraph"/>
        <w:numPr>
          <w:ilvl w:val="0"/>
          <w:numId w:val="29"/>
        </w:numPr>
      </w:pPr>
      <w:r>
        <w:t xml:space="preserve">Anti-malware capabilities </w:t>
      </w:r>
    </w:p>
    <w:p w14:paraId="02ADA5FE" w14:textId="77777777" w:rsidR="007C6967" w:rsidRDefault="007C6967" w:rsidP="007C6967">
      <w:pPr>
        <w:pStyle w:val="ListParagraph"/>
        <w:numPr>
          <w:ilvl w:val="0"/>
          <w:numId w:val="29"/>
        </w:numPr>
      </w:pPr>
      <w:r>
        <w:t>Access control, include user accounts and authentication credentials</w:t>
      </w:r>
    </w:p>
    <w:p w14:paraId="5AC5ADA1" w14:textId="77777777" w:rsidR="007C6967" w:rsidRDefault="007C6967" w:rsidP="007C6967">
      <w:pPr>
        <w:pStyle w:val="ListParagraph"/>
        <w:numPr>
          <w:ilvl w:val="0"/>
          <w:numId w:val="29"/>
        </w:numPr>
      </w:pPr>
      <w:r>
        <w:t xml:space="preserve">Encryption </w:t>
      </w:r>
    </w:p>
    <w:p w14:paraId="6CA2E7B5" w14:textId="77777777" w:rsidR="007C6967" w:rsidRDefault="007C6967" w:rsidP="007C6967">
      <w:pPr>
        <w:pStyle w:val="ListParagraph"/>
        <w:numPr>
          <w:ilvl w:val="0"/>
          <w:numId w:val="29"/>
        </w:numPr>
      </w:pPr>
      <w:r>
        <w:t xml:space="preserve">Logging </w:t>
      </w:r>
    </w:p>
    <w:p w14:paraId="40A00304" w14:textId="77777777" w:rsidR="007C6967" w:rsidRDefault="007C6967" w:rsidP="007C6967">
      <w:pPr>
        <w:pStyle w:val="ListParagraph"/>
        <w:numPr>
          <w:ilvl w:val="0"/>
          <w:numId w:val="29"/>
        </w:numPr>
      </w:pPr>
      <w:r>
        <w:t xml:space="preserve">Least privilege </w:t>
      </w:r>
    </w:p>
    <w:p w14:paraId="55A07875" w14:textId="77777777" w:rsidR="007C6967" w:rsidRDefault="007C6967" w:rsidP="007C6967">
      <w:pPr>
        <w:pStyle w:val="ListParagraph"/>
        <w:numPr>
          <w:ilvl w:val="0"/>
          <w:numId w:val="29"/>
        </w:numPr>
      </w:pPr>
      <w:r>
        <w:t xml:space="preserve">Leveraging hardware security capabilities when possible </w:t>
      </w:r>
    </w:p>
    <w:p w14:paraId="083A0FB4" w14:textId="77777777" w:rsidR="007C6967" w:rsidRDefault="007C6967" w:rsidP="007C6967">
      <w:pPr>
        <w:pStyle w:val="ListParagraph"/>
        <w:numPr>
          <w:ilvl w:val="0"/>
          <w:numId w:val="29"/>
        </w:numPr>
      </w:pPr>
      <w:r>
        <w:t>Disabling of unused services, applications, and functionality</w:t>
      </w:r>
    </w:p>
    <w:p w14:paraId="36790EC9" w14:textId="77777777" w:rsidR="007C6967" w:rsidRDefault="007C6967" w:rsidP="007C6967">
      <w:pPr>
        <w:pStyle w:val="ListParagraph"/>
        <w:numPr>
          <w:ilvl w:val="0"/>
          <w:numId w:val="29"/>
        </w:numPr>
      </w:pPr>
      <w:r>
        <w:t xml:space="preserve">Network connections  </w:t>
      </w:r>
    </w:p>
    <w:p w14:paraId="5D38F6CE" w14:textId="77777777" w:rsidR="007C6967" w:rsidRDefault="007C6967" w:rsidP="007C6967">
      <w:pPr>
        <w:pStyle w:val="ListParagraph"/>
        <w:numPr>
          <w:ilvl w:val="0"/>
          <w:numId w:val="29"/>
        </w:numPr>
      </w:pPr>
      <w:r>
        <w:lastRenderedPageBreak/>
        <w:t>Automatic session locking</w:t>
      </w:r>
    </w:p>
    <w:p w14:paraId="3980A2FF" w14:textId="40CAD8F0" w:rsidR="00BF2476" w:rsidRDefault="007C6967" w:rsidP="007C6967">
      <w:pPr>
        <w:pStyle w:val="ListParagraph"/>
        <w:numPr>
          <w:ilvl w:val="0"/>
          <w:numId w:val="29"/>
        </w:numPr>
      </w:pPr>
      <w:r>
        <w:t>Removal default accounts</w:t>
      </w:r>
    </w:p>
    <w:p w14:paraId="40F145E1" w14:textId="77777777" w:rsidR="00492800" w:rsidRPr="00E77C18" w:rsidRDefault="00492800" w:rsidP="00492800"/>
    <w:p w14:paraId="09AE3E23" w14:textId="39D70442" w:rsidR="00BF2476" w:rsidRPr="00232F4D" w:rsidRDefault="007C6967" w:rsidP="00232F4D">
      <w:pPr>
        <w:rPr>
          <w:b/>
          <w:sz w:val="22"/>
          <w:szCs w:val="22"/>
        </w:rPr>
      </w:pPr>
      <w:r>
        <w:rPr>
          <w:b/>
        </w:rPr>
        <w:t>Implement</w:t>
      </w:r>
    </w:p>
    <w:bookmarkEnd w:id="19"/>
    <w:p w14:paraId="644279C8" w14:textId="7870AFDC" w:rsidR="007C6967" w:rsidRPr="00362B92" w:rsidRDefault="007C6967" w:rsidP="007C6967">
      <w:pPr>
        <w:rPr>
          <w:rFonts w:cs="Arial"/>
          <w:szCs w:val="18"/>
        </w:rPr>
      </w:pPr>
      <w:r w:rsidRPr="00362B92">
        <w:rPr>
          <w:rFonts w:eastAsia="Times New Roman" w:cs="Arial"/>
          <w:szCs w:val="18"/>
        </w:rPr>
        <w:t xml:space="preserve">Once </w:t>
      </w:r>
      <w:r w:rsidRPr="00362B92">
        <w:rPr>
          <w:rFonts w:cs="Arial"/>
          <w:szCs w:val="18"/>
        </w:rPr>
        <w:t xml:space="preserve">secure configuration baselines are </w:t>
      </w:r>
      <w:r>
        <w:rPr>
          <w:rFonts w:cs="Arial"/>
          <w:szCs w:val="18"/>
        </w:rPr>
        <w:t xml:space="preserve">created and/or </w:t>
      </w:r>
      <w:r w:rsidRPr="00362B92">
        <w:rPr>
          <w:rFonts w:cs="Arial"/>
          <w:szCs w:val="18"/>
        </w:rPr>
        <w:t xml:space="preserve">selected, IT staff need to configure the technologies in accordance with the baselines. This often involves accessing configuration </w:t>
      </w:r>
      <w:r>
        <w:rPr>
          <w:rFonts w:cs="Arial"/>
          <w:szCs w:val="18"/>
        </w:rPr>
        <w:t xml:space="preserve">settings </w:t>
      </w:r>
      <w:r w:rsidRPr="00362B92">
        <w:rPr>
          <w:rFonts w:cs="Arial"/>
          <w:szCs w:val="18"/>
        </w:rPr>
        <w:t xml:space="preserve">and admin panels within operating systems, firewalls, and other systems. Each </w:t>
      </w:r>
      <w:r>
        <w:rPr>
          <w:rFonts w:cs="Arial"/>
          <w:szCs w:val="18"/>
        </w:rPr>
        <w:t>element</w:t>
      </w:r>
      <w:r w:rsidRPr="00362B92">
        <w:rPr>
          <w:rFonts w:cs="Arial"/>
          <w:szCs w:val="18"/>
        </w:rPr>
        <w:t xml:space="preserve"> in an approved baseline will need to be implemented and must be tracked by IT staff as required by the enterprise. Some baselines require changes that</w:t>
      </w:r>
      <w:r>
        <w:rPr>
          <w:rFonts w:cs="Arial"/>
          <w:szCs w:val="18"/>
        </w:rPr>
        <w:t xml:space="preserve"> an</w:t>
      </w:r>
      <w:r w:rsidRPr="00362B92">
        <w:rPr>
          <w:rFonts w:cs="Arial"/>
          <w:szCs w:val="18"/>
        </w:rPr>
        <w:t xml:space="preserve"> enterprise cannot support, such as turning off a necessary feature. Analyzing which baseline modifications can and cannot be made is a process known as “tailoring</w:t>
      </w:r>
      <w:r w:rsidR="00876B6B" w:rsidRPr="00362B92">
        <w:rPr>
          <w:rFonts w:cs="Arial"/>
          <w:szCs w:val="18"/>
        </w:rPr>
        <w:t>” and</w:t>
      </w:r>
      <w:r w:rsidRPr="00362B92">
        <w:rPr>
          <w:rFonts w:cs="Arial"/>
          <w:szCs w:val="18"/>
        </w:rPr>
        <w:t xml:space="preserve"> is quite normal. IT will need to keep track of their new and modified baseline. Automated tools can be used to simpl</w:t>
      </w:r>
      <w:r>
        <w:rPr>
          <w:rFonts w:cs="Arial"/>
          <w:szCs w:val="18"/>
        </w:rPr>
        <w:t>if</w:t>
      </w:r>
      <w:r w:rsidRPr="00362B92">
        <w:rPr>
          <w:rFonts w:cs="Arial"/>
          <w:szCs w:val="18"/>
        </w:rPr>
        <w:t xml:space="preserve">y this process and ensure each change is put into place methodically and without error. </w:t>
      </w:r>
    </w:p>
    <w:p w14:paraId="692A65C6" w14:textId="31AE7236" w:rsidR="00DC6F5B" w:rsidRPr="00232F4D" w:rsidRDefault="007C6967" w:rsidP="00232F4D">
      <w:pPr>
        <w:rPr>
          <w:b/>
        </w:rPr>
      </w:pPr>
      <w:r>
        <w:rPr>
          <w:b/>
        </w:rPr>
        <w:t xml:space="preserve">Monitor </w:t>
      </w:r>
    </w:p>
    <w:p w14:paraId="650C46EB" w14:textId="77777777" w:rsidR="007C6967" w:rsidRPr="00362B92" w:rsidRDefault="007C6967" w:rsidP="007C6967">
      <w:pPr>
        <w:rPr>
          <w:rFonts w:cs="Arial"/>
          <w:szCs w:val="18"/>
        </w:rPr>
      </w:pPr>
      <w:r w:rsidRPr="00362B92">
        <w:rPr>
          <w:rFonts w:eastAsia="Times New Roman" w:cs="Arial"/>
          <w:szCs w:val="18"/>
        </w:rPr>
        <w:t xml:space="preserve">Enterprise assets need to be regularly reviewed for deviations from an approved secure configuration. This can be done manually, or with automated tools. Manual monitoring may include an audit of enterprise assets on a regular, predefined schedule. </w:t>
      </w:r>
      <w:r w:rsidRPr="00362B92">
        <w:rPr>
          <w:rFonts w:cs="Arial"/>
          <w:szCs w:val="18"/>
        </w:rPr>
        <w:t xml:space="preserve">A change configuration process will ensure only appropriate modifications are made to enterprise assets and that these changes do not introduce vulnerabilities or introduce system instability and/or failure into a network. These changes may need to be tested before being put into production within an enterprise, but some </w:t>
      </w:r>
      <w:r>
        <w:rPr>
          <w:rFonts w:cs="Arial"/>
          <w:szCs w:val="18"/>
        </w:rPr>
        <w:t>enterprises</w:t>
      </w:r>
      <w:r w:rsidRPr="00362B92">
        <w:rPr>
          <w:rFonts w:cs="Arial"/>
          <w:szCs w:val="18"/>
        </w:rPr>
        <w:t xml:space="preserve"> will be unable to test beforehand.</w:t>
      </w:r>
    </w:p>
    <w:p w14:paraId="7C12359A" w14:textId="49A11F8D" w:rsidR="00A51F02" w:rsidRPr="00232F4D" w:rsidRDefault="007C6967" w:rsidP="00232F4D">
      <w:pPr>
        <w:rPr>
          <w:b/>
        </w:rPr>
      </w:pPr>
      <w:r>
        <w:rPr>
          <w:b/>
        </w:rPr>
        <w:t>Modify</w:t>
      </w:r>
    </w:p>
    <w:p w14:paraId="67CB4970" w14:textId="77777777" w:rsidR="007C6967" w:rsidRPr="00362B92" w:rsidRDefault="007C6967" w:rsidP="007C6967">
      <w:pPr>
        <w:rPr>
          <w:rFonts w:eastAsia="Times New Roman" w:cs="Arial"/>
          <w:szCs w:val="18"/>
        </w:rPr>
      </w:pPr>
      <w:r w:rsidRPr="00362B92">
        <w:rPr>
          <w:rFonts w:eastAsia="Times New Roman" w:cs="Arial"/>
          <w:szCs w:val="18"/>
        </w:rPr>
        <w:t>Once the monitoring phase is complete, changes need to be made accordingly.</w:t>
      </w:r>
      <w:r w:rsidRPr="00362B92" w:rsidDel="0059459E">
        <w:rPr>
          <w:rFonts w:eastAsia="Times New Roman" w:cs="Arial"/>
          <w:szCs w:val="18"/>
        </w:rPr>
        <w:t xml:space="preserve"> </w:t>
      </w:r>
      <w:r w:rsidRPr="00362B92">
        <w:rPr>
          <w:rFonts w:eastAsia="Times New Roman" w:cs="Arial"/>
          <w:szCs w:val="18"/>
        </w:rPr>
        <w:t xml:space="preserve">Certain configuration changes may require patches and other software updates that will push the enterprise back to the </w:t>
      </w:r>
      <w:r w:rsidRPr="00362B92">
        <w:rPr>
          <w:rFonts w:eastAsia="Times New Roman" w:cs="Arial"/>
          <w:i/>
          <w:iCs/>
          <w:szCs w:val="18"/>
        </w:rPr>
        <w:t>Implement</w:t>
      </w:r>
      <w:r w:rsidRPr="00362B92">
        <w:rPr>
          <w:rFonts w:eastAsia="Times New Roman" w:cs="Arial"/>
          <w:szCs w:val="18"/>
        </w:rPr>
        <w:t xml:space="preserve"> phase. In addition to making changes identified in the monitoring phase, enterprises will need to keep secure configuration baselines up to date. New versions of software and systems will be released on a regular schedule and need to be re-configured. New baselines will need to be analyzed and reapproved. </w:t>
      </w:r>
    </w:p>
    <w:p w14:paraId="3719D56B" w14:textId="67A41CDF" w:rsidR="00A51F02" w:rsidRDefault="00A51F02" w:rsidP="00015AC5"/>
    <w:p w14:paraId="00B1458F" w14:textId="4A86337D" w:rsidR="007C6967" w:rsidRPr="00E77C18" w:rsidRDefault="007C6967" w:rsidP="007C6967">
      <w:pPr>
        <w:pStyle w:val="Heading2"/>
        <w:spacing w:before="0" w:after="0" w:afterAutospacing="0"/>
      </w:pPr>
      <w:bookmarkStart w:id="20" w:name="_Toc117259954"/>
      <w:r>
        <w:t>Further Discussion and Resources</w:t>
      </w:r>
      <w:bookmarkEnd w:id="20"/>
      <w:r>
        <w:t xml:space="preserve"> </w:t>
      </w:r>
    </w:p>
    <w:p w14:paraId="4B0B8567" w14:textId="5971F335" w:rsidR="007C6967" w:rsidRPr="00232F4D" w:rsidRDefault="007C6967" w:rsidP="007C6967">
      <w:pPr>
        <w:rPr>
          <w:b/>
        </w:rPr>
      </w:pPr>
      <w:r>
        <w:rPr>
          <w:b/>
        </w:rPr>
        <w:t xml:space="preserve">Automated Tooling for Secure Configuration </w:t>
      </w:r>
    </w:p>
    <w:p w14:paraId="3292F261" w14:textId="77777777" w:rsidR="007C6967" w:rsidRPr="00332058" w:rsidRDefault="007C6967" w:rsidP="007C6967">
      <w:pPr>
        <w:rPr>
          <w:rFonts w:cs="Arial"/>
          <w:szCs w:val="18"/>
        </w:rPr>
      </w:pPr>
      <w:r w:rsidRPr="00332058">
        <w:rPr>
          <w:rFonts w:cs="Arial"/>
          <w:szCs w:val="18"/>
        </w:rPr>
        <w:t>Commercial and/or free configuration management tools, such as the CIS Configuration Assessment Tool (CIS-CAT®)</w:t>
      </w:r>
      <w:r>
        <w:rPr>
          <w:rFonts w:cs="Arial"/>
          <w:szCs w:val="18"/>
        </w:rPr>
        <w:t>,</w:t>
      </w:r>
      <w:r w:rsidRPr="00332058">
        <w:rPr>
          <w:rFonts w:cs="Arial"/>
          <w:szCs w:val="18"/>
        </w:rPr>
        <w:t xml:space="preserve"> </w:t>
      </w:r>
      <w:hyperlink r:id="rId14" w:history="1">
        <w:r w:rsidRPr="008C704A">
          <w:rPr>
            <w:rStyle w:val="Hyperlink"/>
            <w:rFonts w:cs="Arial"/>
            <w:szCs w:val="18"/>
          </w:rPr>
          <w:t>https://learn.cisecurity.org/cis-cat-lite</w:t>
        </w:r>
      </w:hyperlink>
      <w:r w:rsidRPr="00332058">
        <w:rPr>
          <w:rFonts w:cs="Arial"/>
          <w:szCs w:val="18"/>
        </w:rPr>
        <w:t>,</w:t>
      </w:r>
      <w:r>
        <w:rPr>
          <w:rFonts w:cs="Arial"/>
          <w:szCs w:val="18"/>
        </w:rPr>
        <w:t xml:space="preserve"> </w:t>
      </w:r>
      <w:r w:rsidRPr="00332058">
        <w:rPr>
          <w:rFonts w:cs="Arial"/>
          <w:szCs w:val="18"/>
        </w:rPr>
        <w:t xml:space="preserve">can be deployed to measure the settings of operating systems and applications of managed machines to look for deviations from the standard image configurations. Commercial configuration management tools use some combination of an agent installed on each managed system, or agentless inspection of systems through remotely logging into each enterprise asset using administrator credentials. Additionally, a hybrid approach is sometimes used whereby a remote session is initiated, a temporary or dynamic agent is deployed on the target system for the scan, and then the agent is removed. Note that this tool is free for US state, local, tribal, and territorial (SLTT) governments to use but is a commercial product. </w:t>
      </w:r>
    </w:p>
    <w:p w14:paraId="7917E033" w14:textId="5438175F" w:rsidR="00476585" w:rsidRPr="00E77C18" w:rsidRDefault="007C5304" w:rsidP="00152237">
      <w:pPr>
        <w:pStyle w:val="Heading1"/>
        <w:spacing w:after="0"/>
        <w:rPr>
          <w:rFonts w:eastAsia="Times New Roman"/>
          <w:kern w:val="0"/>
        </w:rPr>
      </w:pPr>
      <w:bookmarkStart w:id="21" w:name="_Toc117259955"/>
      <w:r>
        <w:rPr>
          <w:rFonts w:eastAsia="Times New Roman"/>
          <w:kern w:val="0"/>
        </w:rPr>
        <w:lastRenderedPageBreak/>
        <w:t xml:space="preserve">Secure Configuration </w:t>
      </w:r>
      <w:r w:rsidR="004C0E28" w:rsidRPr="00E77C18">
        <w:rPr>
          <w:rFonts w:eastAsia="Times New Roman"/>
          <w:kern w:val="0"/>
        </w:rPr>
        <w:t xml:space="preserve">Management </w:t>
      </w:r>
      <w:r w:rsidR="004C0E28" w:rsidRPr="00E77C18">
        <w:rPr>
          <w:kern w:val="0"/>
        </w:rPr>
        <w:t>Policy</w:t>
      </w:r>
      <w:r w:rsidR="004C0E28" w:rsidRPr="00E77C18">
        <w:rPr>
          <w:rFonts w:eastAsia="Times New Roman"/>
          <w:kern w:val="0"/>
        </w:rPr>
        <w:t xml:space="preserve"> Template</w:t>
      </w:r>
      <w:bookmarkEnd w:id="21"/>
      <w:r w:rsidR="004C0E28" w:rsidRPr="00E77C18">
        <w:rPr>
          <w:rFonts w:eastAsia="Times New Roman"/>
          <w:kern w:val="0"/>
        </w:rPr>
        <w:t xml:space="preserve"> </w:t>
      </w:r>
    </w:p>
    <w:p w14:paraId="7F685F15" w14:textId="75EFB88B" w:rsidR="00434260" w:rsidRPr="00E77C18" w:rsidRDefault="004C0E28" w:rsidP="00FA6822">
      <w:pPr>
        <w:pStyle w:val="Heading2"/>
        <w:spacing w:after="0" w:afterAutospacing="0"/>
      </w:pPr>
      <w:bookmarkStart w:id="22" w:name="_Toc117259956"/>
      <w:bookmarkStart w:id="23" w:name="_Hlk85746349"/>
      <w:r w:rsidRPr="00E77C18">
        <w:t>Purpose</w:t>
      </w:r>
      <w:bookmarkEnd w:id="22"/>
      <w:r w:rsidRPr="00E77C18">
        <w:t xml:space="preserve"> </w:t>
      </w:r>
    </w:p>
    <w:p w14:paraId="2EE016F6" w14:textId="18F6F700" w:rsidR="007C5304" w:rsidRDefault="007C5304" w:rsidP="007C5304">
      <w:pPr>
        <w:rPr>
          <w:rFonts w:cs="Arial"/>
          <w:szCs w:val="18"/>
        </w:rPr>
      </w:pPr>
      <w:bookmarkStart w:id="24" w:name="_Hlk85547752"/>
      <w:bookmarkEnd w:id="23"/>
      <w:r w:rsidRPr="002040A6">
        <w:rPr>
          <w:rFonts w:cs="Arial"/>
          <w:szCs w:val="18"/>
        </w:rPr>
        <w:t>Secure configurations are used to remove default accounts, passwords, unnecessary services</w:t>
      </w:r>
      <w:r>
        <w:rPr>
          <w:rFonts w:cs="Arial"/>
          <w:szCs w:val="18"/>
        </w:rPr>
        <w:t>,</w:t>
      </w:r>
      <w:r w:rsidRPr="002040A6">
        <w:rPr>
          <w:rFonts w:cs="Arial"/>
          <w:szCs w:val="18"/>
        </w:rPr>
        <w:t xml:space="preserve"> and other functionality that ship with default configurations in products used by the enterprise. These default configurations may introduce weaknesses that are under the responsibility of the enterprise using the assets. Additionally, secure configurations sometimes enable security-relevant tools and settings that are not available by default. Th</w:t>
      </w:r>
      <w:r>
        <w:rPr>
          <w:rFonts w:cs="Arial"/>
          <w:szCs w:val="18"/>
        </w:rPr>
        <w:t>is</w:t>
      </w:r>
      <w:r w:rsidRPr="002040A6">
        <w:rPr>
          <w:rFonts w:cs="Arial"/>
          <w:szCs w:val="18"/>
        </w:rPr>
        <w:t xml:space="preserve"> </w:t>
      </w:r>
      <w:r w:rsidRPr="002040A6">
        <w:rPr>
          <w:rFonts w:cs="Arial"/>
          <w:i/>
          <w:iCs/>
          <w:szCs w:val="18"/>
        </w:rPr>
        <w:t xml:space="preserve">Secure Configuration </w:t>
      </w:r>
      <w:r>
        <w:rPr>
          <w:rFonts w:cs="Arial"/>
          <w:i/>
          <w:iCs/>
          <w:szCs w:val="18"/>
        </w:rPr>
        <w:t xml:space="preserve">Management </w:t>
      </w:r>
      <w:r w:rsidRPr="002040A6">
        <w:rPr>
          <w:rFonts w:cs="Arial"/>
          <w:i/>
          <w:iCs/>
          <w:szCs w:val="18"/>
        </w:rPr>
        <w:t>Policy</w:t>
      </w:r>
      <w:r w:rsidRPr="002040A6">
        <w:rPr>
          <w:rFonts w:cs="Arial"/>
          <w:szCs w:val="18"/>
        </w:rPr>
        <w:t xml:space="preserve"> provides the processes and procedures for identifying, applying, and maintaining secure configurations throughout </w:t>
      </w:r>
      <w:r>
        <w:rPr>
          <w:rFonts w:cs="Arial"/>
          <w:szCs w:val="18"/>
        </w:rPr>
        <w:t xml:space="preserve">the lifetime all </w:t>
      </w:r>
      <w:r w:rsidRPr="002040A6">
        <w:rPr>
          <w:rFonts w:cs="Arial"/>
          <w:szCs w:val="18"/>
        </w:rPr>
        <w:t xml:space="preserve">asset </w:t>
      </w:r>
      <w:r>
        <w:rPr>
          <w:rFonts w:cs="Arial"/>
          <w:szCs w:val="18"/>
        </w:rPr>
        <w:t>and services</w:t>
      </w:r>
      <w:r w:rsidRPr="002040A6">
        <w:rPr>
          <w:rFonts w:cs="Arial"/>
          <w:szCs w:val="18"/>
        </w:rPr>
        <w:t>.</w:t>
      </w:r>
    </w:p>
    <w:p w14:paraId="556E8541" w14:textId="77777777" w:rsidR="00EB7E2C" w:rsidRPr="002040A6" w:rsidRDefault="00EB7E2C" w:rsidP="007C5304">
      <w:pPr>
        <w:rPr>
          <w:rFonts w:eastAsia="Times New Roman"/>
          <w:szCs w:val="18"/>
        </w:rPr>
      </w:pPr>
    </w:p>
    <w:p w14:paraId="6C014C58" w14:textId="5CAB2C33" w:rsidR="004C0E28" w:rsidRPr="00E77C18" w:rsidRDefault="004C0E28" w:rsidP="00873324">
      <w:pPr>
        <w:pStyle w:val="Heading2"/>
        <w:spacing w:before="0" w:after="0" w:afterAutospacing="0"/>
      </w:pPr>
      <w:bookmarkStart w:id="25" w:name="_Toc117259957"/>
      <w:bookmarkEnd w:id="24"/>
      <w:r w:rsidRPr="00E77C18">
        <w:t>Responsibility</w:t>
      </w:r>
      <w:bookmarkEnd w:id="25"/>
      <w:r w:rsidRPr="00E77C18">
        <w:t xml:space="preserve"> </w:t>
      </w:r>
    </w:p>
    <w:p w14:paraId="53DB6D1B" w14:textId="4E6815EC" w:rsidR="00425A59" w:rsidRDefault="007C5304" w:rsidP="00015AC5">
      <w:r w:rsidRPr="007C5304">
        <w:t>IT is responsible for all secure configurations. This information is relayed to other business units within the enterprise such as finance, accounting, and cybersecurity as required or needed. IT is responsible for informing all users of their responsibilities in the use of any assets assigned to them.</w:t>
      </w:r>
    </w:p>
    <w:p w14:paraId="6F0B20D1" w14:textId="77777777" w:rsidR="00EB7E2C" w:rsidRDefault="00EB7E2C" w:rsidP="00015AC5"/>
    <w:p w14:paraId="6FDE0880" w14:textId="77777777" w:rsidR="00EB7E2C" w:rsidRDefault="00EB7E2C" w:rsidP="00EB7E2C">
      <w:pPr>
        <w:pStyle w:val="Heading2"/>
        <w:spacing w:before="0" w:after="0" w:afterAutospacing="0"/>
      </w:pPr>
      <w:r>
        <w:t xml:space="preserve">Exceptions </w:t>
      </w:r>
    </w:p>
    <w:p w14:paraId="33F90B17" w14:textId="63B6338A" w:rsidR="00EB7E2C" w:rsidRPr="0033025F" w:rsidRDefault="00EB7E2C" w:rsidP="00EB7E2C">
      <w:pPr>
        <w:rPr>
          <w:rFonts w:cs="Arial"/>
          <w:szCs w:val="18"/>
        </w:rPr>
      </w:pPr>
      <w:r w:rsidRPr="0033025F">
        <w:rPr>
          <w:rFonts w:cs="Arial"/>
          <w:szCs w:val="18"/>
        </w:rPr>
        <w:t xml:space="preserve">Exceptions to this policy are likely to occur. </w:t>
      </w:r>
      <w:r w:rsidR="00E06A25">
        <w:rPr>
          <w:rFonts w:cs="Arial"/>
          <w:szCs w:val="18"/>
        </w:rPr>
        <w:t>Requests for e</w:t>
      </w:r>
      <w:r w:rsidR="00E06A25" w:rsidRPr="0033025F">
        <w:rPr>
          <w:rFonts w:cs="Arial"/>
          <w:szCs w:val="18"/>
        </w:rPr>
        <w:t xml:space="preserve">xception </w:t>
      </w:r>
      <w:r w:rsidRPr="0033025F">
        <w:rPr>
          <w:rFonts w:cs="Arial"/>
          <w:szCs w:val="18"/>
        </w:rPr>
        <w:t xml:space="preserve">must be made in writing and must contain: </w:t>
      </w:r>
    </w:p>
    <w:p w14:paraId="742B3D1B" w14:textId="77777777" w:rsidR="00EB7E2C" w:rsidRPr="0033025F" w:rsidRDefault="00EB7E2C" w:rsidP="00EB7E2C">
      <w:pPr>
        <w:pStyle w:val="ListParagraph"/>
        <w:numPr>
          <w:ilvl w:val="0"/>
          <w:numId w:val="44"/>
        </w:numPr>
        <w:rPr>
          <w:rFonts w:cs="Arial"/>
          <w:szCs w:val="18"/>
        </w:rPr>
      </w:pPr>
      <w:r w:rsidRPr="0033025F">
        <w:rPr>
          <w:rFonts w:cs="Arial"/>
          <w:szCs w:val="18"/>
        </w:rPr>
        <w:t>The reason for the request,</w:t>
      </w:r>
    </w:p>
    <w:p w14:paraId="39D42726" w14:textId="77777777" w:rsidR="00EB7E2C" w:rsidRPr="0033025F" w:rsidRDefault="00EB7E2C" w:rsidP="00EB7E2C">
      <w:pPr>
        <w:pStyle w:val="ListParagraph"/>
        <w:numPr>
          <w:ilvl w:val="0"/>
          <w:numId w:val="44"/>
        </w:numPr>
        <w:rPr>
          <w:rFonts w:cs="Arial"/>
          <w:szCs w:val="18"/>
        </w:rPr>
      </w:pPr>
      <w:r w:rsidRPr="0033025F">
        <w:rPr>
          <w:rFonts w:cs="Arial"/>
          <w:szCs w:val="18"/>
        </w:rPr>
        <w:t xml:space="preserve">Risk to the enterprise of not following the written policy, </w:t>
      </w:r>
    </w:p>
    <w:p w14:paraId="1AEEBDD7" w14:textId="77777777" w:rsidR="00EB7E2C" w:rsidRPr="0033025F" w:rsidRDefault="00EB7E2C" w:rsidP="00EB7E2C">
      <w:pPr>
        <w:pStyle w:val="ListParagraph"/>
        <w:numPr>
          <w:ilvl w:val="0"/>
          <w:numId w:val="44"/>
        </w:numPr>
        <w:rPr>
          <w:rFonts w:cs="Arial"/>
          <w:szCs w:val="18"/>
        </w:rPr>
      </w:pPr>
      <w:r w:rsidRPr="0033025F">
        <w:rPr>
          <w:rFonts w:cs="Arial"/>
          <w:szCs w:val="18"/>
        </w:rPr>
        <w:t xml:space="preserve">Specific mitigations that will not be implemented, </w:t>
      </w:r>
    </w:p>
    <w:p w14:paraId="53F59D32" w14:textId="77777777" w:rsidR="00EB7E2C" w:rsidRPr="0033025F" w:rsidRDefault="00EB7E2C" w:rsidP="00EB7E2C">
      <w:pPr>
        <w:pStyle w:val="ListParagraph"/>
        <w:numPr>
          <w:ilvl w:val="0"/>
          <w:numId w:val="44"/>
        </w:numPr>
        <w:rPr>
          <w:rFonts w:cs="Arial"/>
          <w:szCs w:val="18"/>
        </w:rPr>
      </w:pPr>
      <w:r w:rsidRPr="0033025F">
        <w:rPr>
          <w:rFonts w:cs="Arial"/>
          <w:szCs w:val="18"/>
        </w:rPr>
        <w:t xml:space="preserve">Technical and other difficulties, and </w:t>
      </w:r>
    </w:p>
    <w:p w14:paraId="109C7AEE" w14:textId="77777777" w:rsidR="00EB7E2C" w:rsidRPr="007054B9" w:rsidRDefault="00EB7E2C" w:rsidP="00EB7E2C">
      <w:pPr>
        <w:pStyle w:val="ListParagraph"/>
        <w:numPr>
          <w:ilvl w:val="0"/>
          <w:numId w:val="44"/>
        </w:numPr>
        <w:rPr>
          <w:szCs w:val="18"/>
        </w:rPr>
      </w:pPr>
      <w:r w:rsidRPr="0033025F">
        <w:rPr>
          <w:rFonts w:cs="Arial"/>
          <w:szCs w:val="18"/>
        </w:rPr>
        <w:t>Date of review.</w:t>
      </w:r>
    </w:p>
    <w:p w14:paraId="115B1FC2" w14:textId="77777777" w:rsidR="00EB7E2C" w:rsidRPr="00E77C18" w:rsidRDefault="00EB7E2C" w:rsidP="00015AC5"/>
    <w:p w14:paraId="45C54315" w14:textId="2E8862A4" w:rsidR="004C0E28" w:rsidRPr="00E77C18" w:rsidRDefault="004C0E28" w:rsidP="00873324">
      <w:pPr>
        <w:pStyle w:val="Heading2"/>
        <w:spacing w:before="0" w:after="0" w:afterAutospacing="0"/>
      </w:pPr>
      <w:bookmarkStart w:id="26" w:name="_Toc117259958"/>
      <w:r w:rsidRPr="00E77C18">
        <w:t>Policy</w:t>
      </w:r>
      <w:bookmarkEnd w:id="26"/>
      <w:r w:rsidRPr="00E77C18">
        <w:t xml:space="preserve"> </w:t>
      </w:r>
    </w:p>
    <w:p w14:paraId="4F533F9B" w14:textId="77777777" w:rsidR="001919B6" w:rsidRPr="00232F4D" w:rsidRDefault="001919B6" w:rsidP="001919B6">
      <w:pPr>
        <w:rPr>
          <w:b/>
        </w:rPr>
      </w:pPr>
      <w:r>
        <w:rPr>
          <w:b/>
        </w:rPr>
        <w:t>Plan</w:t>
      </w:r>
    </w:p>
    <w:p w14:paraId="6FF1253E" w14:textId="14AC9600" w:rsidR="001919B6" w:rsidRDefault="001919B6" w:rsidP="001919B6">
      <w:pPr>
        <w:pStyle w:val="ListParagraph"/>
        <w:numPr>
          <w:ilvl w:val="0"/>
          <w:numId w:val="30"/>
        </w:numPr>
      </w:pPr>
      <w:r>
        <w:t xml:space="preserve">Configuration guidelines must be selected based on either vendor-provided hardening requirements or industry standards (e.g., </w:t>
      </w:r>
      <w:hyperlink r:id="rId15" w:history="1">
        <w:r w:rsidRPr="002E0FE6">
          <w:rPr>
            <w:rStyle w:val="Hyperlink"/>
          </w:rPr>
          <w:t>Center for Internet Security (CIS) Benchmarks</w:t>
        </w:r>
      </w:hyperlink>
      <w:r w:rsidR="002E0FE6" w:rsidRPr="00D269D0">
        <w:rPr>
          <w:rFonts w:cs="Arial"/>
          <w:vertAlign w:val="superscript"/>
        </w:rPr>
        <w:t>™</w:t>
      </w:r>
      <w:r>
        <w:t>).</w:t>
      </w:r>
    </w:p>
    <w:p w14:paraId="112EAA92" w14:textId="77777777" w:rsidR="001919B6" w:rsidRDefault="001919B6" w:rsidP="001919B6">
      <w:pPr>
        <w:pStyle w:val="ListParagraph"/>
        <w:numPr>
          <w:ilvl w:val="0"/>
          <w:numId w:val="31"/>
        </w:numPr>
      </w:pPr>
      <w:r>
        <w:t>A set of secure configurations must be selected for all operating systems or applications before they are used by the enterprise.</w:t>
      </w:r>
    </w:p>
    <w:p w14:paraId="46525E02" w14:textId="77777777" w:rsidR="001919B6" w:rsidRDefault="001919B6" w:rsidP="001919B6">
      <w:pPr>
        <w:pStyle w:val="ListParagraph"/>
        <w:numPr>
          <w:ilvl w:val="0"/>
          <w:numId w:val="31"/>
        </w:numPr>
      </w:pPr>
      <w:r>
        <w:t xml:space="preserve">A set of secure configurations must be selected for all cloud platform or third-party services before they are used by the enterprise. </w:t>
      </w:r>
    </w:p>
    <w:p w14:paraId="60ED4AB1" w14:textId="77777777" w:rsidR="001919B6" w:rsidRDefault="001919B6" w:rsidP="001919B6">
      <w:pPr>
        <w:pStyle w:val="ListParagraph"/>
        <w:numPr>
          <w:ilvl w:val="0"/>
          <w:numId w:val="31"/>
        </w:numPr>
      </w:pPr>
      <w:r>
        <w:t xml:space="preserve">A set of secure configurations must be selected for all network appliances before they are used by the enterprise. </w:t>
      </w:r>
    </w:p>
    <w:p w14:paraId="73ACB0B4" w14:textId="0A574B96" w:rsidR="001919B6" w:rsidRPr="00F70AF9" w:rsidRDefault="001919B6" w:rsidP="001919B6">
      <w:pPr>
        <w:pStyle w:val="ListParagraph"/>
        <w:numPr>
          <w:ilvl w:val="0"/>
          <w:numId w:val="31"/>
        </w:numPr>
      </w:pPr>
      <w:r>
        <w:t>If configuration guidelines are not available for a particular technology, IT must research appropriate security configurations before using the product to develop a configuration template for this technology.</w:t>
      </w:r>
    </w:p>
    <w:p w14:paraId="2CF2D5F7" w14:textId="4464F8A7" w:rsidR="003A2DC0" w:rsidRPr="00E77C18" w:rsidRDefault="003A2DC0" w:rsidP="001919B6">
      <w:pPr>
        <w:rPr>
          <w:rFonts w:eastAsia="Arial"/>
        </w:rPr>
      </w:pPr>
      <w:bookmarkStart w:id="27" w:name="_Hlk85750143"/>
      <w:bookmarkStart w:id="28" w:name="_Hlk85641418"/>
    </w:p>
    <w:p w14:paraId="7F974CB1" w14:textId="77777777" w:rsidR="007E32D4" w:rsidRDefault="007E32D4" w:rsidP="001919B6">
      <w:pPr>
        <w:rPr>
          <w:b/>
        </w:rPr>
      </w:pPr>
      <w:bookmarkStart w:id="29" w:name="_Hlk54809816"/>
      <w:bookmarkStart w:id="30" w:name="_Hlk85548279"/>
      <w:bookmarkEnd w:id="27"/>
      <w:bookmarkEnd w:id="28"/>
    </w:p>
    <w:p w14:paraId="68106598" w14:textId="77777777" w:rsidR="007E32D4" w:rsidRDefault="007E32D4" w:rsidP="001919B6">
      <w:pPr>
        <w:rPr>
          <w:b/>
        </w:rPr>
      </w:pPr>
    </w:p>
    <w:p w14:paraId="731AED15" w14:textId="6A660D12" w:rsidR="001919B6" w:rsidRPr="00232F4D" w:rsidRDefault="001919B6" w:rsidP="001919B6">
      <w:pPr>
        <w:rPr>
          <w:b/>
          <w:sz w:val="22"/>
          <w:szCs w:val="22"/>
        </w:rPr>
      </w:pPr>
      <w:r>
        <w:rPr>
          <w:b/>
        </w:rPr>
        <w:lastRenderedPageBreak/>
        <w:t>Implement</w:t>
      </w:r>
    </w:p>
    <w:p w14:paraId="2613480C" w14:textId="77777777" w:rsidR="005067DD" w:rsidRDefault="005067DD" w:rsidP="005067DD">
      <w:pPr>
        <w:pStyle w:val="ListParagraph"/>
        <w:numPr>
          <w:ilvl w:val="0"/>
          <w:numId w:val="33"/>
        </w:numPr>
      </w:pPr>
      <w:r>
        <w:t xml:space="preserve">Every operating system, application, and device deployed in the enterprise network must be appropriately configured and meet security requirements for their individual purposes. </w:t>
      </w:r>
    </w:p>
    <w:p w14:paraId="4CBFA91C" w14:textId="77777777" w:rsidR="005067DD" w:rsidRDefault="005067DD" w:rsidP="005067DD">
      <w:pPr>
        <w:pStyle w:val="ListParagraph"/>
        <w:numPr>
          <w:ilvl w:val="0"/>
          <w:numId w:val="34"/>
        </w:numPr>
      </w:pPr>
      <w:r>
        <w:t>Automatic session expirations must be configured for operating systems and applications where supported, with the period not exceeding 15 minutes.</w:t>
      </w:r>
    </w:p>
    <w:p w14:paraId="6FC76C37" w14:textId="77777777" w:rsidR="005067DD" w:rsidRDefault="005067DD" w:rsidP="005067DD">
      <w:pPr>
        <w:pStyle w:val="ListParagraph"/>
        <w:numPr>
          <w:ilvl w:val="0"/>
          <w:numId w:val="35"/>
        </w:numPr>
      </w:pPr>
      <w:r>
        <w:t>For mobile end-user devices, the automatic session expiration period must not exceed 2 minutes.</w:t>
      </w:r>
    </w:p>
    <w:p w14:paraId="508F5A0A" w14:textId="77777777" w:rsidR="005067DD" w:rsidRDefault="005067DD" w:rsidP="005067DD">
      <w:pPr>
        <w:pStyle w:val="ListParagraph"/>
        <w:numPr>
          <w:ilvl w:val="0"/>
          <w:numId w:val="34"/>
        </w:numPr>
      </w:pPr>
      <w:r>
        <w:t xml:space="preserve">All enterprise laptops and workstations must utilize a host-based firewall or port-filtering tool, with a default-deny rule. </w:t>
      </w:r>
    </w:p>
    <w:p w14:paraId="267E0661" w14:textId="77777777" w:rsidR="005067DD" w:rsidRDefault="005067DD" w:rsidP="005067DD">
      <w:pPr>
        <w:pStyle w:val="ListParagraph"/>
        <w:numPr>
          <w:ilvl w:val="0"/>
          <w:numId w:val="34"/>
        </w:numPr>
      </w:pPr>
      <w:r>
        <w:t xml:space="preserve">Servers must utilize either a virtual firewall, operating system firewall, or a third-party firewall agent enabled and appropriately configured in accordance with the enterprise’s standards. </w:t>
      </w:r>
    </w:p>
    <w:p w14:paraId="4BC77B6C" w14:textId="161774A6" w:rsidR="005067DD" w:rsidRDefault="005067DD" w:rsidP="005067DD">
      <w:pPr>
        <w:pStyle w:val="ListParagraph"/>
        <w:numPr>
          <w:ilvl w:val="0"/>
          <w:numId w:val="34"/>
        </w:numPr>
      </w:pPr>
      <w:r>
        <w:t>Default accounts shipped with operating systems and software, such as root, administrator, and other pre-configured vendor accounts must be appropriately disabled or configured to prevent unauthorized access (e.g.</w:t>
      </w:r>
      <w:r w:rsidR="00876B6B">
        <w:t>,</w:t>
      </w:r>
      <w:r>
        <w:t xml:space="preserve"> unauthorized password change).</w:t>
      </w:r>
    </w:p>
    <w:p w14:paraId="3ED6C350" w14:textId="77777777" w:rsidR="005067DD" w:rsidRDefault="005067DD" w:rsidP="005067DD">
      <w:pPr>
        <w:pStyle w:val="ListParagraph"/>
        <w:numPr>
          <w:ilvl w:val="0"/>
          <w:numId w:val="34"/>
        </w:numPr>
      </w:pPr>
      <w:r>
        <w:t xml:space="preserve">Operating systems must be configured to automatically update, unless an alternative approved patching process is used. </w:t>
      </w:r>
    </w:p>
    <w:p w14:paraId="500FAF2D" w14:textId="77777777" w:rsidR="005067DD" w:rsidRDefault="005067DD" w:rsidP="005067DD">
      <w:pPr>
        <w:pStyle w:val="ListParagraph"/>
        <w:numPr>
          <w:ilvl w:val="0"/>
          <w:numId w:val="34"/>
        </w:numPr>
      </w:pPr>
      <w:r>
        <w:t>Applications must be configured to automatically update, unless an alternative approved patching process is used.</w:t>
      </w:r>
    </w:p>
    <w:p w14:paraId="04C02665" w14:textId="77777777" w:rsidR="005067DD" w:rsidRDefault="005067DD" w:rsidP="005067DD">
      <w:pPr>
        <w:pStyle w:val="ListParagraph"/>
        <w:numPr>
          <w:ilvl w:val="0"/>
          <w:numId w:val="34"/>
        </w:numPr>
      </w:pPr>
      <w:r>
        <w:t xml:space="preserve">All software authorized for use within the enterprise must be currently supported by the developer. </w:t>
      </w:r>
    </w:p>
    <w:p w14:paraId="5A8DAA63" w14:textId="77777777" w:rsidR="005067DD" w:rsidRDefault="005067DD" w:rsidP="005067DD">
      <w:pPr>
        <w:pStyle w:val="ListParagraph"/>
        <w:numPr>
          <w:ilvl w:val="0"/>
          <w:numId w:val="38"/>
        </w:numPr>
      </w:pPr>
      <w:r>
        <w:t xml:space="preserve">Browsers used on all user systems must be currently supported by the developer. </w:t>
      </w:r>
    </w:p>
    <w:p w14:paraId="07CE6C90" w14:textId="77777777" w:rsidR="005067DD" w:rsidRDefault="005067DD" w:rsidP="005067DD">
      <w:pPr>
        <w:pStyle w:val="ListParagraph"/>
        <w:numPr>
          <w:ilvl w:val="0"/>
          <w:numId w:val="38"/>
        </w:numPr>
      </w:pPr>
      <w:r>
        <w:t>Email clients used on all user systems must be fully supported by the developer.</w:t>
      </w:r>
    </w:p>
    <w:p w14:paraId="15278690" w14:textId="77777777" w:rsidR="005067DD" w:rsidRDefault="005067DD" w:rsidP="005067DD">
      <w:pPr>
        <w:pStyle w:val="ListParagraph"/>
        <w:numPr>
          <w:ilvl w:val="0"/>
          <w:numId w:val="34"/>
        </w:numPr>
      </w:pPr>
      <w:r>
        <w:t xml:space="preserve">IT must configure access control lists on enterprise assets in accordance with user’s need to know. This is to include laptops, smartphones, tablets, centralized file systems, remote file systems, databases, and all applications. </w:t>
      </w:r>
    </w:p>
    <w:p w14:paraId="28620945" w14:textId="77777777" w:rsidR="005067DD" w:rsidRDefault="005067DD" w:rsidP="005067DD">
      <w:pPr>
        <w:pStyle w:val="ListParagraph"/>
        <w:numPr>
          <w:ilvl w:val="0"/>
          <w:numId w:val="34"/>
        </w:numPr>
      </w:pPr>
      <w:r>
        <w:t xml:space="preserve">IT must ensure that detailed audit logging is enabled for user devices. </w:t>
      </w:r>
    </w:p>
    <w:p w14:paraId="540A766E" w14:textId="77777777" w:rsidR="005067DD" w:rsidRDefault="005067DD" w:rsidP="005067DD">
      <w:pPr>
        <w:pStyle w:val="ListParagraph"/>
        <w:numPr>
          <w:ilvl w:val="0"/>
          <w:numId w:val="34"/>
        </w:numPr>
      </w:pPr>
      <w:r>
        <w:t xml:space="preserve">IT must ensure that sufficient space is available on enterprise assets to collect and maintain audit logs. </w:t>
      </w:r>
    </w:p>
    <w:p w14:paraId="306E360D" w14:textId="77777777" w:rsidR="005067DD" w:rsidRDefault="005067DD" w:rsidP="005067DD">
      <w:pPr>
        <w:pStyle w:val="ListParagraph"/>
        <w:numPr>
          <w:ilvl w:val="0"/>
          <w:numId w:val="34"/>
        </w:numPr>
      </w:pPr>
      <w:r>
        <w:t xml:space="preserve">All instances of the Windows Operating System must disable autorun and </w:t>
      </w:r>
      <w:proofErr w:type="spellStart"/>
      <w:r>
        <w:t>autoplay</w:t>
      </w:r>
      <w:proofErr w:type="spellEnd"/>
      <w:r>
        <w:t xml:space="preserve"> functionality from executing on removable media. </w:t>
      </w:r>
    </w:p>
    <w:p w14:paraId="0F1C4D45" w14:textId="77777777" w:rsidR="005067DD" w:rsidRDefault="005067DD" w:rsidP="005067DD">
      <w:pPr>
        <w:pStyle w:val="ListParagraph"/>
        <w:numPr>
          <w:ilvl w:val="0"/>
          <w:numId w:val="33"/>
        </w:numPr>
      </w:pPr>
      <w:r>
        <w:t xml:space="preserve">Every cloud platform deployed must be appropriately configured in accordance with enterprise standards and meet security requirements for their individual purpose. </w:t>
      </w:r>
    </w:p>
    <w:p w14:paraId="4BCCFA8D" w14:textId="77777777" w:rsidR="005067DD" w:rsidRDefault="005067DD" w:rsidP="005067DD">
      <w:pPr>
        <w:pStyle w:val="ListParagraph"/>
        <w:numPr>
          <w:ilvl w:val="0"/>
          <w:numId w:val="40"/>
        </w:numPr>
      </w:pPr>
      <w:r>
        <w:t xml:space="preserve">IT must configure cloud platforms to enable detailed audit logging. </w:t>
      </w:r>
    </w:p>
    <w:p w14:paraId="11B4CCB1" w14:textId="77777777" w:rsidR="005067DD" w:rsidRDefault="005067DD" w:rsidP="005067DD">
      <w:pPr>
        <w:pStyle w:val="ListParagraph"/>
        <w:numPr>
          <w:ilvl w:val="0"/>
          <w:numId w:val="33"/>
        </w:numPr>
      </w:pPr>
      <w:r>
        <w:t xml:space="preserve">Every network appliance deployed in the enterprise must be appropriately configured and meet security requirements for their individual purpose. </w:t>
      </w:r>
    </w:p>
    <w:p w14:paraId="601D5121" w14:textId="77777777" w:rsidR="005067DD" w:rsidRDefault="005067DD" w:rsidP="005067DD">
      <w:pPr>
        <w:pStyle w:val="ListParagraph"/>
        <w:numPr>
          <w:ilvl w:val="0"/>
          <w:numId w:val="41"/>
        </w:numPr>
      </w:pPr>
      <w:r>
        <w:t xml:space="preserve">Automatic session expirations must be configured for network appliances. </w:t>
      </w:r>
    </w:p>
    <w:p w14:paraId="5FBE4CFB" w14:textId="658C6049" w:rsidR="005067DD" w:rsidRDefault="005067DD" w:rsidP="005067DD">
      <w:pPr>
        <w:pStyle w:val="ListParagraph"/>
        <w:numPr>
          <w:ilvl w:val="0"/>
          <w:numId w:val="41"/>
        </w:numPr>
      </w:pPr>
      <w:r>
        <w:t>Default accounts shipped with network appliances, such as root, administrator, and other pre-configured vendor accounts must be appropriately disabled or configured to prevent inappropriate access (</w:t>
      </w:r>
      <w:r w:rsidR="00876B6B">
        <w:t>e.g.,</w:t>
      </w:r>
      <w:r>
        <w:t xml:space="preserve"> password change). </w:t>
      </w:r>
    </w:p>
    <w:p w14:paraId="229C2BE7" w14:textId="77777777" w:rsidR="005067DD" w:rsidRDefault="005067DD" w:rsidP="005067DD">
      <w:pPr>
        <w:pStyle w:val="ListParagraph"/>
        <w:numPr>
          <w:ilvl w:val="0"/>
          <w:numId w:val="41"/>
        </w:numPr>
      </w:pPr>
      <w:r>
        <w:t>All ports, protocols, and services not required to support operations must be disabled where possible.</w:t>
      </w:r>
    </w:p>
    <w:p w14:paraId="5C4CF3EA" w14:textId="443A3C50" w:rsidR="005067DD" w:rsidRDefault="00577E70" w:rsidP="005067DD">
      <w:pPr>
        <w:pStyle w:val="ListParagraph"/>
        <w:numPr>
          <w:ilvl w:val="0"/>
          <w:numId w:val="41"/>
        </w:numPr>
      </w:pPr>
      <w:r>
        <w:t>Domain Name System (</w:t>
      </w:r>
      <w:r w:rsidR="005067DD">
        <w:t>DNS</w:t>
      </w:r>
      <w:r>
        <w:t>)</w:t>
      </w:r>
      <w:r w:rsidR="005067DD">
        <w:t xml:space="preserve"> filtering services must be used on all enterprise assets to block access to known malicious domains.</w:t>
      </w:r>
    </w:p>
    <w:p w14:paraId="0F363E4A" w14:textId="77777777" w:rsidR="005067DD" w:rsidRDefault="005067DD" w:rsidP="005067DD">
      <w:pPr>
        <w:pStyle w:val="ListParagraph"/>
        <w:numPr>
          <w:ilvl w:val="0"/>
          <w:numId w:val="41"/>
        </w:numPr>
      </w:pPr>
      <w:r>
        <w:t xml:space="preserve">IT must configure network appliances to have detailed audit logging enabled. </w:t>
      </w:r>
    </w:p>
    <w:p w14:paraId="2F004E0A" w14:textId="77777777" w:rsidR="005067DD" w:rsidRDefault="005067DD" w:rsidP="005067DD">
      <w:pPr>
        <w:pStyle w:val="ListParagraph"/>
        <w:numPr>
          <w:ilvl w:val="0"/>
          <w:numId w:val="41"/>
        </w:numPr>
      </w:pPr>
      <w:r>
        <w:t xml:space="preserve">IT must ensure that sufficient space is available to collect and maintain audit logs. </w:t>
      </w:r>
    </w:p>
    <w:p w14:paraId="39BE8F1B" w14:textId="77777777" w:rsidR="005067DD" w:rsidRDefault="005067DD" w:rsidP="005067DD">
      <w:pPr>
        <w:pStyle w:val="ListParagraph"/>
        <w:numPr>
          <w:ilvl w:val="0"/>
          <w:numId w:val="41"/>
        </w:numPr>
      </w:pPr>
      <w:r>
        <w:lastRenderedPageBreak/>
        <w:t xml:space="preserve">All network devices and other infrastructure must be configured to automatically update, unless an alternative approved patching process is used. </w:t>
      </w:r>
    </w:p>
    <w:p w14:paraId="462DBF37" w14:textId="04DAB396" w:rsidR="004D432B" w:rsidRPr="00AC2949" w:rsidRDefault="005067DD" w:rsidP="005067DD">
      <w:pPr>
        <w:pStyle w:val="ListParagraph"/>
        <w:numPr>
          <w:ilvl w:val="0"/>
          <w:numId w:val="41"/>
        </w:numPr>
      </w:pPr>
      <w:r>
        <w:t xml:space="preserve">IT must only use up-to-date network management protocols (e.g., </w:t>
      </w:r>
      <w:r w:rsidR="002E0FE6">
        <w:t>Secure Shell (</w:t>
      </w:r>
      <w:r>
        <w:t>SSH</w:t>
      </w:r>
      <w:r w:rsidR="00461B6B">
        <w:t>)</w:t>
      </w:r>
    </w:p>
    <w:p w14:paraId="38A1BAF2" w14:textId="77777777" w:rsidR="001919B6" w:rsidRDefault="001919B6" w:rsidP="00AC2949">
      <w:pPr>
        <w:rPr>
          <w:rFonts w:eastAsia="Times New Roman"/>
          <w:b/>
          <w:bCs/>
        </w:rPr>
      </w:pPr>
    </w:p>
    <w:p w14:paraId="6B1D7F74" w14:textId="2FDC6A0F" w:rsidR="001919B6" w:rsidRPr="00C86F47" w:rsidRDefault="001919B6" w:rsidP="00AC2949">
      <w:pPr>
        <w:rPr>
          <w:b/>
        </w:rPr>
      </w:pPr>
      <w:r>
        <w:rPr>
          <w:b/>
        </w:rPr>
        <w:t xml:space="preserve">Monitor </w:t>
      </w:r>
    </w:p>
    <w:p w14:paraId="03809F05" w14:textId="77777777" w:rsidR="009C35EE" w:rsidRPr="007E32D4" w:rsidRDefault="009C35EE" w:rsidP="007E32D4">
      <w:pPr>
        <w:pStyle w:val="ListParagraph"/>
        <w:numPr>
          <w:ilvl w:val="0"/>
          <w:numId w:val="46"/>
        </w:numPr>
        <w:rPr>
          <w:rFonts w:eastAsia="Arial"/>
        </w:rPr>
      </w:pPr>
      <w:r w:rsidRPr="00B57745">
        <w:t xml:space="preserve">Securely configured technologies must be monitored to ensure they remain in compliance with approved configurations. </w:t>
      </w:r>
    </w:p>
    <w:p w14:paraId="7E733448" w14:textId="654FEA2C" w:rsidR="001919B6" w:rsidRDefault="001919B6" w:rsidP="009C35EE">
      <w:pPr>
        <w:pStyle w:val="List1Number"/>
        <w:numPr>
          <w:ilvl w:val="0"/>
          <w:numId w:val="0"/>
        </w:numPr>
        <w:outlineLvl w:val="9"/>
      </w:pPr>
    </w:p>
    <w:p w14:paraId="4A14B1CB" w14:textId="77777777" w:rsidR="001919B6" w:rsidRPr="00232F4D" w:rsidRDefault="001919B6" w:rsidP="001919B6">
      <w:pPr>
        <w:rPr>
          <w:b/>
        </w:rPr>
      </w:pPr>
      <w:r>
        <w:rPr>
          <w:b/>
        </w:rPr>
        <w:t>Modify</w:t>
      </w:r>
    </w:p>
    <w:p w14:paraId="7984DCDD" w14:textId="162D5BBD" w:rsidR="00B36E68" w:rsidRPr="00E77C18" w:rsidRDefault="009C35EE" w:rsidP="007E32D4">
      <w:pPr>
        <w:pStyle w:val="ListParagraph"/>
        <w:numPr>
          <w:ilvl w:val="0"/>
          <w:numId w:val="47"/>
        </w:numPr>
      </w:pPr>
      <w:r w:rsidRPr="00B57745">
        <w:t>The approved secure configuration guidance for a technology must be updated in a timely manner when a significant</w:t>
      </w:r>
      <w:r>
        <w:t xml:space="preserve"> </w:t>
      </w:r>
      <w:r w:rsidRPr="00B57745">
        <w:t>update occurs. Significant should be defined by enterprise standards and thresholds.</w:t>
      </w:r>
    </w:p>
    <w:p w14:paraId="382B7925" w14:textId="6F8B490A" w:rsidR="00D852F0" w:rsidRPr="009C35EE" w:rsidRDefault="009C35EE" w:rsidP="007E32D4">
      <w:pPr>
        <w:pStyle w:val="ListParagraph"/>
        <w:numPr>
          <w:ilvl w:val="0"/>
          <w:numId w:val="47"/>
        </w:numPr>
      </w:pPr>
      <w:r w:rsidRPr="00B57745">
        <w:t>All protocols and tools used to install, modify, or otherwise manage technology configurations must be approved by IT.</w:t>
      </w:r>
      <w:bookmarkStart w:id="31" w:name="_Hlk85573128"/>
    </w:p>
    <w:p w14:paraId="1707CF28" w14:textId="77777777" w:rsidR="00D852F0" w:rsidRDefault="00D852F0">
      <w:pPr>
        <w:snapToGrid/>
        <w:spacing w:before="0" w:after="0" w:line="240" w:lineRule="auto"/>
        <w:rPr>
          <w:rFonts w:eastAsia="Times New Roman"/>
        </w:rPr>
      </w:pPr>
      <w:r>
        <w:rPr>
          <w:rFonts w:eastAsia="Times New Roman"/>
        </w:rPr>
        <w:br w:type="page"/>
      </w:r>
    </w:p>
    <w:p w14:paraId="52FBCA8A" w14:textId="77777777" w:rsidR="001F1B1C" w:rsidRDefault="001F1B1C" w:rsidP="001F1B1C">
      <w:pPr>
        <w:rPr>
          <w:rFonts w:eastAsia="Times New Roman"/>
        </w:rPr>
      </w:pPr>
      <w:bookmarkStart w:id="32" w:name="_Toc106364359"/>
      <w:bookmarkStart w:id="33" w:name="_Toc117259959"/>
      <w:r w:rsidRPr="00DC3DF6">
        <w:rPr>
          <w:rStyle w:val="Heading1Char"/>
        </w:rPr>
        <w:lastRenderedPageBreak/>
        <w:t>Revision History</w:t>
      </w:r>
      <w:bookmarkEnd w:id="32"/>
      <w:bookmarkEnd w:id="33"/>
      <w:r w:rsidRPr="00DC3DF6">
        <w:rPr>
          <w:rStyle w:val="Heading1Char"/>
        </w:rPr>
        <w:br/>
      </w:r>
      <w:r w:rsidRPr="00E77C18">
        <w:rPr>
          <w:rFonts w:eastAsia="Times New Roman"/>
        </w:rPr>
        <w:t xml:space="preserve"> </w:t>
      </w:r>
      <w:r>
        <w:rPr>
          <w:rFonts w:eastAsia="Times New Roman"/>
        </w:rPr>
        <w:br/>
        <w:t>Each time this document is updated, this table should be updated</w:t>
      </w:r>
      <w:r>
        <w:rPr>
          <w:rFonts w:eastAsia="Times New Roman"/>
        </w:rPr>
        <w:br/>
        <w:t xml:space="preserve">. </w:t>
      </w:r>
    </w:p>
    <w:tbl>
      <w:tblPr>
        <w:tblStyle w:val="ListTable1Light-Accent3"/>
        <w:tblW w:w="9572" w:type="dxa"/>
        <w:tblLook w:val="04A0" w:firstRow="1" w:lastRow="0" w:firstColumn="1" w:lastColumn="0" w:noHBand="0" w:noVBand="1"/>
      </w:tblPr>
      <w:tblGrid>
        <w:gridCol w:w="2226"/>
        <w:gridCol w:w="2465"/>
        <w:gridCol w:w="3105"/>
        <w:gridCol w:w="1776"/>
      </w:tblGrid>
      <w:tr w:rsidR="001F1B1C" w14:paraId="7D75B655" w14:textId="77777777" w:rsidTr="00ED7E8D">
        <w:trPr>
          <w:cnfStyle w:val="100000000000" w:firstRow="1" w:lastRow="0" w:firstColumn="0" w:lastColumn="0" w:oddVBand="0" w:evenVBand="0" w:oddHBand="0"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2226" w:type="dxa"/>
          </w:tcPr>
          <w:p w14:paraId="2095E0E8" w14:textId="77777777" w:rsidR="001F1B1C" w:rsidRDefault="001F1B1C" w:rsidP="00ED7E8D">
            <w:pPr>
              <w:pStyle w:val="NormalWeb"/>
              <w:jc w:val="center"/>
              <w:rPr>
                <w:rFonts w:cs="Arial"/>
                <w:sz w:val="22"/>
                <w:szCs w:val="22"/>
              </w:rPr>
            </w:pPr>
            <w:r>
              <w:rPr>
                <w:rFonts w:cs="Arial"/>
                <w:sz w:val="22"/>
                <w:szCs w:val="22"/>
              </w:rPr>
              <w:t>Version</w:t>
            </w:r>
          </w:p>
        </w:tc>
        <w:tc>
          <w:tcPr>
            <w:tcW w:w="2465" w:type="dxa"/>
          </w:tcPr>
          <w:p w14:paraId="30E1F6C7" w14:textId="77777777" w:rsidR="001F1B1C" w:rsidRPr="002E724F" w:rsidRDefault="001F1B1C" w:rsidP="00ED7E8D">
            <w:pPr>
              <w:pStyle w:val="NormalWeb"/>
              <w:jc w:val="center"/>
              <w:cnfStyle w:val="100000000000" w:firstRow="1"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Revision Date</w:t>
            </w:r>
          </w:p>
        </w:tc>
        <w:tc>
          <w:tcPr>
            <w:tcW w:w="3105" w:type="dxa"/>
          </w:tcPr>
          <w:p w14:paraId="67C5099B" w14:textId="77777777" w:rsidR="001F1B1C" w:rsidRPr="002E724F" w:rsidRDefault="001F1B1C" w:rsidP="00ED7E8D">
            <w:pPr>
              <w:pStyle w:val="NormalWeb"/>
              <w:jc w:val="center"/>
              <w:cnfStyle w:val="100000000000" w:firstRow="1"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Revision Description</w:t>
            </w:r>
          </w:p>
        </w:tc>
        <w:tc>
          <w:tcPr>
            <w:tcW w:w="1776" w:type="dxa"/>
          </w:tcPr>
          <w:p w14:paraId="0D0E6CEF" w14:textId="77777777" w:rsidR="001F1B1C" w:rsidRDefault="001F1B1C" w:rsidP="00ED7E8D">
            <w:pPr>
              <w:pStyle w:val="NormalWeb"/>
              <w:jc w:val="center"/>
              <w:cnfStyle w:val="100000000000" w:firstRow="1" w:lastRow="0" w:firstColumn="0" w:lastColumn="0" w:oddVBand="0" w:evenVBand="0" w:oddHBand="0" w:evenHBand="0" w:firstRowFirstColumn="0" w:firstRowLastColumn="0" w:lastRowFirstColumn="0" w:lastRowLastColumn="0"/>
              <w:rPr>
                <w:rFonts w:cs="Arial"/>
                <w:sz w:val="22"/>
                <w:szCs w:val="22"/>
              </w:rPr>
            </w:pPr>
            <w:r>
              <w:rPr>
                <w:rFonts w:cs="Arial"/>
                <w:sz w:val="22"/>
                <w:szCs w:val="22"/>
              </w:rPr>
              <w:t>Name</w:t>
            </w:r>
          </w:p>
        </w:tc>
      </w:tr>
      <w:tr w:rsidR="001F1B1C" w14:paraId="241915F0" w14:textId="77777777" w:rsidTr="00ED7E8D">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226" w:type="dxa"/>
          </w:tcPr>
          <w:p w14:paraId="27E0CCD9" w14:textId="77777777" w:rsidR="001F1B1C" w:rsidRDefault="001F1B1C" w:rsidP="00ED7E8D">
            <w:pPr>
              <w:pStyle w:val="NormalWeb"/>
              <w:rPr>
                <w:rFonts w:cs="Arial"/>
                <w:sz w:val="22"/>
                <w:szCs w:val="22"/>
              </w:rPr>
            </w:pPr>
          </w:p>
        </w:tc>
        <w:tc>
          <w:tcPr>
            <w:tcW w:w="2465" w:type="dxa"/>
          </w:tcPr>
          <w:p w14:paraId="761F5EF2" w14:textId="77777777" w:rsidR="001F1B1C" w:rsidRDefault="001F1B1C" w:rsidP="00ED7E8D">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3105" w:type="dxa"/>
          </w:tcPr>
          <w:p w14:paraId="2C8A5A02" w14:textId="77777777" w:rsidR="001F1B1C" w:rsidRDefault="001F1B1C" w:rsidP="00ED7E8D">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1776" w:type="dxa"/>
          </w:tcPr>
          <w:p w14:paraId="52ABCE60" w14:textId="77777777" w:rsidR="001F1B1C" w:rsidRDefault="001F1B1C" w:rsidP="00ED7E8D">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r>
      <w:tr w:rsidR="001F1B1C" w14:paraId="0ADFE967" w14:textId="77777777" w:rsidTr="00ED7E8D">
        <w:trPr>
          <w:trHeight w:val="265"/>
        </w:trPr>
        <w:tc>
          <w:tcPr>
            <w:cnfStyle w:val="001000000000" w:firstRow="0" w:lastRow="0" w:firstColumn="1" w:lastColumn="0" w:oddVBand="0" w:evenVBand="0" w:oddHBand="0" w:evenHBand="0" w:firstRowFirstColumn="0" w:firstRowLastColumn="0" w:lastRowFirstColumn="0" w:lastRowLastColumn="0"/>
            <w:tcW w:w="2226" w:type="dxa"/>
          </w:tcPr>
          <w:p w14:paraId="716B6297" w14:textId="77777777" w:rsidR="001F1B1C" w:rsidRDefault="001F1B1C" w:rsidP="00ED7E8D">
            <w:pPr>
              <w:pStyle w:val="NormalWeb"/>
              <w:rPr>
                <w:rFonts w:cs="Arial"/>
                <w:sz w:val="22"/>
                <w:szCs w:val="22"/>
              </w:rPr>
            </w:pPr>
          </w:p>
        </w:tc>
        <w:tc>
          <w:tcPr>
            <w:tcW w:w="2465" w:type="dxa"/>
          </w:tcPr>
          <w:p w14:paraId="3FB222DB" w14:textId="77777777" w:rsidR="001F1B1C" w:rsidRDefault="001F1B1C" w:rsidP="00ED7E8D">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3105" w:type="dxa"/>
          </w:tcPr>
          <w:p w14:paraId="2FF009E5" w14:textId="77777777" w:rsidR="001F1B1C" w:rsidRDefault="001F1B1C" w:rsidP="00ED7E8D">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1776" w:type="dxa"/>
          </w:tcPr>
          <w:p w14:paraId="26B863F8" w14:textId="77777777" w:rsidR="001F1B1C" w:rsidRDefault="001F1B1C" w:rsidP="00ED7E8D">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r>
      <w:tr w:rsidR="001F1B1C" w14:paraId="7AF7A028" w14:textId="77777777" w:rsidTr="00ED7E8D">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226" w:type="dxa"/>
          </w:tcPr>
          <w:p w14:paraId="4B09D2C2" w14:textId="77777777" w:rsidR="001F1B1C" w:rsidRDefault="001F1B1C" w:rsidP="00ED7E8D">
            <w:pPr>
              <w:pStyle w:val="NormalWeb"/>
              <w:rPr>
                <w:rFonts w:cs="Arial"/>
                <w:sz w:val="22"/>
                <w:szCs w:val="22"/>
              </w:rPr>
            </w:pPr>
          </w:p>
        </w:tc>
        <w:tc>
          <w:tcPr>
            <w:tcW w:w="2465" w:type="dxa"/>
          </w:tcPr>
          <w:p w14:paraId="52E73B1C" w14:textId="77777777" w:rsidR="001F1B1C" w:rsidRDefault="001F1B1C" w:rsidP="00ED7E8D">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3105" w:type="dxa"/>
          </w:tcPr>
          <w:p w14:paraId="0BD38AD3" w14:textId="77777777" w:rsidR="001F1B1C" w:rsidRDefault="001F1B1C" w:rsidP="00ED7E8D">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1776" w:type="dxa"/>
          </w:tcPr>
          <w:p w14:paraId="4D817879" w14:textId="77777777" w:rsidR="001F1B1C" w:rsidRDefault="001F1B1C" w:rsidP="00ED7E8D">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r>
      <w:tr w:rsidR="001F1B1C" w14:paraId="72FCC85E" w14:textId="77777777" w:rsidTr="00ED7E8D">
        <w:trPr>
          <w:trHeight w:val="265"/>
        </w:trPr>
        <w:tc>
          <w:tcPr>
            <w:cnfStyle w:val="001000000000" w:firstRow="0" w:lastRow="0" w:firstColumn="1" w:lastColumn="0" w:oddVBand="0" w:evenVBand="0" w:oddHBand="0" w:evenHBand="0" w:firstRowFirstColumn="0" w:firstRowLastColumn="0" w:lastRowFirstColumn="0" w:lastRowLastColumn="0"/>
            <w:tcW w:w="2226" w:type="dxa"/>
          </w:tcPr>
          <w:p w14:paraId="08C81572" w14:textId="77777777" w:rsidR="001F1B1C" w:rsidRDefault="001F1B1C" w:rsidP="00ED7E8D">
            <w:pPr>
              <w:pStyle w:val="NormalWeb"/>
              <w:rPr>
                <w:rFonts w:cs="Arial"/>
                <w:sz w:val="22"/>
                <w:szCs w:val="22"/>
              </w:rPr>
            </w:pPr>
          </w:p>
        </w:tc>
        <w:tc>
          <w:tcPr>
            <w:tcW w:w="2465" w:type="dxa"/>
          </w:tcPr>
          <w:p w14:paraId="7EEB7414" w14:textId="77777777" w:rsidR="001F1B1C" w:rsidRDefault="001F1B1C" w:rsidP="00ED7E8D">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3105" w:type="dxa"/>
          </w:tcPr>
          <w:p w14:paraId="29D10FEA" w14:textId="77777777" w:rsidR="001F1B1C" w:rsidRDefault="001F1B1C" w:rsidP="00ED7E8D">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1776" w:type="dxa"/>
          </w:tcPr>
          <w:p w14:paraId="545C462B" w14:textId="77777777" w:rsidR="001F1B1C" w:rsidRDefault="001F1B1C" w:rsidP="00ED7E8D">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r>
      <w:tr w:rsidR="001F1B1C" w14:paraId="3884A1E8" w14:textId="77777777" w:rsidTr="00ED7E8D">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226" w:type="dxa"/>
          </w:tcPr>
          <w:p w14:paraId="669FBBCD" w14:textId="77777777" w:rsidR="001F1B1C" w:rsidRDefault="001F1B1C" w:rsidP="00ED7E8D">
            <w:pPr>
              <w:pStyle w:val="NormalWeb"/>
              <w:rPr>
                <w:rFonts w:cs="Arial"/>
                <w:sz w:val="22"/>
                <w:szCs w:val="22"/>
              </w:rPr>
            </w:pPr>
          </w:p>
        </w:tc>
        <w:tc>
          <w:tcPr>
            <w:tcW w:w="2465" w:type="dxa"/>
          </w:tcPr>
          <w:p w14:paraId="18F498D8" w14:textId="77777777" w:rsidR="001F1B1C" w:rsidRDefault="001F1B1C" w:rsidP="00ED7E8D">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3105" w:type="dxa"/>
          </w:tcPr>
          <w:p w14:paraId="7A98431F" w14:textId="77777777" w:rsidR="001F1B1C" w:rsidRDefault="001F1B1C" w:rsidP="00ED7E8D">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tcW w:w="1776" w:type="dxa"/>
          </w:tcPr>
          <w:p w14:paraId="3E54065B" w14:textId="77777777" w:rsidR="001F1B1C" w:rsidRDefault="001F1B1C" w:rsidP="00ED7E8D">
            <w:pPr>
              <w:pStyle w:val="NormalWeb"/>
              <w:cnfStyle w:val="000000100000" w:firstRow="0" w:lastRow="0" w:firstColumn="0" w:lastColumn="0" w:oddVBand="0" w:evenVBand="0" w:oddHBand="1" w:evenHBand="0" w:firstRowFirstColumn="0" w:firstRowLastColumn="0" w:lastRowFirstColumn="0" w:lastRowLastColumn="0"/>
              <w:rPr>
                <w:rFonts w:cs="Arial"/>
                <w:sz w:val="22"/>
                <w:szCs w:val="22"/>
              </w:rPr>
            </w:pPr>
          </w:p>
        </w:tc>
      </w:tr>
      <w:tr w:rsidR="001F1B1C" w14:paraId="3C13B729" w14:textId="77777777" w:rsidTr="00ED7E8D">
        <w:trPr>
          <w:trHeight w:val="265"/>
        </w:trPr>
        <w:tc>
          <w:tcPr>
            <w:cnfStyle w:val="001000000000" w:firstRow="0" w:lastRow="0" w:firstColumn="1" w:lastColumn="0" w:oddVBand="0" w:evenVBand="0" w:oddHBand="0" w:evenHBand="0" w:firstRowFirstColumn="0" w:firstRowLastColumn="0" w:lastRowFirstColumn="0" w:lastRowLastColumn="0"/>
            <w:tcW w:w="2226" w:type="dxa"/>
          </w:tcPr>
          <w:p w14:paraId="53441ABF" w14:textId="77777777" w:rsidR="001F1B1C" w:rsidRDefault="001F1B1C" w:rsidP="00ED7E8D">
            <w:pPr>
              <w:pStyle w:val="NormalWeb"/>
              <w:rPr>
                <w:rFonts w:cs="Arial"/>
                <w:sz w:val="22"/>
                <w:szCs w:val="22"/>
              </w:rPr>
            </w:pPr>
          </w:p>
        </w:tc>
        <w:tc>
          <w:tcPr>
            <w:tcW w:w="2465" w:type="dxa"/>
          </w:tcPr>
          <w:p w14:paraId="76C2E694" w14:textId="77777777" w:rsidR="001F1B1C" w:rsidRDefault="001F1B1C" w:rsidP="00ED7E8D">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3105" w:type="dxa"/>
          </w:tcPr>
          <w:p w14:paraId="2E14A9C3" w14:textId="77777777" w:rsidR="001F1B1C" w:rsidRDefault="001F1B1C" w:rsidP="00ED7E8D">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tcW w:w="1776" w:type="dxa"/>
          </w:tcPr>
          <w:p w14:paraId="69C16A31" w14:textId="77777777" w:rsidR="001F1B1C" w:rsidRDefault="001F1B1C" w:rsidP="00ED7E8D">
            <w:pPr>
              <w:pStyle w:val="NormalWeb"/>
              <w:cnfStyle w:val="000000000000" w:firstRow="0" w:lastRow="0" w:firstColumn="0" w:lastColumn="0" w:oddVBand="0" w:evenVBand="0" w:oddHBand="0" w:evenHBand="0" w:firstRowFirstColumn="0" w:firstRowLastColumn="0" w:lastRowFirstColumn="0" w:lastRowLastColumn="0"/>
              <w:rPr>
                <w:rFonts w:cs="Arial"/>
                <w:sz w:val="22"/>
                <w:szCs w:val="22"/>
              </w:rPr>
            </w:pPr>
          </w:p>
        </w:tc>
      </w:tr>
    </w:tbl>
    <w:p w14:paraId="5B66862C" w14:textId="77777777" w:rsidR="001F1B1C" w:rsidRDefault="001F1B1C" w:rsidP="001F1B1C">
      <w:pPr>
        <w:snapToGrid/>
        <w:spacing w:before="0" w:after="0" w:line="240" w:lineRule="auto"/>
        <w:rPr>
          <w:rFonts w:eastAsia="Times New Roman"/>
          <w:b/>
          <w:bCs/>
          <w:sz w:val="40"/>
          <w:szCs w:val="48"/>
        </w:rPr>
      </w:pPr>
      <w:r>
        <w:rPr>
          <w:rFonts w:eastAsia="Times New Roman"/>
        </w:rPr>
        <w:br w:type="page"/>
      </w:r>
    </w:p>
    <w:p w14:paraId="56B6C699" w14:textId="2470FD18" w:rsidR="00CB156F" w:rsidRPr="00E77C18" w:rsidRDefault="00CB156F" w:rsidP="00F96D68">
      <w:pPr>
        <w:pStyle w:val="Heading1"/>
        <w:spacing w:after="0"/>
        <w:rPr>
          <w:rFonts w:eastAsia="Times New Roman"/>
          <w:kern w:val="0"/>
        </w:rPr>
      </w:pPr>
      <w:bookmarkStart w:id="34" w:name="_Toc117259960"/>
      <w:bookmarkStart w:id="35" w:name="_Hlk54809899"/>
      <w:bookmarkStart w:id="36" w:name="_Hlk54809958"/>
      <w:bookmarkStart w:id="37" w:name="_Hlk54809975"/>
      <w:bookmarkStart w:id="38" w:name="_Hlk54809999"/>
      <w:bookmarkEnd w:id="29"/>
      <w:bookmarkEnd w:id="30"/>
      <w:bookmarkEnd w:id="31"/>
      <w:r w:rsidRPr="00E77C18">
        <w:rPr>
          <w:rFonts w:eastAsia="Times New Roman"/>
          <w:kern w:val="0"/>
        </w:rPr>
        <w:lastRenderedPageBreak/>
        <w:t xml:space="preserve">Appendix A: </w:t>
      </w:r>
      <w:r w:rsidR="00035AA1" w:rsidRPr="00E77C18">
        <w:rPr>
          <w:rFonts w:eastAsia="Times New Roman"/>
          <w:kern w:val="0"/>
        </w:rPr>
        <w:t xml:space="preserve">Acronyms </w:t>
      </w:r>
      <w:r w:rsidR="007E4FAA">
        <w:rPr>
          <w:rFonts w:eastAsia="Times New Roman"/>
          <w:kern w:val="0"/>
        </w:rPr>
        <w:t>and</w:t>
      </w:r>
      <w:r w:rsidR="00035AA1" w:rsidRPr="00E77C18">
        <w:rPr>
          <w:rFonts w:eastAsia="Times New Roman"/>
          <w:kern w:val="0"/>
        </w:rPr>
        <w:t xml:space="preserve"> </w:t>
      </w:r>
      <w:r w:rsidR="00035AA1" w:rsidRPr="00E77C18">
        <w:rPr>
          <w:kern w:val="0"/>
        </w:rPr>
        <w:t>Abbreviations</w:t>
      </w:r>
      <w:bookmarkEnd w:id="34"/>
      <w:r w:rsidR="00035AA1" w:rsidRPr="00E77C18">
        <w:rPr>
          <w:rFonts w:eastAsia="Times New Roman"/>
          <w:kern w:val="0"/>
        </w:rPr>
        <w:t xml:space="preserve"> </w:t>
      </w:r>
    </w:p>
    <w:p w14:paraId="1EE76FD7" w14:textId="77777777" w:rsidR="00537BE8" w:rsidRPr="00E77C18" w:rsidRDefault="00537BE8" w:rsidP="00421ABC"/>
    <w:tbl>
      <w:tblPr>
        <w:tblStyle w:val="GridTable4-Accent1"/>
        <w:tblW w:w="0" w:type="auto"/>
        <w:tblBorders>
          <w:top w:val="single" w:sz="4" w:space="0" w:color="D0CECE" w:themeColor="background2" w:themeShade="E6"/>
          <w:left w:val="none" w:sz="0" w:space="0" w:color="auto"/>
          <w:bottom w:val="single" w:sz="4" w:space="0" w:color="D0CECE" w:themeColor="background2" w:themeShade="E6"/>
          <w:right w:val="none" w:sz="0" w:space="0" w:color="auto"/>
          <w:insideH w:val="single" w:sz="4" w:space="0" w:color="D0CECE" w:themeColor="background2" w:themeShade="E6"/>
          <w:insideV w:val="none" w:sz="0" w:space="0" w:color="auto"/>
        </w:tblBorders>
        <w:tblCellMar>
          <w:top w:w="29" w:type="dxa"/>
          <w:left w:w="0" w:type="dxa"/>
          <w:bottom w:w="29" w:type="dxa"/>
          <w:right w:w="72" w:type="dxa"/>
        </w:tblCellMar>
        <w:tblLook w:val="0480" w:firstRow="0" w:lastRow="0" w:firstColumn="1" w:lastColumn="0" w:noHBand="0" w:noVBand="1"/>
      </w:tblPr>
      <w:tblGrid>
        <w:gridCol w:w="2335"/>
        <w:gridCol w:w="7015"/>
      </w:tblGrid>
      <w:tr w:rsidR="00421ABC" w:rsidRPr="00E77C18" w14:paraId="7C38D82C"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286B7793" w14:textId="77777777" w:rsidR="00421ABC" w:rsidRPr="00E77C18" w:rsidRDefault="00421ABC" w:rsidP="00537BE8">
            <w:r w:rsidRPr="00E77C18">
              <w:t>CIS</w:t>
            </w:r>
          </w:p>
        </w:tc>
        <w:tc>
          <w:tcPr>
            <w:tcW w:w="7015" w:type="dxa"/>
            <w:shd w:val="clear" w:color="auto" w:fill="auto"/>
            <w:vAlign w:val="center"/>
          </w:tcPr>
          <w:p w14:paraId="3DD70072" w14:textId="77777777" w:rsidR="00421ABC" w:rsidRPr="00E77C18" w:rsidRDefault="00421ABC" w:rsidP="00537BE8">
            <w:pPr>
              <w:cnfStyle w:val="000000100000" w:firstRow="0" w:lastRow="0" w:firstColumn="0" w:lastColumn="0" w:oddVBand="0" w:evenVBand="0" w:oddHBand="1" w:evenHBand="0" w:firstRowFirstColumn="0" w:firstRowLastColumn="0" w:lastRowFirstColumn="0" w:lastRowLastColumn="0"/>
            </w:pPr>
            <w:r w:rsidRPr="00E77C18">
              <w:t>Center for Internet Security</w:t>
            </w:r>
          </w:p>
        </w:tc>
      </w:tr>
      <w:tr w:rsidR="00577E70" w:rsidRPr="00E77C18" w14:paraId="231DEA5A"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412F77A9" w14:textId="4087D431" w:rsidR="00577E70" w:rsidRPr="00E77C18" w:rsidRDefault="00577E70" w:rsidP="00537BE8">
            <w:r>
              <w:t>CIS Benchmarks</w:t>
            </w:r>
          </w:p>
        </w:tc>
        <w:tc>
          <w:tcPr>
            <w:tcW w:w="7015" w:type="dxa"/>
            <w:shd w:val="clear" w:color="auto" w:fill="auto"/>
            <w:vAlign w:val="center"/>
          </w:tcPr>
          <w:p w14:paraId="550E5D4B" w14:textId="2743570A" w:rsidR="00577E70" w:rsidRPr="00E77C18" w:rsidRDefault="00577E70" w:rsidP="00537BE8">
            <w:pPr>
              <w:cnfStyle w:val="000000000000" w:firstRow="0" w:lastRow="0" w:firstColumn="0" w:lastColumn="0" w:oddVBand="0" w:evenVBand="0" w:oddHBand="0" w:evenHBand="0" w:firstRowFirstColumn="0" w:firstRowLastColumn="0" w:lastRowFirstColumn="0" w:lastRowLastColumn="0"/>
            </w:pPr>
            <w:r>
              <w:t>Center for Internet Security Benchmarks</w:t>
            </w:r>
          </w:p>
        </w:tc>
      </w:tr>
      <w:tr w:rsidR="002E0FE6" w:rsidRPr="00E77C18" w14:paraId="299AD0F0"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1514B4D2" w14:textId="7238E51B" w:rsidR="002E0FE6" w:rsidRPr="00E77C18" w:rsidRDefault="002E0FE6" w:rsidP="00537BE8">
            <w:r>
              <w:t>CIS-CAT</w:t>
            </w:r>
          </w:p>
        </w:tc>
        <w:tc>
          <w:tcPr>
            <w:tcW w:w="7015" w:type="dxa"/>
            <w:shd w:val="clear" w:color="auto" w:fill="auto"/>
            <w:vAlign w:val="center"/>
          </w:tcPr>
          <w:p w14:paraId="56698832" w14:textId="16BB6BB2" w:rsidR="002E0FE6" w:rsidRPr="00E77C18" w:rsidRDefault="002E0FE6" w:rsidP="00537BE8">
            <w:pPr>
              <w:cnfStyle w:val="000000100000" w:firstRow="0" w:lastRow="0" w:firstColumn="0" w:lastColumn="0" w:oddVBand="0" w:evenVBand="0" w:oddHBand="1" w:evenHBand="0" w:firstRowFirstColumn="0" w:firstRowLastColumn="0" w:lastRowFirstColumn="0" w:lastRowLastColumn="0"/>
            </w:pPr>
            <w:r>
              <w:t>Center for Internet Security Configuration Assessment Tool</w:t>
            </w:r>
          </w:p>
        </w:tc>
      </w:tr>
      <w:tr w:rsidR="007E4FAA" w:rsidRPr="00E77C18" w14:paraId="0B8D4533"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501C9A7C" w14:textId="29D12C2C" w:rsidR="007E4FAA" w:rsidRPr="00E77C18" w:rsidRDefault="007E4FAA" w:rsidP="00537BE8">
            <w:r>
              <w:t>CIS Controls</w:t>
            </w:r>
          </w:p>
        </w:tc>
        <w:tc>
          <w:tcPr>
            <w:tcW w:w="7015" w:type="dxa"/>
            <w:shd w:val="clear" w:color="auto" w:fill="auto"/>
            <w:vAlign w:val="center"/>
          </w:tcPr>
          <w:p w14:paraId="745F6AB3" w14:textId="2D820CE6" w:rsidR="007E4FAA" w:rsidRPr="00E77C18" w:rsidRDefault="007E4FAA" w:rsidP="00537BE8">
            <w:pPr>
              <w:cnfStyle w:val="000000000000" w:firstRow="0" w:lastRow="0" w:firstColumn="0" w:lastColumn="0" w:oddVBand="0" w:evenVBand="0" w:oddHBand="0" w:evenHBand="0" w:firstRowFirstColumn="0" w:firstRowLastColumn="0" w:lastRowFirstColumn="0" w:lastRowLastColumn="0"/>
            </w:pPr>
            <w:r>
              <w:t>Center for Internet Security Critical Security Controls</w:t>
            </w:r>
          </w:p>
        </w:tc>
      </w:tr>
      <w:tr w:rsidR="00421ABC" w:rsidRPr="00E77C18" w14:paraId="04FCF12A"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2BCA0A1E" w14:textId="77777777" w:rsidR="00421ABC" w:rsidRPr="00E77C18" w:rsidRDefault="00421ABC" w:rsidP="00537BE8">
            <w:r w:rsidRPr="00E77C18">
              <w:t>COTS</w:t>
            </w:r>
          </w:p>
        </w:tc>
        <w:tc>
          <w:tcPr>
            <w:tcW w:w="7015" w:type="dxa"/>
            <w:shd w:val="clear" w:color="auto" w:fill="auto"/>
            <w:vAlign w:val="center"/>
          </w:tcPr>
          <w:p w14:paraId="00F2FDBD" w14:textId="77777777" w:rsidR="00421ABC" w:rsidRPr="00E77C18" w:rsidRDefault="00421ABC" w:rsidP="00537BE8">
            <w:pPr>
              <w:cnfStyle w:val="000000100000" w:firstRow="0" w:lastRow="0" w:firstColumn="0" w:lastColumn="0" w:oddVBand="0" w:evenVBand="0" w:oddHBand="1" w:evenHBand="0" w:firstRowFirstColumn="0" w:firstRowLastColumn="0" w:lastRowFirstColumn="0" w:lastRowLastColumn="0"/>
            </w:pPr>
            <w:r w:rsidRPr="00E77C18">
              <w:t>Commercial-off-the-shelf</w:t>
            </w:r>
          </w:p>
        </w:tc>
      </w:tr>
      <w:tr w:rsidR="002E0FE6" w:rsidRPr="00E77C18" w14:paraId="45ACF0C9"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77D3F867" w14:textId="7942EF76" w:rsidR="002E0FE6" w:rsidRPr="00E77C18" w:rsidRDefault="002E0FE6" w:rsidP="00537BE8">
            <w:r>
              <w:t>DN</w:t>
            </w:r>
            <w:r w:rsidR="00577E70">
              <w:t>S</w:t>
            </w:r>
          </w:p>
        </w:tc>
        <w:tc>
          <w:tcPr>
            <w:tcW w:w="7015" w:type="dxa"/>
            <w:shd w:val="clear" w:color="auto" w:fill="auto"/>
            <w:vAlign w:val="center"/>
          </w:tcPr>
          <w:p w14:paraId="19ED74F7" w14:textId="1DA75641" w:rsidR="002E0FE6" w:rsidRPr="00E77C18" w:rsidRDefault="002E0FE6" w:rsidP="00537BE8">
            <w:pPr>
              <w:cnfStyle w:val="000000000000" w:firstRow="0" w:lastRow="0" w:firstColumn="0" w:lastColumn="0" w:oddVBand="0" w:evenVBand="0" w:oddHBand="0" w:evenHBand="0" w:firstRowFirstColumn="0" w:firstRowLastColumn="0" w:lastRowFirstColumn="0" w:lastRowLastColumn="0"/>
            </w:pPr>
            <w:r>
              <w:t xml:space="preserve">Domain Name </w:t>
            </w:r>
            <w:r w:rsidR="00577E70">
              <w:t>System</w:t>
            </w:r>
          </w:p>
        </w:tc>
      </w:tr>
      <w:tr w:rsidR="00126FFB" w:rsidRPr="00E77C18" w14:paraId="0DA19B17"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25E43FB0" w14:textId="1A07FA3A" w:rsidR="00126FFB" w:rsidRDefault="00126FFB" w:rsidP="00126FFB">
            <w:r>
              <w:t>IaaS</w:t>
            </w:r>
          </w:p>
        </w:tc>
        <w:tc>
          <w:tcPr>
            <w:tcW w:w="7015" w:type="dxa"/>
            <w:shd w:val="clear" w:color="auto" w:fill="auto"/>
            <w:vAlign w:val="center"/>
          </w:tcPr>
          <w:p w14:paraId="406C1655" w14:textId="3F174E26" w:rsidR="00126FFB" w:rsidRDefault="00126FFB" w:rsidP="00126FFB">
            <w:pPr>
              <w:cnfStyle w:val="000000100000" w:firstRow="0" w:lastRow="0" w:firstColumn="0" w:lastColumn="0" w:oddVBand="0" w:evenVBand="0" w:oddHBand="1" w:evenHBand="0" w:firstRowFirstColumn="0" w:firstRowLastColumn="0" w:lastRowFirstColumn="0" w:lastRowLastColumn="0"/>
            </w:pPr>
            <w:r w:rsidRPr="00E22F87">
              <w:t>Infrastructure as a Service (IaaS)</w:t>
            </w:r>
          </w:p>
        </w:tc>
      </w:tr>
      <w:tr w:rsidR="00126FFB" w:rsidRPr="00E77C18" w14:paraId="19410595"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003653CC" w14:textId="77777777" w:rsidR="00126FFB" w:rsidRPr="00E77C18" w:rsidRDefault="00126FFB" w:rsidP="00126FFB">
            <w:r w:rsidRPr="00E77C18">
              <w:t>IG</w:t>
            </w:r>
          </w:p>
        </w:tc>
        <w:tc>
          <w:tcPr>
            <w:tcW w:w="7015" w:type="dxa"/>
            <w:shd w:val="clear" w:color="auto" w:fill="auto"/>
            <w:vAlign w:val="center"/>
          </w:tcPr>
          <w:p w14:paraId="3F396E16" w14:textId="77777777" w:rsidR="00126FFB" w:rsidRPr="00E77C18" w:rsidRDefault="00126FFB" w:rsidP="00126FFB">
            <w:pPr>
              <w:cnfStyle w:val="000000000000" w:firstRow="0" w:lastRow="0" w:firstColumn="0" w:lastColumn="0" w:oddVBand="0" w:evenVBand="0" w:oddHBand="0" w:evenHBand="0" w:firstRowFirstColumn="0" w:firstRowLastColumn="0" w:lastRowFirstColumn="0" w:lastRowLastColumn="0"/>
            </w:pPr>
            <w:r w:rsidRPr="00E77C18">
              <w:t>Implementation Group</w:t>
            </w:r>
          </w:p>
        </w:tc>
      </w:tr>
      <w:tr w:rsidR="00126FFB" w:rsidRPr="00E77C18" w14:paraId="1E3C9900"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31D4B6C1" w14:textId="683A777F" w:rsidR="00126FFB" w:rsidRPr="00E77C18" w:rsidRDefault="00126FFB" w:rsidP="00126FFB">
            <w:r>
              <w:t>IoT</w:t>
            </w:r>
          </w:p>
        </w:tc>
        <w:tc>
          <w:tcPr>
            <w:tcW w:w="7015" w:type="dxa"/>
            <w:shd w:val="clear" w:color="auto" w:fill="auto"/>
            <w:vAlign w:val="center"/>
          </w:tcPr>
          <w:p w14:paraId="4873D198" w14:textId="3C093E17" w:rsidR="00126FFB" w:rsidRPr="00E77C18" w:rsidRDefault="00126FFB" w:rsidP="00126FFB">
            <w:pPr>
              <w:cnfStyle w:val="000000100000" w:firstRow="0" w:lastRow="0" w:firstColumn="0" w:lastColumn="0" w:oddVBand="0" w:evenVBand="0" w:oddHBand="1" w:evenHBand="0" w:firstRowFirstColumn="0" w:firstRowLastColumn="0" w:lastRowFirstColumn="0" w:lastRowLastColumn="0"/>
            </w:pPr>
            <w:r>
              <w:t>Internet of Things</w:t>
            </w:r>
          </w:p>
        </w:tc>
      </w:tr>
      <w:tr w:rsidR="00126FFB" w:rsidRPr="00E77C18" w14:paraId="00068D8D"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6E7FE0D8" w14:textId="77777777" w:rsidR="00126FFB" w:rsidRPr="00E77C18" w:rsidRDefault="00126FFB" w:rsidP="00126FFB">
            <w:r w:rsidRPr="00E77C18">
              <w:t>IT</w:t>
            </w:r>
          </w:p>
        </w:tc>
        <w:tc>
          <w:tcPr>
            <w:tcW w:w="7015" w:type="dxa"/>
            <w:shd w:val="clear" w:color="auto" w:fill="auto"/>
            <w:vAlign w:val="center"/>
          </w:tcPr>
          <w:p w14:paraId="3AE1B5C1" w14:textId="77777777" w:rsidR="00126FFB" w:rsidRPr="00E77C18" w:rsidRDefault="00126FFB" w:rsidP="00126FFB">
            <w:pPr>
              <w:cnfStyle w:val="000000000000" w:firstRow="0" w:lastRow="0" w:firstColumn="0" w:lastColumn="0" w:oddVBand="0" w:evenVBand="0" w:oddHBand="0" w:evenHBand="0" w:firstRowFirstColumn="0" w:firstRowLastColumn="0" w:lastRowFirstColumn="0" w:lastRowLastColumn="0"/>
            </w:pPr>
            <w:r w:rsidRPr="00E77C18">
              <w:t>Information Technology</w:t>
            </w:r>
          </w:p>
        </w:tc>
      </w:tr>
      <w:tr w:rsidR="002E0FE6" w:rsidRPr="00E77C18" w14:paraId="4CB905FF"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092E93D2" w14:textId="42440A3F" w:rsidR="002E0FE6" w:rsidRPr="00E77C18" w:rsidRDefault="002E0FE6" w:rsidP="00126FFB">
            <w:r>
              <w:t>SLTT</w:t>
            </w:r>
          </w:p>
        </w:tc>
        <w:tc>
          <w:tcPr>
            <w:tcW w:w="7015" w:type="dxa"/>
            <w:shd w:val="clear" w:color="auto" w:fill="auto"/>
            <w:vAlign w:val="center"/>
          </w:tcPr>
          <w:p w14:paraId="5AE98C52" w14:textId="088EDF37" w:rsidR="002E0FE6" w:rsidRPr="00E77C18" w:rsidRDefault="002E0FE6" w:rsidP="00126FFB">
            <w:pPr>
              <w:cnfStyle w:val="000000100000" w:firstRow="0" w:lastRow="0" w:firstColumn="0" w:lastColumn="0" w:oddVBand="0" w:evenVBand="0" w:oddHBand="1" w:evenHBand="0" w:firstRowFirstColumn="0" w:firstRowLastColumn="0" w:lastRowFirstColumn="0" w:lastRowLastColumn="0"/>
            </w:pPr>
            <w:r>
              <w:t>State, Local, Tribal, and Territorial</w:t>
            </w:r>
          </w:p>
        </w:tc>
      </w:tr>
      <w:tr w:rsidR="002E0FE6" w:rsidRPr="00E77C18" w14:paraId="4616C4C4" w14:textId="77777777" w:rsidTr="00015A5A">
        <w:trPr>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565CFB1F" w14:textId="0E6F630E" w:rsidR="002E0FE6" w:rsidRPr="00E77C18" w:rsidRDefault="002E0FE6" w:rsidP="00126FFB">
            <w:r>
              <w:t>SSH</w:t>
            </w:r>
          </w:p>
        </w:tc>
        <w:tc>
          <w:tcPr>
            <w:tcW w:w="7015" w:type="dxa"/>
            <w:shd w:val="clear" w:color="auto" w:fill="auto"/>
            <w:vAlign w:val="center"/>
          </w:tcPr>
          <w:p w14:paraId="481AC57A" w14:textId="27AA86DE" w:rsidR="002E0FE6" w:rsidRPr="00E77C18" w:rsidRDefault="002E0FE6" w:rsidP="00126FFB">
            <w:pPr>
              <w:cnfStyle w:val="000000000000" w:firstRow="0" w:lastRow="0" w:firstColumn="0" w:lastColumn="0" w:oddVBand="0" w:evenVBand="0" w:oddHBand="0" w:evenHBand="0" w:firstRowFirstColumn="0" w:firstRowLastColumn="0" w:lastRowFirstColumn="0" w:lastRowLastColumn="0"/>
            </w:pPr>
            <w:r>
              <w:t>Secure Shell</w:t>
            </w:r>
          </w:p>
        </w:tc>
      </w:tr>
      <w:tr w:rsidR="002E0FE6" w:rsidRPr="00E77C18" w14:paraId="0CD76F51" w14:textId="77777777" w:rsidTr="00015A5A">
        <w:trPr>
          <w:cnfStyle w:val="000000100000" w:firstRow="0" w:lastRow="0" w:firstColumn="0" w:lastColumn="0" w:oddVBand="0" w:evenVBand="0" w:oddHBand="1" w:evenHBand="0" w:firstRowFirstColumn="0" w:firstRowLastColumn="0" w:lastRowFirstColumn="0" w:lastRowLastColumn="0"/>
          <w:trHeight w:hRule="exact" w:val="432"/>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vAlign w:val="center"/>
          </w:tcPr>
          <w:p w14:paraId="7B437D3B" w14:textId="6E47D0E8" w:rsidR="002E0FE6" w:rsidRDefault="002E0FE6" w:rsidP="00126FFB">
            <w:r>
              <w:t>WAP</w:t>
            </w:r>
          </w:p>
        </w:tc>
        <w:tc>
          <w:tcPr>
            <w:tcW w:w="7015" w:type="dxa"/>
            <w:shd w:val="clear" w:color="auto" w:fill="auto"/>
            <w:vAlign w:val="center"/>
          </w:tcPr>
          <w:p w14:paraId="6728371E" w14:textId="026171D2" w:rsidR="002E0FE6" w:rsidRDefault="002E0FE6" w:rsidP="00126FFB">
            <w:pPr>
              <w:cnfStyle w:val="000000100000" w:firstRow="0" w:lastRow="0" w:firstColumn="0" w:lastColumn="0" w:oddVBand="0" w:evenVBand="0" w:oddHBand="1" w:evenHBand="0" w:firstRowFirstColumn="0" w:firstRowLastColumn="0" w:lastRowFirstColumn="0" w:lastRowLastColumn="0"/>
            </w:pPr>
            <w:r>
              <w:t>Wireless Access Points</w:t>
            </w:r>
          </w:p>
        </w:tc>
      </w:tr>
    </w:tbl>
    <w:p w14:paraId="2788E72A" w14:textId="4E91ECD3" w:rsidR="009A7D8C" w:rsidRPr="00E77C18" w:rsidRDefault="009A7D8C" w:rsidP="00CA0052">
      <w:pPr>
        <w:pStyle w:val="Heading1"/>
        <w:spacing w:after="0"/>
        <w:rPr>
          <w:rFonts w:eastAsia="Times New Roman"/>
          <w:kern w:val="0"/>
        </w:rPr>
      </w:pPr>
      <w:bookmarkStart w:id="39" w:name="_Appendix_B:_Definitions"/>
      <w:bookmarkStart w:id="40" w:name="_Appendix_B:_Glossary"/>
      <w:bookmarkStart w:id="41" w:name="_Toc117259961"/>
      <w:bookmarkEnd w:id="39"/>
      <w:bookmarkEnd w:id="40"/>
      <w:r w:rsidRPr="00E77C18">
        <w:rPr>
          <w:rFonts w:eastAsia="Times New Roman"/>
          <w:kern w:val="0"/>
        </w:rPr>
        <w:lastRenderedPageBreak/>
        <w:t xml:space="preserve">Appendix B: </w:t>
      </w:r>
      <w:r w:rsidR="0087371B">
        <w:rPr>
          <w:kern w:val="0"/>
        </w:rPr>
        <w:t>Glossary</w:t>
      </w:r>
      <w:bookmarkEnd w:id="41"/>
      <w:r w:rsidR="0087371B" w:rsidRPr="00E77C18">
        <w:rPr>
          <w:rFonts w:eastAsia="Times New Roman"/>
          <w:kern w:val="0"/>
        </w:rPr>
        <w:t xml:space="preserve"> </w:t>
      </w:r>
    </w:p>
    <w:p w14:paraId="4A18F220" w14:textId="77777777" w:rsidR="009A7D8C" w:rsidRPr="00E77C18" w:rsidRDefault="009A7D8C" w:rsidP="009A7D8C"/>
    <w:tbl>
      <w:tblPr>
        <w:tblStyle w:val="GridTable4-Accent1"/>
        <w:tblW w:w="0" w:type="auto"/>
        <w:tblBorders>
          <w:top w:val="single" w:sz="4" w:space="0" w:color="D0CECE" w:themeColor="background2" w:themeShade="E6"/>
          <w:left w:val="none" w:sz="0" w:space="0" w:color="auto"/>
          <w:bottom w:val="single" w:sz="4" w:space="0" w:color="D0CECE" w:themeColor="background2" w:themeShade="E6"/>
          <w:right w:val="none" w:sz="0" w:space="0" w:color="auto"/>
          <w:insideH w:val="single" w:sz="4" w:space="0" w:color="D0CECE" w:themeColor="background2" w:themeShade="E6"/>
          <w:insideV w:val="none" w:sz="0" w:space="0" w:color="auto"/>
        </w:tblBorders>
        <w:tblCellMar>
          <w:left w:w="0" w:type="dxa"/>
          <w:right w:w="58" w:type="dxa"/>
        </w:tblCellMar>
        <w:tblLook w:val="0480" w:firstRow="0" w:lastRow="0" w:firstColumn="1" w:lastColumn="0" w:noHBand="0" w:noVBand="1"/>
      </w:tblPr>
      <w:tblGrid>
        <w:gridCol w:w="2335"/>
        <w:gridCol w:w="7015"/>
      </w:tblGrid>
      <w:tr w:rsidR="009A7D8C" w:rsidRPr="00E77C18" w14:paraId="269BC2FC"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3A0D947C" w14:textId="567492CE" w:rsidR="009A7D8C" w:rsidRPr="00E77C18" w:rsidRDefault="00E550E2" w:rsidP="00537BE8">
            <w:r w:rsidRPr="00E77C18">
              <w:t>Asset</w:t>
            </w:r>
          </w:p>
        </w:tc>
        <w:tc>
          <w:tcPr>
            <w:tcW w:w="7015" w:type="dxa"/>
            <w:shd w:val="clear" w:color="auto" w:fill="auto"/>
          </w:tcPr>
          <w:p w14:paraId="5222933A" w14:textId="1A750DFB" w:rsidR="00537BE8" w:rsidRPr="00E77C18" w:rsidRDefault="00002927" w:rsidP="00537BE8">
            <w:pPr>
              <w:cnfStyle w:val="000000100000" w:firstRow="0" w:lastRow="0" w:firstColumn="0" w:lastColumn="0" w:oddVBand="0" w:evenVBand="0" w:oddHBand="1" w:evenHBand="0" w:firstRowFirstColumn="0" w:firstRowLastColumn="0" w:lastRowFirstColumn="0" w:lastRowLastColumn="0"/>
            </w:pPr>
            <w:r w:rsidRPr="00E77C18">
              <w:t>Anything that has value to an organization, including, but not limited to, another organization, person, computing device, information technology (IT) system, IT network, IT circuit, software (both an installed instance and a physical instance), virtual computing platform (common in cloud and virtualized computing), and related hardware (e.g., locks, cabinets, keyboards).</w:t>
            </w:r>
          </w:p>
          <w:p w14:paraId="3606313D" w14:textId="5303C17C" w:rsidR="009A7D8C" w:rsidRPr="00E77C18" w:rsidRDefault="00EC4C29" w:rsidP="00537BE8">
            <w:pPr>
              <w:cnfStyle w:val="000000100000" w:firstRow="0" w:lastRow="0" w:firstColumn="0" w:lastColumn="0" w:oddVBand="0" w:evenVBand="0" w:oddHBand="1" w:evenHBand="0" w:firstRowFirstColumn="0" w:firstRowLastColumn="0" w:lastRowFirstColumn="0" w:lastRowLastColumn="0"/>
            </w:pPr>
            <w:r w:rsidRPr="00E77C18">
              <w:t xml:space="preserve">Source: </w:t>
            </w:r>
            <w:hyperlink r:id="rId16" w:history="1">
              <w:r w:rsidR="00884D9D" w:rsidRPr="00E77C18">
                <w:rPr>
                  <w:rStyle w:val="Hyperlink"/>
                </w:rPr>
                <w:t>Asset(s) - Glossary | CSRC (nist.gov)</w:t>
              </w:r>
            </w:hyperlink>
          </w:p>
        </w:tc>
      </w:tr>
      <w:tr w:rsidR="00717136" w:rsidRPr="00E77C18" w14:paraId="222A8974"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19211B6F" w14:textId="4F37462D" w:rsidR="00717136" w:rsidRPr="00E77C18" w:rsidRDefault="00717136" w:rsidP="00717136">
            <w:r w:rsidRPr="00E77C18">
              <w:t xml:space="preserve">Asset </w:t>
            </w:r>
            <w:r w:rsidR="000C7C33">
              <w:t>i</w:t>
            </w:r>
            <w:r w:rsidRPr="00E77C18">
              <w:t xml:space="preserve">nventory </w:t>
            </w:r>
          </w:p>
        </w:tc>
        <w:tc>
          <w:tcPr>
            <w:tcW w:w="7015" w:type="dxa"/>
            <w:shd w:val="clear" w:color="auto" w:fill="auto"/>
          </w:tcPr>
          <w:p w14:paraId="660A7B95" w14:textId="77777777" w:rsidR="00717136" w:rsidRPr="00E77C18" w:rsidRDefault="00717136" w:rsidP="00717136">
            <w:pPr>
              <w:cnfStyle w:val="000000000000" w:firstRow="0" w:lastRow="0" w:firstColumn="0" w:lastColumn="0" w:oddVBand="0" w:evenVBand="0" w:oddHBand="0" w:evenHBand="0" w:firstRowFirstColumn="0" w:firstRowLastColumn="0" w:lastRowFirstColumn="0" w:lastRowLastColumn="0"/>
            </w:pPr>
            <w:r w:rsidRPr="00E77C18">
              <w:t>An asset inventory is a register, repository or comprehensive list of an enterprise’s assets and specific information about those assets.</w:t>
            </w:r>
          </w:p>
          <w:p w14:paraId="262630CA" w14:textId="798B09F9" w:rsidR="00717136" w:rsidRPr="00E77C18" w:rsidRDefault="00717136" w:rsidP="00717136">
            <w:pPr>
              <w:cnfStyle w:val="000000000000" w:firstRow="0" w:lastRow="0" w:firstColumn="0" w:lastColumn="0" w:oddVBand="0" w:evenVBand="0" w:oddHBand="0" w:evenHBand="0" w:firstRowFirstColumn="0" w:firstRowLastColumn="0" w:lastRowFirstColumn="0" w:lastRowLastColumn="0"/>
            </w:pPr>
            <w:r w:rsidRPr="00E77C18">
              <w:t xml:space="preserve">Source: </w:t>
            </w:r>
            <w:hyperlink r:id="rId17" w:history="1">
              <w:r w:rsidRPr="00E77C18">
                <w:rPr>
                  <w:rStyle w:val="Hyperlink"/>
                </w:rPr>
                <w:t>Asset Inventory | FTA (dot.gov)</w:t>
              </w:r>
            </w:hyperlink>
          </w:p>
        </w:tc>
      </w:tr>
      <w:tr w:rsidR="00717136" w:rsidRPr="00E77C18" w14:paraId="5327192B"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315AF33A" w14:textId="168BF8ED" w:rsidR="00717136" w:rsidRPr="00E77C18" w:rsidRDefault="00717136" w:rsidP="00717136">
            <w:r w:rsidRPr="00E77C18">
              <w:t xml:space="preserve">Asset </w:t>
            </w:r>
            <w:r w:rsidR="000C7C33">
              <w:t>o</w:t>
            </w:r>
            <w:r w:rsidRPr="00E77C18">
              <w:t>wner</w:t>
            </w:r>
          </w:p>
        </w:tc>
        <w:tc>
          <w:tcPr>
            <w:tcW w:w="7015" w:type="dxa"/>
            <w:shd w:val="clear" w:color="auto" w:fill="auto"/>
          </w:tcPr>
          <w:p w14:paraId="242B7327" w14:textId="0C57E4EC"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 xml:space="preserve">The </w:t>
            </w:r>
            <w:r>
              <w:t>department</w:t>
            </w:r>
            <w:r w:rsidRPr="00E77C18">
              <w:t>, business unit</w:t>
            </w:r>
            <w:r>
              <w:t>,</w:t>
            </w:r>
            <w:r w:rsidRPr="00E77C18">
              <w:t xml:space="preserve"> or individual responsible for an enterprise asset.</w:t>
            </w:r>
          </w:p>
          <w:p w14:paraId="0931B631" w14:textId="55AB355F"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Source: CIS</w:t>
            </w:r>
          </w:p>
        </w:tc>
      </w:tr>
      <w:tr w:rsidR="001D6E73" w:rsidRPr="00E77C18" w14:paraId="232DD2B2"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21352DF1" w14:textId="7D38C90E" w:rsidR="001D6E73" w:rsidRPr="00E77C18" w:rsidRDefault="001D6E73" w:rsidP="00717136">
            <w:r>
              <w:t xml:space="preserve">Cloud </w:t>
            </w:r>
            <w:r w:rsidR="000C7C33">
              <w:t>e</w:t>
            </w:r>
            <w:r>
              <w:t>nvironment</w:t>
            </w:r>
          </w:p>
        </w:tc>
        <w:tc>
          <w:tcPr>
            <w:tcW w:w="7015" w:type="dxa"/>
            <w:shd w:val="clear" w:color="auto" w:fill="auto"/>
          </w:tcPr>
          <w:p w14:paraId="10302CA8" w14:textId="4B119FAC" w:rsidR="001D6E73" w:rsidRPr="00E77C18" w:rsidRDefault="001D6E73" w:rsidP="00717136">
            <w:pPr>
              <w:cnfStyle w:val="000000000000" w:firstRow="0" w:lastRow="0" w:firstColumn="0" w:lastColumn="0" w:oddVBand="0" w:evenVBand="0" w:oddHBand="0" w:evenHBand="0" w:firstRowFirstColumn="0" w:firstRowLastColumn="0" w:lastRowFirstColumn="0" w:lastRowLastColumn="0"/>
            </w:pPr>
            <w:r w:rsidRPr="001D6E73">
              <w:t>A virtualized environment that provides convenient, on-demand network access to a shared pool of configurable resources such as network, computing, storage, applications, and services. There are five essential characteristics to a cloud environment: on-demand self-service, broad network access, resource pooling, rapid elasticity, and measured service. Some services offered through cloud environments include Software as a Service (SaaS), Platform as a Service (PaaS), and Infrastructure as a Service (IaaS).</w:t>
            </w:r>
          </w:p>
        </w:tc>
      </w:tr>
      <w:tr w:rsidR="00717136" w:rsidRPr="00E77C18" w14:paraId="293C733B"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0C364709" w14:textId="12D96801" w:rsidR="00717136" w:rsidRPr="00E77C18" w:rsidRDefault="00717136" w:rsidP="00717136">
            <w:r w:rsidRPr="00E77C18">
              <w:t xml:space="preserve">Enterprise </w:t>
            </w:r>
            <w:r w:rsidR="000C7C33">
              <w:t>a</w:t>
            </w:r>
            <w:r w:rsidRPr="00E77C18">
              <w:t>ssets</w:t>
            </w:r>
          </w:p>
        </w:tc>
        <w:tc>
          <w:tcPr>
            <w:tcW w:w="7015" w:type="dxa"/>
            <w:shd w:val="clear" w:color="auto" w:fill="auto"/>
          </w:tcPr>
          <w:p w14:paraId="7E3DB08F" w14:textId="0A61240E"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Assets with the potential to store or process data. For the purpose of this document, enterprise assets include end-user devices, network devices, non-computing/Internet of Things (IoT) devices, and servers in virtual, cloud-based, and physical environments.</w:t>
            </w:r>
          </w:p>
          <w:p w14:paraId="194FE622" w14:textId="765D8ED6"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 xml:space="preserve">Source: CIS Controls v8 </w:t>
            </w:r>
          </w:p>
        </w:tc>
      </w:tr>
      <w:tr w:rsidR="00717136" w:rsidRPr="00E77C18" w14:paraId="3DEAACE8"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4093FE83" w14:textId="3977A1EA" w:rsidR="00717136" w:rsidRPr="00E77C18" w:rsidRDefault="00717136" w:rsidP="00717136">
            <w:r w:rsidRPr="00E77C18">
              <w:t xml:space="preserve">End-user </w:t>
            </w:r>
            <w:r w:rsidR="000C7C33">
              <w:t>d</w:t>
            </w:r>
            <w:r w:rsidRPr="00E77C18">
              <w:t>evices</w:t>
            </w:r>
          </w:p>
        </w:tc>
        <w:tc>
          <w:tcPr>
            <w:tcW w:w="7015" w:type="dxa"/>
            <w:shd w:val="clear" w:color="auto" w:fill="auto"/>
          </w:tcPr>
          <w:p w14:paraId="3C5932D5" w14:textId="4BB0E1C3" w:rsidR="00717136" w:rsidRPr="00E77C18" w:rsidRDefault="00717136" w:rsidP="00717136">
            <w:pPr>
              <w:cnfStyle w:val="000000000000" w:firstRow="0" w:lastRow="0" w:firstColumn="0" w:lastColumn="0" w:oddVBand="0" w:evenVBand="0" w:oddHBand="0" w:evenHBand="0" w:firstRowFirstColumn="0" w:firstRowLastColumn="0" w:lastRowFirstColumn="0" w:lastRowLastColumn="0"/>
            </w:pPr>
            <w:r w:rsidRPr="00E77C18">
              <w:t>Information technology (IT) assets used among members of an enterprise during work, off-hours, or any other purpose. End-user devices include mobile and portable devices such as laptops, smartphones</w:t>
            </w:r>
            <w:r w:rsidR="00EE19AC">
              <w:t>,</w:t>
            </w:r>
            <w:r w:rsidRPr="00E77C18">
              <w:t xml:space="preserve"> and tablets as well as desktops and workstations. For the purpose of this document, end-user devices are a subset of enterprise assets.</w:t>
            </w:r>
          </w:p>
          <w:p w14:paraId="0897AD94" w14:textId="2CBF2773" w:rsidR="00717136" w:rsidRPr="00E77C18" w:rsidRDefault="00717136"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r w:rsidR="00717136" w:rsidRPr="00E77C18" w14:paraId="5A23F231"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1535878C" w14:textId="27EDC393" w:rsidR="00717136" w:rsidRPr="00E77C18" w:rsidRDefault="00F466F6" w:rsidP="00717136">
            <w:r w:rsidRPr="00F466F6">
              <w:t>Enterprise</w:t>
            </w:r>
            <w:r w:rsidR="00717136" w:rsidRPr="00F466F6">
              <w:t xml:space="preserve"> </w:t>
            </w:r>
            <w:r w:rsidR="000C7C33">
              <w:t>a</w:t>
            </w:r>
            <w:r w:rsidR="00717136" w:rsidRPr="00E77C18">
              <w:t xml:space="preserve">sset </w:t>
            </w:r>
            <w:r w:rsidR="000C7C33">
              <w:t>i</w:t>
            </w:r>
            <w:r w:rsidR="00717136" w:rsidRPr="00E77C18">
              <w:t xml:space="preserve">dentifier </w:t>
            </w:r>
          </w:p>
        </w:tc>
        <w:tc>
          <w:tcPr>
            <w:tcW w:w="7015" w:type="dxa"/>
            <w:shd w:val="clear" w:color="auto" w:fill="auto"/>
          </w:tcPr>
          <w:p w14:paraId="09C74961" w14:textId="75E28B24"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 xml:space="preserve">Often a sticker or tag with a unique number or alphanumeric string that can be tracked within an </w:t>
            </w:r>
            <w:r w:rsidR="00E776D4">
              <w:t>enterprise</w:t>
            </w:r>
            <w:r w:rsidRPr="00E77C18">
              <w:t xml:space="preserve"> asset inventory.</w:t>
            </w:r>
          </w:p>
          <w:p w14:paraId="419DB48A" w14:textId="3B4851A6" w:rsidR="00717136" w:rsidRPr="00E77C18" w:rsidRDefault="00717136" w:rsidP="00717136">
            <w:pPr>
              <w:cnfStyle w:val="000000100000" w:firstRow="0" w:lastRow="0" w:firstColumn="0" w:lastColumn="0" w:oddVBand="0" w:evenVBand="0" w:oddHBand="1" w:evenHBand="0" w:firstRowFirstColumn="0" w:firstRowLastColumn="0" w:lastRowFirstColumn="0" w:lastRowLastColumn="0"/>
            </w:pPr>
            <w:r w:rsidRPr="00E77C18">
              <w:t>Source: CIS</w:t>
            </w:r>
          </w:p>
        </w:tc>
      </w:tr>
      <w:tr w:rsidR="001D6E73" w:rsidRPr="00E77C18" w14:paraId="31EE7947"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5841A80B" w14:textId="6B42D1E9" w:rsidR="001D6E73" w:rsidRDefault="001D6E73" w:rsidP="00717136">
            <w:r>
              <w:t xml:space="preserve">Mobile </w:t>
            </w:r>
            <w:r w:rsidR="000C7C33">
              <w:t>e</w:t>
            </w:r>
            <w:r>
              <w:t>nd-</w:t>
            </w:r>
            <w:r w:rsidR="000C7C33">
              <w:t>u</w:t>
            </w:r>
            <w:r>
              <w:t xml:space="preserve">ser </w:t>
            </w:r>
            <w:r w:rsidR="000C7C33">
              <w:t>d</w:t>
            </w:r>
            <w:r>
              <w:t>evices</w:t>
            </w:r>
          </w:p>
        </w:tc>
        <w:tc>
          <w:tcPr>
            <w:tcW w:w="7015" w:type="dxa"/>
            <w:shd w:val="clear" w:color="auto" w:fill="auto"/>
          </w:tcPr>
          <w:p w14:paraId="352E4905" w14:textId="1955CC31" w:rsidR="001D6E73" w:rsidRDefault="001D6E73" w:rsidP="00717136">
            <w:pPr>
              <w:cnfStyle w:val="000000000000" w:firstRow="0" w:lastRow="0" w:firstColumn="0" w:lastColumn="0" w:oddVBand="0" w:evenVBand="0" w:oddHBand="0" w:evenHBand="0" w:firstRowFirstColumn="0" w:firstRowLastColumn="0" w:lastRowFirstColumn="0" w:lastRowLastColumn="0"/>
            </w:pPr>
            <w:r w:rsidRPr="001D6E73">
              <w:t>Small, enterprise</w:t>
            </w:r>
            <w:r w:rsidR="00EE19AC">
              <w:t>-</w:t>
            </w:r>
            <w:r w:rsidRPr="001D6E73">
              <w:t>issued end-user devices with intrinsic wireless capability, such as smartphones and tablets. Mobile end-user devices are a subset of portable end-user devices, including laptops, which may require external hardware for connectivity. For the purpose of this document, mobile end-user devices are a subset of end-user devices.</w:t>
            </w:r>
          </w:p>
          <w:p w14:paraId="69D8818A" w14:textId="6FB9216A"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r w:rsidR="001D6E73" w:rsidRPr="00E77C18" w14:paraId="23EC3A56"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64F914A5" w14:textId="11B2E16A" w:rsidR="001D6E73" w:rsidRDefault="001D6E73" w:rsidP="00717136">
            <w:r>
              <w:lastRenderedPageBreak/>
              <w:t xml:space="preserve">Network </w:t>
            </w:r>
            <w:r w:rsidR="000C7C33">
              <w:t>d</w:t>
            </w:r>
            <w:r>
              <w:t>evices</w:t>
            </w:r>
          </w:p>
        </w:tc>
        <w:tc>
          <w:tcPr>
            <w:tcW w:w="7015" w:type="dxa"/>
            <w:shd w:val="clear" w:color="auto" w:fill="auto"/>
          </w:tcPr>
          <w:p w14:paraId="43CA50C7" w14:textId="0B8721A9" w:rsidR="001D6E73" w:rsidRDefault="001D6E73" w:rsidP="00717136">
            <w:pPr>
              <w:cnfStyle w:val="000000100000" w:firstRow="0" w:lastRow="0" w:firstColumn="0" w:lastColumn="0" w:oddVBand="0" w:evenVBand="0" w:oddHBand="1" w:evenHBand="0" w:firstRowFirstColumn="0" w:firstRowLastColumn="0" w:lastRowFirstColumn="0" w:lastRowLastColumn="0"/>
            </w:pPr>
            <w:r w:rsidRPr="001D6E73">
              <w:t>Electronic devices required for communication and interaction between devices on a computer network. Network devices include wireless access points, firewalls, physical/virtual gateways, routers, and switches. These devices consist of physical hardware as well as virtual and cloud-based devices. For the purpose of this document, network devices are a subset of enterprise assets.</w:t>
            </w:r>
          </w:p>
          <w:p w14:paraId="4299DE26" w14:textId="4389B41D" w:rsidR="000C7C33" w:rsidRDefault="000C7C33" w:rsidP="00717136">
            <w:pPr>
              <w:cnfStyle w:val="000000100000" w:firstRow="0" w:lastRow="0" w:firstColumn="0" w:lastColumn="0" w:oddVBand="0" w:evenVBand="0" w:oddHBand="1" w:evenHBand="0" w:firstRowFirstColumn="0" w:firstRowLastColumn="0" w:lastRowFirstColumn="0" w:lastRowLastColumn="0"/>
            </w:pPr>
            <w:r w:rsidRPr="00E77C18">
              <w:t>Source: CIS Controls v8</w:t>
            </w:r>
          </w:p>
        </w:tc>
      </w:tr>
      <w:tr w:rsidR="001B4539" w:rsidRPr="00E77C18" w14:paraId="6C774D38"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4B3A22D3" w14:textId="086D51C6" w:rsidR="001B4539" w:rsidRDefault="001B4539" w:rsidP="00717136">
            <w:r>
              <w:t xml:space="preserve">Non-computing/Internet of Things (IoT) </w:t>
            </w:r>
            <w:r w:rsidR="000C7C33">
              <w:t>d</w:t>
            </w:r>
            <w:r>
              <w:t>evices</w:t>
            </w:r>
          </w:p>
        </w:tc>
        <w:tc>
          <w:tcPr>
            <w:tcW w:w="7015" w:type="dxa"/>
            <w:shd w:val="clear" w:color="auto" w:fill="auto"/>
          </w:tcPr>
          <w:p w14:paraId="7CCE1B44" w14:textId="77777777" w:rsidR="001B4539" w:rsidRDefault="001B4539" w:rsidP="00717136">
            <w:pPr>
              <w:cnfStyle w:val="000000000000" w:firstRow="0" w:lastRow="0" w:firstColumn="0" w:lastColumn="0" w:oddVBand="0" w:evenVBand="0" w:oddHBand="0" w:evenHBand="0" w:firstRowFirstColumn="0" w:firstRowLastColumn="0" w:lastRowFirstColumn="0" w:lastRowLastColumn="0"/>
            </w:pPr>
            <w:r w:rsidRPr="001B4539">
              <w:t>Devices embedded with sensors, software, and other technologies for the purpose of connecting, storing, and exchanging data with other devices and systems over the internet. While these devices are not used for computational processes, they support an enterprise’s ability to conduct business processes. Examples of these devices include printers, smart screens, physical security sensors, industrial control systems, and information technology sensors. For the purpose of this document, non-computing/IoT devices are a subset of enterprise assets.</w:t>
            </w:r>
          </w:p>
          <w:p w14:paraId="1056C95A" w14:textId="09F8F292"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r w:rsidR="001B4539" w:rsidRPr="00E77C18" w14:paraId="1DE1C8FF"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4362D8BD" w14:textId="0C97D067" w:rsidR="001B4539" w:rsidRDefault="001B4539" w:rsidP="00717136">
            <w:r>
              <w:t xml:space="preserve">Physical </w:t>
            </w:r>
            <w:r w:rsidR="00D87AC1">
              <w:t>e</w:t>
            </w:r>
            <w:r>
              <w:t>nvironment</w:t>
            </w:r>
          </w:p>
        </w:tc>
        <w:tc>
          <w:tcPr>
            <w:tcW w:w="7015" w:type="dxa"/>
            <w:shd w:val="clear" w:color="auto" w:fill="auto"/>
          </w:tcPr>
          <w:p w14:paraId="4869015D" w14:textId="77777777" w:rsidR="001B4539" w:rsidRDefault="001B4539" w:rsidP="00717136">
            <w:pPr>
              <w:cnfStyle w:val="000000100000" w:firstRow="0" w:lastRow="0" w:firstColumn="0" w:lastColumn="0" w:oddVBand="0" w:evenVBand="0" w:oddHBand="1" w:evenHBand="0" w:firstRowFirstColumn="0" w:firstRowLastColumn="0" w:lastRowFirstColumn="0" w:lastRowLastColumn="0"/>
            </w:pPr>
            <w:r w:rsidRPr="001B4539">
              <w:t>Physical hardware parts that make up a network, including cables and routers. The hardware is required for communication and interaction between devices on a network.</w:t>
            </w:r>
          </w:p>
          <w:p w14:paraId="42219870" w14:textId="7F6620ED" w:rsidR="000C7C33" w:rsidRDefault="000C7C33" w:rsidP="00717136">
            <w:pPr>
              <w:cnfStyle w:val="000000100000" w:firstRow="0" w:lastRow="0" w:firstColumn="0" w:lastColumn="0" w:oddVBand="0" w:evenVBand="0" w:oddHBand="1" w:evenHBand="0" w:firstRowFirstColumn="0" w:firstRowLastColumn="0" w:lastRowFirstColumn="0" w:lastRowLastColumn="0"/>
            </w:pPr>
            <w:r w:rsidRPr="00E77C18">
              <w:t>Source: CIS Controls v8</w:t>
            </w:r>
          </w:p>
        </w:tc>
      </w:tr>
      <w:tr w:rsidR="001B4539" w:rsidRPr="00E77C18" w14:paraId="184FDCF8"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6F827A25" w14:textId="2D4480E4" w:rsidR="001B4539" w:rsidRDefault="001B4539" w:rsidP="00717136">
            <w:r>
              <w:t xml:space="preserve">Portable </w:t>
            </w:r>
            <w:r w:rsidR="00D87AC1">
              <w:t>e</w:t>
            </w:r>
            <w:r>
              <w:t>nd-</w:t>
            </w:r>
            <w:r w:rsidR="00D87AC1">
              <w:t>u</w:t>
            </w:r>
            <w:r>
              <w:t xml:space="preserve">ser </w:t>
            </w:r>
            <w:r w:rsidR="00D87AC1">
              <w:t>d</w:t>
            </w:r>
            <w:r>
              <w:t>evices</w:t>
            </w:r>
          </w:p>
        </w:tc>
        <w:tc>
          <w:tcPr>
            <w:tcW w:w="7015" w:type="dxa"/>
            <w:shd w:val="clear" w:color="auto" w:fill="auto"/>
          </w:tcPr>
          <w:p w14:paraId="7C0590F4" w14:textId="77777777" w:rsidR="001B4539" w:rsidRDefault="001B4539" w:rsidP="00717136">
            <w:pPr>
              <w:cnfStyle w:val="000000000000" w:firstRow="0" w:lastRow="0" w:firstColumn="0" w:lastColumn="0" w:oddVBand="0" w:evenVBand="0" w:oddHBand="0" w:evenHBand="0" w:firstRowFirstColumn="0" w:firstRowLastColumn="0" w:lastRowFirstColumn="0" w:lastRowLastColumn="0"/>
            </w:pPr>
            <w:r w:rsidRPr="001B4539">
              <w:t>Transportable, end-user devices that have the capability to wirelessly connect to a network. For the purpose of this document, portable end-user devices can include laptops and mobile devices such as smartphones and tablets, all of which are a subset of enterprise assets.</w:t>
            </w:r>
          </w:p>
          <w:p w14:paraId="7B94D8D8" w14:textId="7C96ED0E"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r w:rsidR="001C20FB" w:rsidRPr="00E77C18" w14:paraId="05F15C76"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119D12C8" w14:textId="110D5D76" w:rsidR="001C20FB" w:rsidRDefault="001C20FB" w:rsidP="00717136">
            <w:r>
              <w:t xml:space="preserve">Remote </w:t>
            </w:r>
            <w:r w:rsidR="00D87AC1">
              <w:t>d</w:t>
            </w:r>
            <w:r>
              <w:t>evices</w:t>
            </w:r>
          </w:p>
        </w:tc>
        <w:tc>
          <w:tcPr>
            <w:tcW w:w="7015" w:type="dxa"/>
            <w:shd w:val="clear" w:color="auto" w:fill="auto"/>
          </w:tcPr>
          <w:p w14:paraId="3C4DBA76" w14:textId="77777777" w:rsidR="001C20FB" w:rsidRDefault="001C20FB" w:rsidP="00717136">
            <w:pPr>
              <w:cnfStyle w:val="000000100000" w:firstRow="0" w:lastRow="0" w:firstColumn="0" w:lastColumn="0" w:oddVBand="0" w:evenVBand="0" w:oddHBand="1" w:evenHBand="0" w:firstRowFirstColumn="0" w:firstRowLastColumn="0" w:lastRowFirstColumn="0" w:lastRowLastColumn="0"/>
            </w:pPr>
            <w:r w:rsidRPr="001C20FB">
              <w:t>Any enterprise asset capable of connecting to a network remotely, usually from public internet. This can include enterprise assets such as end-user devices, network devices, non-computing/Internet of Things (IoT) devices, and servers.</w:t>
            </w:r>
          </w:p>
          <w:p w14:paraId="51E62A4B" w14:textId="0CF72486" w:rsidR="000C7C33" w:rsidRDefault="000C7C33" w:rsidP="00717136">
            <w:pPr>
              <w:cnfStyle w:val="000000100000" w:firstRow="0" w:lastRow="0" w:firstColumn="0" w:lastColumn="0" w:oddVBand="0" w:evenVBand="0" w:oddHBand="1" w:evenHBand="0" w:firstRowFirstColumn="0" w:firstRowLastColumn="0" w:lastRowFirstColumn="0" w:lastRowLastColumn="0"/>
            </w:pPr>
            <w:r w:rsidRPr="00E77C18">
              <w:t>Source: CIS Controls v8</w:t>
            </w:r>
          </w:p>
        </w:tc>
      </w:tr>
      <w:tr w:rsidR="000C7C33" w:rsidRPr="00E77C18" w14:paraId="61E90DDD"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69AEE60F" w14:textId="5077B09C" w:rsidR="000C7C33" w:rsidRDefault="000C7C33" w:rsidP="00717136">
            <w:r>
              <w:t>Servers</w:t>
            </w:r>
          </w:p>
        </w:tc>
        <w:tc>
          <w:tcPr>
            <w:tcW w:w="7015" w:type="dxa"/>
            <w:shd w:val="clear" w:color="auto" w:fill="auto"/>
          </w:tcPr>
          <w:p w14:paraId="56A355AA" w14:textId="77777777"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0C7C33">
              <w:t>A device or system that provides resources, data, services, or programs to other devices on either a local area network or wide area network. Servers can provide resources and use them from another system at the same time. Examples include web servers, application servers, mail servers, and file servers.</w:t>
            </w:r>
          </w:p>
          <w:p w14:paraId="75BCAA95" w14:textId="531A33B3"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r w:rsidR="002E753B" w:rsidRPr="00E77C18" w14:paraId="2FB6608B" w14:textId="77777777" w:rsidTr="009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49833B0A" w14:textId="322A9195" w:rsidR="002E753B" w:rsidRPr="00E77C18" w:rsidRDefault="002E753B" w:rsidP="00717136">
            <w:r>
              <w:t>User</w:t>
            </w:r>
          </w:p>
        </w:tc>
        <w:tc>
          <w:tcPr>
            <w:tcW w:w="7015" w:type="dxa"/>
            <w:shd w:val="clear" w:color="auto" w:fill="auto"/>
          </w:tcPr>
          <w:p w14:paraId="244A1BE5" w14:textId="77777777" w:rsidR="002E753B" w:rsidRDefault="00897CBB" w:rsidP="00717136">
            <w:pPr>
              <w:cnfStyle w:val="000000100000" w:firstRow="0" w:lastRow="0" w:firstColumn="0" w:lastColumn="0" w:oddVBand="0" w:evenVBand="0" w:oddHBand="1" w:evenHBand="0" w:firstRowFirstColumn="0" w:firstRowLastColumn="0" w:lastRowFirstColumn="0" w:lastRowLastColumn="0"/>
            </w:pPr>
            <w:r>
              <w:t>E</w:t>
            </w:r>
            <w:r w:rsidRPr="00897CBB">
              <w:t xml:space="preserve">mployees (both on-site and remote), third-party vendors, contractors, service providers, consultants, or any other user that </w:t>
            </w:r>
            <w:r w:rsidR="00EB7D14">
              <w:t>operates</w:t>
            </w:r>
            <w:r w:rsidRPr="00897CBB">
              <w:t xml:space="preserve"> an enterprise asset.</w:t>
            </w:r>
          </w:p>
          <w:p w14:paraId="4A7CC5A0" w14:textId="1BF67BA7" w:rsidR="0013736A" w:rsidRPr="00E77C18" w:rsidRDefault="0013736A" w:rsidP="00717136">
            <w:pPr>
              <w:cnfStyle w:val="000000100000" w:firstRow="0" w:lastRow="0" w:firstColumn="0" w:lastColumn="0" w:oddVBand="0" w:evenVBand="0" w:oddHBand="1" w:evenHBand="0" w:firstRowFirstColumn="0" w:firstRowLastColumn="0" w:lastRowFirstColumn="0" w:lastRowLastColumn="0"/>
            </w:pPr>
            <w:r>
              <w:t>Source: CIS</w:t>
            </w:r>
          </w:p>
        </w:tc>
      </w:tr>
      <w:tr w:rsidR="000C7C33" w:rsidRPr="00E77C18" w14:paraId="2199520C" w14:textId="77777777" w:rsidTr="009F2D6E">
        <w:tc>
          <w:tcPr>
            <w:cnfStyle w:val="001000000000" w:firstRow="0" w:lastRow="0" w:firstColumn="1" w:lastColumn="0" w:oddVBand="0" w:evenVBand="0" w:oddHBand="0" w:evenHBand="0" w:firstRowFirstColumn="0" w:firstRowLastColumn="0" w:lastRowFirstColumn="0" w:lastRowLastColumn="0"/>
            <w:tcW w:w="2335" w:type="dxa"/>
            <w:shd w:val="clear" w:color="auto" w:fill="auto"/>
          </w:tcPr>
          <w:p w14:paraId="18F75FA5" w14:textId="4AF68A3A" w:rsidR="000C7C33" w:rsidRDefault="000C7C33" w:rsidP="00717136">
            <w:r>
              <w:t>Virtual environment</w:t>
            </w:r>
          </w:p>
        </w:tc>
        <w:tc>
          <w:tcPr>
            <w:tcW w:w="7015" w:type="dxa"/>
            <w:shd w:val="clear" w:color="auto" w:fill="auto"/>
          </w:tcPr>
          <w:p w14:paraId="003EBE7D" w14:textId="77777777"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0C7C33">
              <w:t>Simulates hardware to allow a software environment to run without the need to use a lot of actual hardware. Virtualized environments are used to make a small number of resources act as many with plenty of processing, memory, storage, and network capacity. Virtualization is a fundamental technology that allows cloud computing to work.</w:t>
            </w:r>
          </w:p>
          <w:p w14:paraId="651CEC12" w14:textId="021E732B" w:rsidR="000C7C33" w:rsidRDefault="000C7C33" w:rsidP="00717136">
            <w:pPr>
              <w:cnfStyle w:val="000000000000" w:firstRow="0" w:lastRow="0" w:firstColumn="0" w:lastColumn="0" w:oddVBand="0" w:evenVBand="0" w:oddHBand="0" w:evenHBand="0" w:firstRowFirstColumn="0" w:firstRowLastColumn="0" w:lastRowFirstColumn="0" w:lastRowLastColumn="0"/>
            </w:pPr>
            <w:r w:rsidRPr="00E77C18">
              <w:t>Source: CIS Controls v8</w:t>
            </w:r>
          </w:p>
        </w:tc>
      </w:tr>
    </w:tbl>
    <w:p w14:paraId="68F7FCBD" w14:textId="719B585A" w:rsidR="00FA6B13" w:rsidRPr="00E77C18" w:rsidRDefault="00FA6B13" w:rsidP="00491D22">
      <w:pPr>
        <w:pStyle w:val="Heading1"/>
        <w:spacing w:after="0"/>
        <w:rPr>
          <w:rFonts w:eastAsia="Times New Roman"/>
          <w:kern w:val="0"/>
        </w:rPr>
      </w:pPr>
      <w:bookmarkStart w:id="42" w:name="_Appendix_C:_Implementation"/>
      <w:bookmarkStart w:id="43" w:name="_Toc117259962"/>
      <w:bookmarkEnd w:id="35"/>
      <w:bookmarkEnd w:id="36"/>
      <w:bookmarkEnd w:id="37"/>
      <w:bookmarkEnd w:id="38"/>
      <w:bookmarkEnd w:id="42"/>
      <w:r w:rsidRPr="00E77C18">
        <w:rPr>
          <w:rFonts w:eastAsia="Times New Roman"/>
          <w:kern w:val="0"/>
        </w:rPr>
        <w:lastRenderedPageBreak/>
        <w:t xml:space="preserve">Appendix </w:t>
      </w:r>
      <w:r w:rsidR="009A7D8C" w:rsidRPr="00E77C18">
        <w:rPr>
          <w:rFonts w:eastAsia="Times New Roman"/>
          <w:kern w:val="0"/>
        </w:rPr>
        <w:t>C</w:t>
      </w:r>
      <w:r w:rsidRPr="00E77C18">
        <w:rPr>
          <w:rFonts w:eastAsia="Times New Roman"/>
          <w:kern w:val="0"/>
        </w:rPr>
        <w:t xml:space="preserve">: </w:t>
      </w:r>
      <w:r w:rsidR="009A7D8C" w:rsidRPr="00E77C18">
        <w:rPr>
          <w:rFonts w:eastAsia="Times New Roman"/>
          <w:kern w:val="0"/>
        </w:rPr>
        <w:t>Implementation Groups</w:t>
      </w:r>
      <w:bookmarkEnd w:id="43"/>
    </w:p>
    <w:p w14:paraId="475A0534" w14:textId="17C9BEC2" w:rsidR="00B823BA" w:rsidRPr="00E77C18" w:rsidRDefault="00271049" w:rsidP="00491D22">
      <w:pPr>
        <w:spacing w:after="0"/>
      </w:pPr>
      <w:r w:rsidRPr="00E77C18">
        <w:t xml:space="preserve">As a part of </w:t>
      </w:r>
      <w:r w:rsidR="008E4AD5" w:rsidRPr="00E77C18">
        <w:t xml:space="preserve">our </w:t>
      </w:r>
      <w:r w:rsidRPr="00E77C18">
        <w:t>most recent version of the CIS Controls, v</w:t>
      </w:r>
      <w:r w:rsidR="00421ABC" w:rsidRPr="00E77C18">
        <w:t>8</w:t>
      </w:r>
      <w:r w:rsidRPr="00E77C18">
        <w:t xml:space="preserve">, </w:t>
      </w:r>
      <w:r w:rsidR="00B823BA" w:rsidRPr="00E77C18">
        <w:t xml:space="preserve">we created Implementation Groups (IGs) to provide granularity and some explicit structure to the different realities faced by </w:t>
      </w:r>
      <w:r w:rsidR="00F200A5">
        <w:t>enterprises</w:t>
      </w:r>
      <w:r w:rsidR="00F200A5" w:rsidRPr="00E77C18">
        <w:t xml:space="preserve"> </w:t>
      </w:r>
      <w:r w:rsidR="00B823BA" w:rsidRPr="00E77C18">
        <w:t xml:space="preserve">of varied </w:t>
      </w:r>
      <w:r w:rsidR="008E4AD5" w:rsidRPr="00E77C18">
        <w:t>sizes</w:t>
      </w:r>
      <w:r w:rsidR="00B823BA" w:rsidRPr="00E77C18">
        <w:t xml:space="preserve">. </w:t>
      </w:r>
    </w:p>
    <w:p w14:paraId="36515046" w14:textId="77777777" w:rsidR="00B823BA" w:rsidRPr="00491D22" w:rsidRDefault="00B823BA" w:rsidP="00491D22">
      <w:pPr>
        <w:rPr>
          <w:b/>
        </w:rPr>
      </w:pPr>
      <w:bookmarkStart w:id="44" w:name="_Toc45265767"/>
      <w:bookmarkStart w:id="45" w:name="_Toc45610646"/>
      <w:r w:rsidRPr="00491D22">
        <w:rPr>
          <w:b/>
        </w:rPr>
        <w:t>IG1</w:t>
      </w:r>
      <w:bookmarkEnd w:id="44"/>
      <w:bookmarkEnd w:id="45"/>
    </w:p>
    <w:p w14:paraId="4D448CF2" w14:textId="3C706036" w:rsidR="00491D22" w:rsidRDefault="00DE0E69" w:rsidP="00491D22">
      <w:r w:rsidRPr="00DE0E69">
        <w:t>An IG1 enterprise is small</w:t>
      </w:r>
      <w:r w:rsidR="00E17B41">
        <w:t>-</w:t>
      </w:r>
      <w:r w:rsidRPr="00DE0E69">
        <w:t xml:space="preserve"> to medium-sized with limited IT and cybersecurity expertise to dedicate towards protecting IT assets and personnel. The principal concern of these enterprises is to keep the business operational, as they have a limited tolerance for downtime. The sensitivity of the data that they are trying to protect is low and principally surrounds employee and financial information. Safeguards selected for IG1 should be implementable with limited cybersecurity expertise and aimed to thwart general, non-targeted attacks. These Safeguards will also typically be designed to work in conjunction with small or home office commercial off-the-shelf (COTS) hardware and software.</w:t>
      </w:r>
    </w:p>
    <w:p w14:paraId="0C82F861" w14:textId="0F95DA86" w:rsidR="009A7D8C" w:rsidRPr="00491D22" w:rsidRDefault="009A7D8C" w:rsidP="00491D22">
      <w:pPr>
        <w:rPr>
          <w:b/>
        </w:rPr>
      </w:pPr>
      <w:r w:rsidRPr="00491D22">
        <w:rPr>
          <w:b/>
        </w:rPr>
        <w:t>IG2</w:t>
      </w:r>
    </w:p>
    <w:p w14:paraId="2B8A5287" w14:textId="13DBE1EB" w:rsidR="00491D22" w:rsidRDefault="005F5735" w:rsidP="00491D22">
      <w:r>
        <w:rPr>
          <w:noProof/>
        </w:rPr>
        <w:drawing>
          <wp:anchor distT="0" distB="0" distL="114300" distR="114300" simplePos="0" relativeHeight="251689984" behindDoc="0" locked="0" layoutInCell="1" allowOverlap="1" wp14:anchorId="6CA7B1D9" wp14:editId="14AAFDE5">
            <wp:simplePos x="0" y="0"/>
            <wp:positionH relativeFrom="column">
              <wp:posOffset>2311026</wp:posOffset>
            </wp:positionH>
            <wp:positionV relativeFrom="paragraph">
              <wp:posOffset>135773</wp:posOffset>
            </wp:positionV>
            <wp:extent cx="3499485" cy="2257425"/>
            <wp:effectExtent l="0" t="0" r="571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99485" cy="2257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0E69" w:rsidRPr="00DE0E69">
        <w:t>An IG2 enterprise employs individuals responsible for managing and protecting IT infrastructure. These enterprises support multiple departments with differing risk profiles based on job function and mission. Small enterprise units may have regulatory compliance burdens. IG2 enterprises often store and process sensitive client or enterprise information</w:t>
      </w:r>
      <w:r w:rsidR="00E17B41">
        <w:t>,</w:t>
      </w:r>
      <w:r w:rsidR="00DE0E69" w:rsidRPr="00DE0E69">
        <w:t xml:space="preserve"> and </w:t>
      </w:r>
      <w:r w:rsidR="00E17B41">
        <w:t xml:space="preserve">they </w:t>
      </w:r>
      <w:r w:rsidR="00DE0E69" w:rsidRPr="00DE0E69">
        <w:t>can withstand short interruptions of service. A major concern is loss of public confidence if a breach occurs. Safeguards selected for IG2 help security teams cope with increased operational complexity. Some Safeguards will depend on enterprise-grade technology and specialized expertise to properly install and configure.</w:t>
      </w:r>
    </w:p>
    <w:p w14:paraId="3AEAE6DD" w14:textId="03A351EB" w:rsidR="009A7D8C" w:rsidRPr="00491D22" w:rsidRDefault="009A7D8C" w:rsidP="00491D22">
      <w:pPr>
        <w:rPr>
          <w:b/>
        </w:rPr>
      </w:pPr>
      <w:r w:rsidRPr="00491D22">
        <w:rPr>
          <w:b/>
        </w:rPr>
        <w:t>IG3</w:t>
      </w:r>
    </w:p>
    <w:p w14:paraId="59BA43DF" w14:textId="5CF95F4E" w:rsidR="00DE0E69" w:rsidRDefault="00DE0E69" w:rsidP="00385B5F">
      <w:r w:rsidRPr="00DE0E69">
        <w:t>An IG3 enterprise employs security experts that specialize in the different facets of cybersecurity (e.g., risk management, penetration testing, application security). IG3 assets and data contain sensitive information or functions that are subject to regulatory and compliance oversight. An IG3 enterprise must address availability of services and the confidentiality and integrity of sensitive data. Successful attacks can cause significant harm to the public welfare. Safeguards selected for IG3 must abate targeted attacks from a sophisticated adversary and reduce the impact of zero-day attacks.</w:t>
      </w:r>
    </w:p>
    <w:p w14:paraId="657615D1" w14:textId="5A230A2A" w:rsidR="00B823BA" w:rsidRPr="00E77C18" w:rsidRDefault="00B823BA" w:rsidP="00015AC5">
      <w:r w:rsidRPr="00E77C18">
        <w:t xml:space="preserve">If you would like to know more about the Implementation Groups and how they pertain to </w:t>
      </w:r>
      <w:r w:rsidR="00D36078">
        <w:t>enterprises</w:t>
      </w:r>
      <w:r w:rsidR="00D36078" w:rsidRPr="00E77C18">
        <w:t xml:space="preserve"> </w:t>
      </w:r>
      <w:r w:rsidRPr="00E77C18">
        <w:t xml:space="preserve">of all sizes, there are many resources </w:t>
      </w:r>
      <w:r w:rsidR="00857D68" w:rsidRPr="00E77C18">
        <w:t xml:space="preserve">that </w:t>
      </w:r>
      <w:r w:rsidRPr="00E77C18">
        <w:t xml:space="preserve">explore the Implementation Groups and the CIS Controls in general </w:t>
      </w:r>
      <w:r w:rsidR="00E17B41">
        <w:t>on</w:t>
      </w:r>
      <w:r w:rsidR="00E17B41" w:rsidRPr="00E77C18">
        <w:t xml:space="preserve"> </w:t>
      </w:r>
      <w:r w:rsidRPr="00E77C18">
        <w:t xml:space="preserve">our website at </w:t>
      </w:r>
      <w:hyperlink r:id="rId19" w:history="1">
        <w:r w:rsidRPr="00E77C18">
          <w:rPr>
            <w:rStyle w:val="Hyperlink"/>
          </w:rPr>
          <w:t>https://www.cisecurity.org/controls/cis-controls-list/</w:t>
        </w:r>
      </w:hyperlink>
      <w:r w:rsidRPr="00E77C18">
        <w:t>.</w:t>
      </w:r>
    </w:p>
    <w:p w14:paraId="1DDA72E0" w14:textId="1DA036DD" w:rsidR="00CB156F" w:rsidRPr="00E77C18" w:rsidRDefault="00CB156F" w:rsidP="00DD5878">
      <w:pPr>
        <w:pStyle w:val="Heading1"/>
        <w:spacing w:after="0"/>
        <w:rPr>
          <w:rFonts w:eastAsia="Times New Roman"/>
          <w:kern w:val="0"/>
        </w:rPr>
      </w:pPr>
      <w:bookmarkStart w:id="46" w:name="_Appendix_D:_CIS"/>
      <w:bookmarkStart w:id="47" w:name="_Toc117259963"/>
      <w:bookmarkEnd w:id="46"/>
      <w:r w:rsidRPr="00E77C18">
        <w:rPr>
          <w:rFonts w:eastAsia="Times New Roman"/>
          <w:kern w:val="0"/>
        </w:rPr>
        <w:lastRenderedPageBreak/>
        <w:t xml:space="preserve">Appendix </w:t>
      </w:r>
      <w:r w:rsidR="001D0263" w:rsidRPr="00E77C18">
        <w:rPr>
          <w:rFonts w:eastAsia="Times New Roman"/>
          <w:kern w:val="0"/>
        </w:rPr>
        <w:t>D</w:t>
      </w:r>
      <w:r w:rsidRPr="00E77C18">
        <w:rPr>
          <w:rFonts w:eastAsia="Times New Roman"/>
          <w:kern w:val="0"/>
        </w:rPr>
        <w:t xml:space="preserve">: CIS </w:t>
      </w:r>
      <w:r w:rsidR="00B622F4">
        <w:rPr>
          <w:rFonts w:eastAsia="Times New Roman"/>
          <w:kern w:val="0"/>
        </w:rPr>
        <w:t>Safeguards</w:t>
      </w:r>
      <w:r w:rsidR="00B622F4" w:rsidRPr="00E77C18">
        <w:rPr>
          <w:rFonts w:eastAsia="Times New Roman"/>
          <w:kern w:val="0"/>
        </w:rPr>
        <w:t xml:space="preserve"> </w:t>
      </w:r>
      <w:r w:rsidRPr="00E77C18">
        <w:rPr>
          <w:kern w:val="0"/>
        </w:rPr>
        <w:t>Mapping</w:t>
      </w:r>
      <w:bookmarkEnd w:id="47"/>
    </w:p>
    <w:p w14:paraId="26E682C6" w14:textId="77777777" w:rsidR="001F1B1C" w:rsidRPr="00DD5878" w:rsidRDefault="001F1B1C" w:rsidP="00ED7E8D">
      <w:pPr>
        <w:rPr>
          <w:b/>
        </w:rPr>
      </w:pPr>
      <w:r w:rsidRPr="00DD5878">
        <w:rPr>
          <w:b/>
        </w:rPr>
        <w:t xml:space="preserve">CIS Controls &amp; Safeguards Covered by this Policy </w:t>
      </w:r>
    </w:p>
    <w:p w14:paraId="7433A47E" w14:textId="77777777" w:rsidR="001F1B1C" w:rsidRPr="00E77C18" w:rsidRDefault="001F1B1C" w:rsidP="00ED7E8D">
      <w:r w:rsidRPr="00E77C18">
        <w:t xml:space="preserve">This policy helps to bolster </w:t>
      </w:r>
      <w:r>
        <w:t xml:space="preserve">IG1 Safeguards in </w:t>
      </w:r>
      <w:r w:rsidRPr="0047515F">
        <w:rPr>
          <w:iCs/>
        </w:rPr>
        <w:t xml:space="preserve">CIS Control </w:t>
      </w:r>
      <w:r>
        <w:rPr>
          <w:iCs/>
        </w:rPr>
        <w:t>4</w:t>
      </w:r>
      <w:r w:rsidRPr="0047515F">
        <w:rPr>
          <w:iCs/>
        </w:rPr>
        <w:t>:</w:t>
      </w:r>
      <w:r w:rsidRPr="00E77C18">
        <w:rPr>
          <w:i/>
          <w:iCs/>
        </w:rPr>
        <w:t xml:space="preserve"> </w:t>
      </w:r>
      <w:r>
        <w:rPr>
          <w:i/>
          <w:iCs/>
        </w:rPr>
        <w:t>Secure Configuration of Enterprise Assets and Software</w:t>
      </w:r>
      <w:r w:rsidRPr="00E77C18">
        <w:t xml:space="preserve">. Table 1 shows which </w:t>
      </w:r>
      <w:r>
        <w:t>IG1</w:t>
      </w:r>
      <w:r w:rsidRPr="00E77C18">
        <w:t xml:space="preserve"> </w:t>
      </w:r>
      <w:r>
        <w:t>Safeguards</w:t>
      </w:r>
      <w:r w:rsidRPr="00E77C18">
        <w:t xml:space="preserve"> are covered by this policy as written. </w:t>
      </w:r>
    </w:p>
    <w:p w14:paraId="7C3A694F" w14:textId="2838F257" w:rsidR="001F1B1C" w:rsidRDefault="001F1B1C" w:rsidP="001F1B1C">
      <w:pPr>
        <w:pStyle w:val="Caption"/>
        <w:keepNext/>
        <w:rPr>
          <w:noProof/>
        </w:rPr>
      </w:pPr>
      <w:r w:rsidRPr="00E77C18">
        <w:t xml:space="preserve">Table </w:t>
      </w:r>
      <w:fldSimple w:instr=" SEQ Table \* ARABIC ">
        <w:r w:rsidRPr="00E77C18">
          <w:rPr>
            <w:noProof/>
          </w:rPr>
          <w:t>1</w:t>
        </w:r>
      </w:fldSimple>
      <w:r w:rsidRPr="00E77C18">
        <w:t xml:space="preserve"> - Safeguards </w:t>
      </w:r>
      <w:r w:rsidRPr="00E77C18">
        <w:rPr>
          <w:noProof/>
        </w:rPr>
        <w:t xml:space="preserve">covered by </w:t>
      </w:r>
      <w:r>
        <w:rPr>
          <w:noProof/>
        </w:rPr>
        <w:t>IG1</w:t>
      </w:r>
    </w:p>
    <w:tbl>
      <w:tblPr>
        <w:tblStyle w:val="ListTable1Light-Accent3"/>
        <w:tblW w:w="8725" w:type="dxa"/>
        <w:tblInd w:w="5" w:type="dxa"/>
        <w:tblLayout w:type="fixed"/>
        <w:tblLook w:val="04A0" w:firstRow="1" w:lastRow="0" w:firstColumn="1" w:lastColumn="0" w:noHBand="0" w:noVBand="1"/>
      </w:tblPr>
      <w:tblGrid>
        <w:gridCol w:w="926"/>
        <w:gridCol w:w="1242"/>
        <w:gridCol w:w="1427"/>
        <w:gridCol w:w="270"/>
        <w:gridCol w:w="4860"/>
      </w:tblGrid>
      <w:tr w:rsidR="001F1B1C" w:rsidRPr="004D353B" w14:paraId="7A864F5C" w14:textId="77777777" w:rsidTr="00ED7E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 w:type="dxa"/>
            <w:hideMark/>
          </w:tcPr>
          <w:p w14:paraId="781EA584" w14:textId="77777777" w:rsidR="001F1B1C" w:rsidRPr="004A6C39" w:rsidRDefault="001F1B1C" w:rsidP="00ED7E8D">
            <w:pPr>
              <w:jc w:val="center"/>
              <w:rPr>
                <w:szCs w:val="18"/>
              </w:rPr>
            </w:pPr>
            <w:r w:rsidRPr="004A6C39">
              <w:rPr>
                <w:szCs w:val="18"/>
              </w:rPr>
              <w:t>CIS Control</w:t>
            </w:r>
          </w:p>
        </w:tc>
        <w:tc>
          <w:tcPr>
            <w:tcW w:w="1242" w:type="dxa"/>
            <w:hideMark/>
          </w:tcPr>
          <w:p w14:paraId="4AC0A5F9" w14:textId="77777777" w:rsidR="001F1B1C" w:rsidRPr="004A6C39" w:rsidRDefault="001F1B1C" w:rsidP="00ED7E8D">
            <w:pPr>
              <w:jc w:val="center"/>
              <w:cnfStyle w:val="100000000000" w:firstRow="1" w:lastRow="0" w:firstColumn="0" w:lastColumn="0" w:oddVBand="0" w:evenVBand="0" w:oddHBand="0" w:evenHBand="0" w:firstRowFirstColumn="0" w:firstRowLastColumn="0" w:lastRowFirstColumn="0" w:lastRowLastColumn="0"/>
              <w:rPr>
                <w:szCs w:val="18"/>
              </w:rPr>
            </w:pPr>
            <w:r w:rsidRPr="004A6C39">
              <w:rPr>
                <w:szCs w:val="18"/>
              </w:rPr>
              <w:t>Policy Statement</w:t>
            </w:r>
          </w:p>
        </w:tc>
        <w:tc>
          <w:tcPr>
            <w:tcW w:w="1427" w:type="dxa"/>
            <w:hideMark/>
          </w:tcPr>
          <w:p w14:paraId="5BAC2662" w14:textId="77777777" w:rsidR="001F1B1C" w:rsidRPr="004A6C39" w:rsidRDefault="001F1B1C" w:rsidP="00ED7E8D">
            <w:pPr>
              <w:jc w:val="center"/>
              <w:cnfStyle w:val="100000000000" w:firstRow="1" w:lastRow="0" w:firstColumn="0" w:lastColumn="0" w:oddVBand="0" w:evenVBand="0" w:oddHBand="0" w:evenHBand="0" w:firstRowFirstColumn="0" w:firstRowLastColumn="0" w:lastRowFirstColumn="0" w:lastRowLastColumn="0"/>
              <w:rPr>
                <w:szCs w:val="18"/>
              </w:rPr>
            </w:pPr>
            <w:r w:rsidRPr="004A6C39">
              <w:rPr>
                <w:szCs w:val="18"/>
              </w:rPr>
              <w:t>CIS Safeguard</w:t>
            </w:r>
          </w:p>
        </w:tc>
        <w:tc>
          <w:tcPr>
            <w:tcW w:w="5130" w:type="dxa"/>
            <w:gridSpan w:val="2"/>
          </w:tcPr>
          <w:p w14:paraId="76497123" w14:textId="77777777" w:rsidR="001F1B1C" w:rsidRPr="004A6C39" w:rsidRDefault="001F1B1C" w:rsidP="00ED7E8D">
            <w:pPr>
              <w:jc w:val="center"/>
              <w:cnfStyle w:val="100000000000" w:firstRow="1" w:lastRow="0" w:firstColumn="0" w:lastColumn="0" w:oddVBand="0" w:evenVBand="0" w:oddHBand="0" w:evenHBand="0" w:firstRowFirstColumn="0" w:firstRowLastColumn="0" w:lastRowFirstColumn="0" w:lastRowLastColumn="0"/>
              <w:rPr>
                <w:color w:val="74AA50"/>
                <w:szCs w:val="18"/>
              </w:rPr>
            </w:pPr>
            <w:r w:rsidRPr="004A6C39">
              <w:rPr>
                <w:szCs w:val="18"/>
              </w:rPr>
              <w:t xml:space="preserve">CIS Safeguard </w:t>
            </w:r>
            <w:r>
              <w:rPr>
                <w:szCs w:val="18"/>
              </w:rPr>
              <w:br/>
            </w:r>
            <w:r w:rsidRPr="004A6C39">
              <w:rPr>
                <w:szCs w:val="18"/>
              </w:rPr>
              <w:t>Description</w:t>
            </w:r>
          </w:p>
        </w:tc>
      </w:tr>
      <w:tr w:rsidR="001F1B1C" w:rsidRPr="004D353B" w14:paraId="1A093F04" w14:textId="77777777" w:rsidTr="006C0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 w:type="dxa"/>
          </w:tcPr>
          <w:p w14:paraId="0D9F822C" w14:textId="42EAE29F" w:rsidR="001F1B1C" w:rsidRPr="004A6C39" w:rsidRDefault="001F1B1C" w:rsidP="00ED7E8D">
            <w:pPr>
              <w:jc w:val="center"/>
              <w:rPr>
                <w:szCs w:val="18"/>
              </w:rPr>
            </w:pPr>
            <w:r w:rsidRPr="004A6C39">
              <w:rPr>
                <w:szCs w:val="18"/>
              </w:rPr>
              <w:t>3.</w:t>
            </w:r>
            <w:r>
              <w:rPr>
                <w:szCs w:val="18"/>
              </w:rPr>
              <w:t>3</w:t>
            </w:r>
          </w:p>
        </w:tc>
        <w:tc>
          <w:tcPr>
            <w:tcW w:w="1242" w:type="dxa"/>
          </w:tcPr>
          <w:p w14:paraId="4DDD439F" w14:textId="6F0269E6" w:rsidR="001F1B1C" w:rsidRPr="004A6C39" w:rsidRDefault="001F1B1C" w:rsidP="00ED7E8D">
            <w:pPr>
              <w:jc w:val="center"/>
              <w:cnfStyle w:val="000000100000" w:firstRow="0" w:lastRow="0" w:firstColumn="0" w:lastColumn="0" w:oddVBand="0" w:evenVBand="0" w:oddHBand="1" w:evenHBand="0" w:firstRowFirstColumn="0" w:firstRowLastColumn="0" w:lastRowFirstColumn="0" w:lastRowLastColumn="0"/>
              <w:rPr>
                <w:szCs w:val="18"/>
              </w:rPr>
            </w:pPr>
            <w:r w:rsidRPr="00A455B4">
              <w:rPr>
                <w:sz w:val="20"/>
                <w:szCs w:val="20"/>
              </w:rPr>
              <w:t>Implement 1</w:t>
            </w:r>
            <w:r>
              <w:rPr>
                <w:sz w:val="20"/>
                <w:szCs w:val="20"/>
              </w:rPr>
              <w:t>h, 3b</w:t>
            </w:r>
          </w:p>
        </w:tc>
        <w:tc>
          <w:tcPr>
            <w:tcW w:w="1697" w:type="dxa"/>
            <w:gridSpan w:val="2"/>
          </w:tcPr>
          <w:p w14:paraId="62780393" w14:textId="352C1E47" w:rsidR="001F1B1C" w:rsidRPr="004A6C39" w:rsidRDefault="006620F2" w:rsidP="00ED7E8D">
            <w:pPr>
              <w:cnfStyle w:val="000000100000" w:firstRow="0" w:lastRow="0" w:firstColumn="0" w:lastColumn="0" w:oddVBand="0" w:evenVBand="0" w:oddHBand="1" w:evenHBand="0" w:firstRowFirstColumn="0" w:firstRowLastColumn="0" w:lastRowFirstColumn="0" w:lastRowLastColumn="0"/>
              <w:rPr>
                <w:szCs w:val="18"/>
              </w:rPr>
            </w:pPr>
            <w:r w:rsidRPr="000D5718">
              <w:rPr>
                <w:rFonts w:eastAsia="Times New Roman"/>
                <w:sz w:val="20"/>
                <w:szCs w:val="20"/>
              </w:rPr>
              <w:t>Configure Data Access Control Lists</w:t>
            </w:r>
          </w:p>
          <w:p w14:paraId="312E0235" w14:textId="77777777" w:rsidR="001F1B1C" w:rsidRPr="004A6C39" w:rsidRDefault="001F1B1C" w:rsidP="00ED7E8D">
            <w:pPr>
              <w:cnfStyle w:val="000000100000" w:firstRow="0" w:lastRow="0" w:firstColumn="0" w:lastColumn="0" w:oddVBand="0" w:evenVBand="0" w:oddHBand="1" w:evenHBand="0" w:firstRowFirstColumn="0" w:firstRowLastColumn="0" w:lastRowFirstColumn="0" w:lastRowLastColumn="0"/>
              <w:rPr>
                <w:szCs w:val="18"/>
              </w:rPr>
            </w:pPr>
          </w:p>
        </w:tc>
        <w:tc>
          <w:tcPr>
            <w:tcW w:w="4860" w:type="dxa"/>
            <w:vAlign w:val="center"/>
          </w:tcPr>
          <w:p w14:paraId="4D1782FF" w14:textId="483F55B9" w:rsidR="001F1B1C" w:rsidRPr="004A6C39" w:rsidRDefault="001F1B1C" w:rsidP="00ED7E8D">
            <w:pPr>
              <w:cnfStyle w:val="000000100000" w:firstRow="0" w:lastRow="0" w:firstColumn="0" w:lastColumn="0" w:oddVBand="0" w:evenVBand="0" w:oddHBand="1" w:evenHBand="0" w:firstRowFirstColumn="0" w:firstRowLastColumn="0" w:lastRowFirstColumn="0" w:lastRowLastColumn="0"/>
              <w:rPr>
                <w:szCs w:val="18"/>
              </w:rPr>
            </w:pPr>
            <w:r w:rsidRPr="000D5718">
              <w:rPr>
                <w:rFonts w:eastAsia="Times New Roman"/>
                <w:sz w:val="20"/>
                <w:szCs w:val="20"/>
              </w:rPr>
              <w:t>Configure data access control lists based on a user’s need to know. Apply data access control lists, also known as access permissions, to local and remote file systems, databases, and applications.</w:t>
            </w:r>
          </w:p>
        </w:tc>
      </w:tr>
      <w:tr w:rsidR="001F1B1C" w:rsidRPr="004D353B" w14:paraId="1E758344" w14:textId="77777777" w:rsidTr="006C0091">
        <w:tc>
          <w:tcPr>
            <w:cnfStyle w:val="001000000000" w:firstRow="0" w:lastRow="0" w:firstColumn="1" w:lastColumn="0" w:oddVBand="0" w:evenVBand="0" w:oddHBand="0" w:evenHBand="0" w:firstRowFirstColumn="0" w:firstRowLastColumn="0" w:lastRowFirstColumn="0" w:lastRowLastColumn="0"/>
            <w:tcW w:w="926" w:type="dxa"/>
          </w:tcPr>
          <w:p w14:paraId="6FC32FC7" w14:textId="6094FB96" w:rsidR="001F1B1C" w:rsidRPr="004A6C39" w:rsidRDefault="001F1B1C" w:rsidP="00ED7E8D">
            <w:pPr>
              <w:jc w:val="center"/>
              <w:rPr>
                <w:szCs w:val="18"/>
              </w:rPr>
            </w:pPr>
            <w:r>
              <w:rPr>
                <w:szCs w:val="18"/>
              </w:rPr>
              <w:t>4.1</w:t>
            </w:r>
          </w:p>
        </w:tc>
        <w:tc>
          <w:tcPr>
            <w:tcW w:w="1242" w:type="dxa"/>
          </w:tcPr>
          <w:p w14:paraId="2E0CCF65" w14:textId="60A2CD46" w:rsidR="001F1B1C" w:rsidRPr="004A6C39" w:rsidRDefault="001F1B1C" w:rsidP="00ED7E8D">
            <w:pPr>
              <w:jc w:val="center"/>
              <w:cnfStyle w:val="000000000000" w:firstRow="0" w:lastRow="0" w:firstColumn="0" w:lastColumn="0" w:oddVBand="0" w:evenVBand="0" w:oddHBand="0" w:evenHBand="0" w:firstRowFirstColumn="0" w:firstRowLastColumn="0" w:lastRowFirstColumn="0" w:lastRowLastColumn="0"/>
              <w:rPr>
                <w:szCs w:val="18"/>
              </w:rPr>
            </w:pPr>
            <w:r>
              <w:rPr>
                <w:sz w:val="20"/>
                <w:szCs w:val="20"/>
              </w:rPr>
              <w:t>Plan</w:t>
            </w:r>
            <w:r>
              <w:rPr>
                <w:sz w:val="20"/>
                <w:szCs w:val="20"/>
              </w:rPr>
              <w:br/>
            </w:r>
            <w:r w:rsidRPr="00A455B4">
              <w:rPr>
                <w:sz w:val="20"/>
                <w:szCs w:val="20"/>
              </w:rPr>
              <w:t>1, 1a, 1b, 1d</w:t>
            </w:r>
          </w:p>
        </w:tc>
        <w:tc>
          <w:tcPr>
            <w:tcW w:w="1697" w:type="dxa"/>
            <w:gridSpan w:val="2"/>
          </w:tcPr>
          <w:p w14:paraId="3C7D10F6" w14:textId="6982EADC" w:rsidR="001F1B1C" w:rsidRPr="004A6C39" w:rsidRDefault="006620F2" w:rsidP="00ED7E8D">
            <w:pPr>
              <w:cnfStyle w:val="000000000000" w:firstRow="0" w:lastRow="0" w:firstColumn="0" w:lastColumn="0" w:oddVBand="0" w:evenVBand="0" w:oddHBand="0" w:evenHBand="0" w:firstRowFirstColumn="0" w:firstRowLastColumn="0" w:lastRowFirstColumn="0" w:lastRowLastColumn="0"/>
              <w:rPr>
                <w:szCs w:val="18"/>
              </w:rPr>
            </w:pPr>
            <w:r w:rsidRPr="000D5718">
              <w:rPr>
                <w:rFonts w:eastAsia="Times New Roman"/>
                <w:sz w:val="20"/>
                <w:szCs w:val="20"/>
              </w:rPr>
              <w:t>Establish and Maintain a Secure Configuration Process</w:t>
            </w:r>
          </w:p>
        </w:tc>
        <w:tc>
          <w:tcPr>
            <w:tcW w:w="4860" w:type="dxa"/>
            <w:vAlign w:val="center"/>
          </w:tcPr>
          <w:p w14:paraId="25007AD8" w14:textId="6BF0847E" w:rsidR="001F1B1C" w:rsidRPr="004A6C39" w:rsidRDefault="001F1B1C" w:rsidP="00ED7E8D">
            <w:pPr>
              <w:cnfStyle w:val="000000000000" w:firstRow="0" w:lastRow="0" w:firstColumn="0" w:lastColumn="0" w:oddVBand="0" w:evenVBand="0" w:oddHBand="0" w:evenHBand="0" w:firstRowFirstColumn="0" w:firstRowLastColumn="0" w:lastRowFirstColumn="0" w:lastRowLastColumn="0"/>
              <w:rPr>
                <w:szCs w:val="18"/>
              </w:rPr>
            </w:pPr>
            <w:r w:rsidRPr="000D5718">
              <w:rPr>
                <w:rFonts w:eastAsia="Times New Roman"/>
                <w:sz w:val="20"/>
                <w:szCs w:val="20"/>
              </w:rPr>
              <w:t>Establish and maintain a secure configuration process for enterprise assets (end-user devices, including portable and mobile; non-computing/IoT devices; and servers) and software (operating systems and</w:t>
            </w:r>
            <w:r>
              <w:rPr>
                <w:rFonts w:eastAsia="Times New Roman"/>
                <w:sz w:val="20"/>
                <w:szCs w:val="20"/>
              </w:rPr>
              <w:t xml:space="preserve"> </w:t>
            </w:r>
            <w:r w:rsidRPr="000D5718">
              <w:rPr>
                <w:rFonts w:eastAsia="Times New Roman"/>
                <w:sz w:val="20"/>
                <w:szCs w:val="20"/>
              </w:rPr>
              <w:t>applications). Review and update documentation annually, or when significant enterprise changes occur that could impact this Safeguard</w:t>
            </w:r>
            <w:r w:rsidRPr="00A455B4">
              <w:rPr>
                <w:sz w:val="20"/>
                <w:szCs w:val="20"/>
              </w:rPr>
              <w:t>.</w:t>
            </w:r>
          </w:p>
        </w:tc>
      </w:tr>
      <w:tr w:rsidR="001F1B1C" w:rsidRPr="004D353B" w14:paraId="5CE472EF" w14:textId="77777777" w:rsidTr="006C0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 w:type="dxa"/>
          </w:tcPr>
          <w:p w14:paraId="1D399688" w14:textId="49FA2227" w:rsidR="001F1B1C" w:rsidRPr="004A6C39" w:rsidRDefault="001F1B1C" w:rsidP="00ED7E8D">
            <w:pPr>
              <w:jc w:val="center"/>
              <w:rPr>
                <w:szCs w:val="18"/>
              </w:rPr>
            </w:pPr>
            <w:r>
              <w:rPr>
                <w:szCs w:val="18"/>
              </w:rPr>
              <w:t>4.2</w:t>
            </w:r>
          </w:p>
        </w:tc>
        <w:tc>
          <w:tcPr>
            <w:tcW w:w="1242" w:type="dxa"/>
          </w:tcPr>
          <w:p w14:paraId="4550962E" w14:textId="7C505D83" w:rsidR="001F1B1C" w:rsidRPr="004A6C39" w:rsidRDefault="001F1B1C" w:rsidP="00ED7E8D">
            <w:pPr>
              <w:jc w:val="center"/>
              <w:cnfStyle w:val="000000100000" w:firstRow="0" w:lastRow="0" w:firstColumn="0" w:lastColumn="0" w:oddVBand="0" w:evenVBand="0" w:oddHBand="1" w:evenHBand="0" w:firstRowFirstColumn="0" w:firstRowLastColumn="0" w:lastRowFirstColumn="0" w:lastRowLastColumn="0"/>
              <w:rPr>
                <w:szCs w:val="18"/>
              </w:rPr>
            </w:pPr>
            <w:r>
              <w:rPr>
                <w:sz w:val="20"/>
                <w:szCs w:val="20"/>
              </w:rPr>
              <w:t>Plan 1c</w:t>
            </w:r>
            <w:r>
              <w:rPr>
                <w:sz w:val="20"/>
                <w:szCs w:val="20"/>
              </w:rPr>
              <w:br/>
            </w:r>
            <w:r>
              <w:rPr>
                <w:sz w:val="20"/>
                <w:szCs w:val="20"/>
              </w:rPr>
              <w:br/>
              <w:t>Implement 3c</w:t>
            </w:r>
          </w:p>
        </w:tc>
        <w:tc>
          <w:tcPr>
            <w:tcW w:w="1697" w:type="dxa"/>
            <w:gridSpan w:val="2"/>
          </w:tcPr>
          <w:p w14:paraId="3F9E3415" w14:textId="626A5B5D" w:rsidR="001F1B1C" w:rsidRPr="004A6C39" w:rsidRDefault="006620F2" w:rsidP="00ED7E8D">
            <w:pPr>
              <w:cnfStyle w:val="000000100000" w:firstRow="0" w:lastRow="0" w:firstColumn="0" w:lastColumn="0" w:oddVBand="0" w:evenVBand="0" w:oddHBand="1" w:evenHBand="0" w:firstRowFirstColumn="0" w:firstRowLastColumn="0" w:lastRowFirstColumn="0" w:lastRowLastColumn="0"/>
              <w:rPr>
                <w:szCs w:val="18"/>
              </w:rPr>
            </w:pPr>
            <w:r w:rsidRPr="00C266BC">
              <w:rPr>
                <w:rFonts w:eastAsia="Times New Roman"/>
                <w:sz w:val="20"/>
                <w:szCs w:val="20"/>
              </w:rPr>
              <w:t>Establish and Maintain a Secure Configuration Process for Network Infrastructure</w:t>
            </w:r>
          </w:p>
        </w:tc>
        <w:tc>
          <w:tcPr>
            <w:tcW w:w="4860" w:type="dxa"/>
            <w:vAlign w:val="center"/>
          </w:tcPr>
          <w:p w14:paraId="3340ED82" w14:textId="5C49E920" w:rsidR="001F1B1C" w:rsidRPr="004A6C39" w:rsidRDefault="001F1B1C" w:rsidP="00ED7E8D">
            <w:pPr>
              <w:cnfStyle w:val="000000100000" w:firstRow="0" w:lastRow="0" w:firstColumn="0" w:lastColumn="0" w:oddVBand="0" w:evenVBand="0" w:oddHBand="1" w:evenHBand="0" w:firstRowFirstColumn="0" w:firstRowLastColumn="0" w:lastRowFirstColumn="0" w:lastRowLastColumn="0"/>
              <w:rPr>
                <w:szCs w:val="18"/>
              </w:rPr>
            </w:pPr>
            <w:r w:rsidRPr="00C266BC">
              <w:rPr>
                <w:rFonts w:eastAsia="Times New Roman"/>
                <w:sz w:val="20"/>
                <w:szCs w:val="20"/>
              </w:rPr>
              <w:t>Establish and maintain a secure configuration process for network devices. Review and update documentation annually, or when significant enterprise changes occur that could impact this Safeguard.</w:t>
            </w:r>
          </w:p>
        </w:tc>
      </w:tr>
      <w:tr w:rsidR="001F1B1C" w:rsidRPr="004D353B" w14:paraId="202F53AA" w14:textId="77777777" w:rsidTr="006C0091">
        <w:tc>
          <w:tcPr>
            <w:cnfStyle w:val="001000000000" w:firstRow="0" w:lastRow="0" w:firstColumn="1" w:lastColumn="0" w:oddVBand="0" w:evenVBand="0" w:oddHBand="0" w:evenHBand="0" w:firstRowFirstColumn="0" w:firstRowLastColumn="0" w:lastRowFirstColumn="0" w:lastRowLastColumn="0"/>
            <w:tcW w:w="926" w:type="dxa"/>
          </w:tcPr>
          <w:p w14:paraId="431A2B71" w14:textId="3188BBFA" w:rsidR="001F1B1C" w:rsidRPr="004A6C39" w:rsidRDefault="001F1B1C" w:rsidP="00ED7E8D">
            <w:pPr>
              <w:jc w:val="center"/>
              <w:rPr>
                <w:szCs w:val="18"/>
              </w:rPr>
            </w:pPr>
            <w:r>
              <w:rPr>
                <w:szCs w:val="18"/>
              </w:rPr>
              <w:t>4.3</w:t>
            </w:r>
          </w:p>
        </w:tc>
        <w:tc>
          <w:tcPr>
            <w:tcW w:w="1242" w:type="dxa"/>
          </w:tcPr>
          <w:p w14:paraId="5E01681D" w14:textId="537AE8EB" w:rsidR="001F1B1C" w:rsidRPr="004A6C39" w:rsidRDefault="001F1B1C" w:rsidP="00ED7E8D">
            <w:pPr>
              <w:jc w:val="center"/>
              <w:cnfStyle w:val="000000000000" w:firstRow="0" w:lastRow="0" w:firstColumn="0" w:lastColumn="0" w:oddVBand="0" w:evenVBand="0" w:oddHBand="0" w:evenHBand="0" w:firstRowFirstColumn="0" w:firstRowLastColumn="0" w:lastRowFirstColumn="0" w:lastRowLastColumn="0"/>
              <w:rPr>
                <w:szCs w:val="18"/>
              </w:rPr>
            </w:pPr>
            <w:r>
              <w:rPr>
                <w:sz w:val="20"/>
                <w:szCs w:val="20"/>
              </w:rPr>
              <w:t>Implement 1a, 1ai, 3a</w:t>
            </w:r>
          </w:p>
        </w:tc>
        <w:tc>
          <w:tcPr>
            <w:tcW w:w="1697" w:type="dxa"/>
            <w:gridSpan w:val="2"/>
          </w:tcPr>
          <w:p w14:paraId="7704071C" w14:textId="16A2A291" w:rsidR="001F1B1C" w:rsidRPr="004A6C39" w:rsidRDefault="006620F2" w:rsidP="00ED7E8D">
            <w:pPr>
              <w:cnfStyle w:val="000000000000" w:firstRow="0" w:lastRow="0" w:firstColumn="0" w:lastColumn="0" w:oddVBand="0" w:evenVBand="0" w:oddHBand="0" w:evenHBand="0" w:firstRowFirstColumn="0" w:firstRowLastColumn="0" w:lastRowFirstColumn="0" w:lastRowLastColumn="0"/>
              <w:rPr>
                <w:szCs w:val="18"/>
              </w:rPr>
            </w:pPr>
            <w:r w:rsidRPr="00A34766">
              <w:rPr>
                <w:rFonts w:eastAsia="Times New Roman"/>
                <w:sz w:val="20"/>
                <w:szCs w:val="20"/>
              </w:rPr>
              <w:t>Configure Automatic Session Locking on Enterprise Assets</w:t>
            </w:r>
          </w:p>
        </w:tc>
        <w:tc>
          <w:tcPr>
            <w:tcW w:w="4860" w:type="dxa"/>
            <w:vAlign w:val="center"/>
          </w:tcPr>
          <w:p w14:paraId="7091B08F" w14:textId="3D027D5D" w:rsidR="001F1B1C" w:rsidRPr="004A6C39" w:rsidRDefault="001F1B1C" w:rsidP="00ED7E8D">
            <w:pPr>
              <w:cnfStyle w:val="000000000000" w:firstRow="0" w:lastRow="0" w:firstColumn="0" w:lastColumn="0" w:oddVBand="0" w:evenVBand="0" w:oddHBand="0" w:evenHBand="0" w:firstRowFirstColumn="0" w:firstRowLastColumn="0" w:lastRowFirstColumn="0" w:lastRowLastColumn="0"/>
              <w:rPr>
                <w:szCs w:val="18"/>
              </w:rPr>
            </w:pPr>
            <w:r w:rsidRPr="00A34766">
              <w:rPr>
                <w:rFonts w:eastAsia="Times New Roman"/>
                <w:sz w:val="20"/>
                <w:szCs w:val="20"/>
              </w:rPr>
              <w:t>Configure automatic session locking on enterprise assets after a defined period of inactivity. For general purpose operating systems, the period must not exceed 15 minutes. For mobile end-user devices, the period must not exceed 2 minutes.</w:t>
            </w:r>
          </w:p>
        </w:tc>
      </w:tr>
      <w:tr w:rsidR="001F1B1C" w:rsidRPr="004D353B" w14:paraId="46910394" w14:textId="77777777" w:rsidTr="006C0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 w:type="dxa"/>
          </w:tcPr>
          <w:p w14:paraId="52A96205" w14:textId="3980ACEF" w:rsidR="001F1B1C" w:rsidRPr="004A6C39" w:rsidRDefault="001F1B1C" w:rsidP="00ED7E8D">
            <w:pPr>
              <w:jc w:val="center"/>
              <w:rPr>
                <w:szCs w:val="18"/>
              </w:rPr>
            </w:pPr>
            <w:r>
              <w:rPr>
                <w:szCs w:val="18"/>
              </w:rPr>
              <w:t>4.4</w:t>
            </w:r>
          </w:p>
        </w:tc>
        <w:tc>
          <w:tcPr>
            <w:tcW w:w="1242" w:type="dxa"/>
          </w:tcPr>
          <w:p w14:paraId="47223BAC" w14:textId="00F9B663" w:rsidR="001F1B1C" w:rsidRPr="004A6C39" w:rsidRDefault="006620F2" w:rsidP="00ED7E8D">
            <w:pPr>
              <w:jc w:val="center"/>
              <w:cnfStyle w:val="000000100000" w:firstRow="0" w:lastRow="0" w:firstColumn="0" w:lastColumn="0" w:oddVBand="0" w:evenVBand="0" w:oddHBand="1" w:evenHBand="0" w:firstRowFirstColumn="0" w:firstRowLastColumn="0" w:lastRowFirstColumn="0" w:lastRowLastColumn="0"/>
              <w:rPr>
                <w:szCs w:val="18"/>
              </w:rPr>
            </w:pPr>
            <w:r>
              <w:rPr>
                <w:sz w:val="20"/>
                <w:szCs w:val="20"/>
              </w:rPr>
              <w:t>Implement 1c</w:t>
            </w:r>
          </w:p>
        </w:tc>
        <w:tc>
          <w:tcPr>
            <w:tcW w:w="1697" w:type="dxa"/>
            <w:gridSpan w:val="2"/>
          </w:tcPr>
          <w:p w14:paraId="075817DE" w14:textId="0139309C" w:rsidR="001F1B1C" w:rsidRPr="004A6C39" w:rsidRDefault="006620F2" w:rsidP="00ED7E8D">
            <w:pPr>
              <w:cnfStyle w:val="000000100000" w:firstRow="0" w:lastRow="0" w:firstColumn="0" w:lastColumn="0" w:oddVBand="0" w:evenVBand="0" w:oddHBand="1" w:evenHBand="0" w:firstRowFirstColumn="0" w:firstRowLastColumn="0" w:lastRowFirstColumn="0" w:lastRowLastColumn="0"/>
              <w:rPr>
                <w:szCs w:val="18"/>
              </w:rPr>
            </w:pPr>
            <w:r w:rsidRPr="003D4416">
              <w:rPr>
                <w:sz w:val="20"/>
                <w:szCs w:val="20"/>
              </w:rPr>
              <w:t>Implement and Manage a Firewall on Servers</w:t>
            </w:r>
          </w:p>
        </w:tc>
        <w:tc>
          <w:tcPr>
            <w:tcW w:w="4860" w:type="dxa"/>
            <w:vAlign w:val="center"/>
          </w:tcPr>
          <w:p w14:paraId="59986614" w14:textId="7BD993C3" w:rsidR="001F1B1C" w:rsidRPr="004A6C39" w:rsidRDefault="001F1B1C" w:rsidP="00ED7E8D">
            <w:pPr>
              <w:cnfStyle w:val="000000100000" w:firstRow="0" w:lastRow="0" w:firstColumn="0" w:lastColumn="0" w:oddVBand="0" w:evenVBand="0" w:oddHBand="1" w:evenHBand="0" w:firstRowFirstColumn="0" w:firstRowLastColumn="0" w:lastRowFirstColumn="0" w:lastRowLastColumn="0"/>
              <w:rPr>
                <w:szCs w:val="18"/>
              </w:rPr>
            </w:pPr>
            <w:r w:rsidRPr="003D4416">
              <w:rPr>
                <w:rFonts w:eastAsia="Times New Roman"/>
                <w:sz w:val="20"/>
                <w:szCs w:val="20"/>
              </w:rPr>
              <w:t>Implement and manage a firewall on servers, where supported</w:t>
            </w:r>
            <w:r>
              <w:rPr>
                <w:rFonts w:eastAsia="Times New Roman"/>
                <w:sz w:val="20"/>
                <w:szCs w:val="20"/>
              </w:rPr>
              <w:t xml:space="preserve"> </w:t>
            </w:r>
            <w:r w:rsidRPr="003D4416">
              <w:rPr>
                <w:rFonts w:eastAsia="Times New Roman"/>
                <w:sz w:val="20"/>
                <w:szCs w:val="20"/>
              </w:rPr>
              <w:t>operating system firewall, or a third-party firewall agent.</w:t>
            </w:r>
          </w:p>
        </w:tc>
      </w:tr>
      <w:tr w:rsidR="001F1B1C" w:rsidRPr="004D353B" w14:paraId="256EF0A4" w14:textId="77777777" w:rsidTr="006C0091">
        <w:tc>
          <w:tcPr>
            <w:cnfStyle w:val="001000000000" w:firstRow="0" w:lastRow="0" w:firstColumn="1" w:lastColumn="0" w:oddVBand="0" w:evenVBand="0" w:oddHBand="0" w:evenHBand="0" w:firstRowFirstColumn="0" w:firstRowLastColumn="0" w:lastRowFirstColumn="0" w:lastRowLastColumn="0"/>
            <w:tcW w:w="926" w:type="dxa"/>
          </w:tcPr>
          <w:p w14:paraId="45BD00D0" w14:textId="2BFBA365" w:rsidR="001F1B1C" w:rsidRPr="004A6C39" w:rsidRDefault="001F1B1C" w:rsidP="00ED7E8D">
            <w:pPr>
              <w:jc w:val="center"/>
              <w:rPr>
                <w:szCs w:val="18"/>
              </w:rPr>
            </w:pPr>
            <w:r>
              <w:rPr>
                <w:szCs w:val="18"/>
              </w:rPr>
              <w:t>4.5</w:t>
            </w:r>
          </w:p>
        </w:tc>
        <w:tc>
          <w:tcPr>
            <w:tcW w:w="1242" w:type="dxa"/>
          </w:tcPr>
          <w:p w14:paraId="7ED50626" w14:textId="345885FC" w:rsidR="001F1B1C" w:rsidRPr="004A6C39" w:rsidRDefault="006620F2" w:rsidP="00ED7E8D">
            <w:pPr>
              <w:jc w:val="center"/>
              <w:cnfStyle w:val="000000000000" w:firstRow="0" w:lastRow="0" w:firstColumn="0" w:lastColumn="0" w:oddVBand="0" w:evenVBand="0" w:oddHBand="0" w:evenHBand="0" w:firstRowFirstColumn="0" w:firstRowLastColumn="0" w:lastRowFirstColumn="0" w:lastRowLastColumn="0"/>
              <w:rPr>
                <w:szCs w:val="18"/>
              </w:rPr>
            </w:pPr>
            <w:r>
              <w:rPr>
                <w:sz w:val="20"/>
                <w:szCs w:val="20"/>
              </w:rPr>
              <w:t>Implement 1b</w:t>
            </w:r>
          </w:p>
        </w:tc>
        <w:tc>
          <w:tcPr>
            <w:tcW w:w="1697" w:type="dxa"/>
            <w:gridSpan w:val="2"/>
          </w:tcPr>
          <w:p w14:paraId="4D59D0CC" w14:textId="26B0DE44" w:rsidR="001F1B1C" w:rsidRPr="004A6C39" w:rsidRDefault="006620F2" w:rsidP="00ED7E8D">
            <w:pPr>
              <w:cnfStyle w:val="000000000000" w:firstRow="0" w:lastRow="0" w:firstColumn="0" w:lastColumn="0" w:oddVBand="0" w:evenVBand="0" w:oddHBand="0" w:evenHBand="0" w:firstRowFirstColumn="0" w:firstRowLastColumn="0" w:lastRowFirstColumn="0" w:lastRowLastColumn="0"/>
              <w:rPr>
                <w:szCs w:val="18"/>
              </w:rPr>
            </w:pPr>
            <w:r w:rsidRPr="0021485E">
              <w:rPr>
                <w:sz w:val="20"/>
                <w:szCs w:val="20"/>
              </w:rPr>
              <w:t>Implement and Manage a Firewall on End-User Devices</w:t>
            </w:r>
          </w:p>
        </w:tc>
        <w:tc>
          <w:tcPr>
            <w:tcW w:w="4860" w:type="dxa"/>
            <w:vAlign w:val="bottom"/>
          </w:tcPr>
          <w:p w14:paraId="09ABF8A8" w14:textId="082C3A27" w:rsidR="001F1B1C" w:rsidRPr="001F1B1C" w:rsidRDefault="001F1B1C" w:rsidP="001F1B1C">
            <w:pPr>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21485E">
              <w:rPr>
                <w:rFonts w:eastAsia="Times New Roman"/>
                <w:sz w:val="20"/>
                <w:szCs w:val="20"/>
              </w:rPr>
              <w:t>Implement and manage a host-based firewall or port-filtering tool on end-user devices, with a default-deny rule that drops all traffic except those services and ports that are explicitly allowed.</w:t>
            </w:r>
          </w:p>
        </w:tc>
      </w:tr>
      <w:tr w:rsidR="001F1B1C" w:rsidRPr="004D353B" w14:paraId="69349E05" w14:textId="77777777" w:rsidTr="006C0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 w:type="dxa"/>
          </w:tcPr>
          <w:p w14:paraId="7D6A1AB2" w14:textId="42F14201" w:rsidR="001F1B1C" w:rsidRPr="004A6C39" w:rsidRDefault="006620F2" w:rsidP="00ED7E8D">
            <w:pPr>
              <w:jc w:val="center"/>
              <w:rPr>
                <w:szCs w:val="18"/>
              </w:rPr>
            </w:pPr>
            <w:r>
              <w:rPr>
                <w:szCs w:val="18"/>
              </w:rPr>
              <w:t>4.6</w:t>
            </w:r>
          </w:p>
        </w:tc>
        <w:tc>
          <w:tcPr>
            <w:tcW w:w="1242" w:type="dxa"/>
          </w:tcPr>
          <w:p w14:paraId="6A8F241C" w14:textId="4A836266" w:rsidR="001F1B1C" w:rsidRPr="004A6C39" w:rsidRDefault="006C0091" w:rsidP="00ED7E8D">
            <w:pPr>
              <w:jc w:val="center"/>
              <w:cnfStyle w:val="000000100000" w:firstRow="0" w:lastRow="0" w:firstColumn="0" w:lastColumn="0" w:oddVBand="0" w:evenVBand="0" w:oddHBand="1" w:evenHBand="0" w:firstRowFirstColumn="0" w:firstRowLastColumn="0" w:lastRowFirstColumn="0" w:lastRowLastColumn="0"/>
              <w:rPr>
                <w:szCs w:val="18"/>
              </w:rPr>
            </w:pPr>
            <w:r>
              <w:rPr>
                <w:sz w:val="20"/>
                <w:szCs w:val="20"/>
              </w:rPr>
              <w:t>Implement 3h</w:t>
            </w:r>
          </w:p>
        </w:tc>
        <w:tc>
          <w:tcPr>
            <w:tcW w:w="1697" w:type="dxa"/>
            <w:gridSpan w:val="2"/>
          </w:tcPr>
          <w:p w14:paraId="10693358" w14:textId="467700D3" w:rsidR="001F1B1C" w:rsidRPr="004A6C39" w:rsidRDefault="006620F2" w:rsidP="00ED7E8D">
            <w:pPr>
              <w:cnfStyle w:val="000000100000" w:firstRow="0" w:lastRow="0" w:firstColumn="0" w:lastColumn="0" w:oddVBand="0" w:evenVBand="0" w:oddHBand="1" w:evenHBand="0" w:firstRowFirstColumn="0" w:firstRowLastColumn="0" w:lastRowFirstColumn="0" w:lastRowLastColumn="0"/>
              <w:rPr>
                <w:szCs w:val="18"/>
              </w:rPr>
            </w:pPr>
            <w:r w:rsidRPr="003D4416">
              <w:rPr>
                <w:sz w:val="20"/>
                <w:szCs w:val="20"/>
              </w:rPr>
              <w:t xml:space="preserve">Securely Manage Enterprise </w:t>
            </w:r>
            <w:r w:rsidRPr="003D4416">
              <w:rPr>
                <w:sz w:val="20"/>
                <w:szCs w:val="20"/>
              </w:rPr>
              <w:lastRenderedPageBreak/>
              <w:t>Assets and Softwar</w:t>
            </w:r>
            <w:r>
              <w:rPr>
                <w:sz w:val="20"/>
                <w:szCs w:val="20"/>
              </w:rPr>
              <w:t>e</w:t>
            </w:r>
          </w:p>
        </w:tc>
        <w:tc>
          <w:tcPr>
            <w:tcW w:w="4860" w:type="dxa"/>
            <w:vAlign w:val="bottom"/>
          </w:tcPr>
          <w:p w14:paraId="2EE38366" w14:textId="479DD7A4" w:rsidR="001F1B1C" w:rsidRPr="004A6C39" w:rsidRDefault="001F1B1C" w:rsidP="00ED7E8D">
            <w:pPr>
              <w:cnfStyle w:val="000000100000" w:firstRow="0" w:lastRow="0" w:firstColumn="0" w:lastColumn="0" w:oddVBand="0" w:evenVBand="0" w:oddHBand="1" w:evenHBand="0" w:firstRowFirstColumn="0" w:firstRowLastColumn="0" w:lastRowFirstColumn="0" w:lastRowLastColumn="0"/>
              <w:rPr>
                <w:rFonts w:cs="Arial"/>
                <w:szCs w:val="18"/>
              </w:rPr>
            </w:pPr>
            <w:r w:rsidRPr="003D4416">
              <w:rPr>
                <w:rFonts w:eastAsia="Times New Roman"/>
                <w:sz w:val="20"/>
                <w:szCs w:val="20"/>
              </w:rPr>
              <w:lastRenderedPageBreak/>
              <w:t>Securely manage enterprise assets and software. Example implementations include managing configuration through version-controlled-</w:t>
            </w:r>
            <w:r w:rsidRPr="003D4416">
              <w:rPr>
                <w:rFonts w:eastAsia="Times New Roman"/>
                <w:sz w:val="20"/>
                <w:szCs w:val="20"/>
              </w:rPr>
              <w:lastRenderedPageBreak/>
              <w:t>infrastructure-as-code and accessing administrative interfaces over secure network protocols, such as Secure Shell (SSH) and Hypertext Transfer Protocol Secure (HTTPS). Do not use insecure management protocols, such as Telnet (Teletype Network) and HTTP, unless operationally essential.</w:t>
            </w:r>
          </w:p>
        </w:tc>
      </w:tr>
      <w:tr w:rsidR="001F1B1C" w:rsidRPr="004D353B" w14:paraId="255E93BE" w14:textId="77777777" w:rsidTr="006C0091">
        <w:tc>
          <w:tcPr>
            <w:cnfStyle w:val="001000000000" w:firstRow="0" w:lastRow="0" w:firstColumn="1" w:lastColumn="0" w:oddVBand="0" w:evenVBand="0" w:oddHBand="0" w:evenHBand="0" w:firstRowFirstColumn="0" w:firstRowLastColumn="0" w:lastRowFirstColumn="0" w:lastRowLastColumn="0"/>
            <w:tcW w:w="926" w:type="dxa"/>
          </w:tcPr>
          <w:p w14:paraId="3E19132C" w14:textId="5A4CC32A" w:rsidR="001F1B1C" w:rsidRPr="004A6C39" w:rsidRDefault="006620F2" w:rsidP="00ED7E8D">
            <w:pPr>
              <w:jc w:val="center"/>
              <w:rPr>
                <w:szCs w:val="18"/>
              </w:rPr>
            </w:pPr>
            <w:r>
              <w:rPr>
                <w:szCs w:val="18"/>
              </w:rPr>
              <w:lastRenderedPageBreak/>
              <w:t>4.7</w:t>
            </w:r>
          </w:p>
        </w:tc>
        <w:tc>
          <w:tcPr>
            <w:tcW w:w="1242" w:type="dxa"/>
          </w:tcPr>
          <w:p w14:paraId="63014E7B" w14:textId="25AC6E9E" w:rsidR="001F1B1C" w:rsidRPr="004A6C39" w:rsidRDefault="006C0091" w:rsidP="00ED7E8D">
            <w:pPr>
              <w:jc w:val="center"/>
              <w:cnfStyle w:val="000000000000" w:firstRow="0" w:lastRow="0" w:firstColumn="0" w:lastColumn="0" w:oddVBand="0" w:evenVBand="0" w:oddHBand="0" w:evenHBand="0" w:firstRowFirstColumn="0" w:firstRowLastColumn="0" w:lastRowFirstColumn="0" w:lastRowLastColumn="0"/>
              <w:rPr>
                <w:szCs w:val="18"/>
              </w:rPr>
            </w:pPr>
            <w:r>
              <w:rPr>
                <w:sz w:val="20"/>
                <w:szCs w:val="20"/>
              </w:rPr>
              <w:t>Implement 1d</w:t>
            </w:r>
          </w:p>
        </w:tc>
        <w:tc>
          <w:tcPr>
            <w:tcW w:w="1697" w:type="dxa"/>
            <w:gridSpan w:val="2"/>
          </w:tcPr>
          <w:p w14:paraId="442CBA2C" w14:textId="09B585E5" w:rsidR="001F1B1C" w:rsidRPr="004A6C39" w:rsidRDefault="006620F2" w:rsidP="00ED7E8D">
            <w:pPr>
              <w:cnfStyle w:val="000000000000" w:firstRow="0" w:lastRow="0" w:firstColumn="0" w:lastColumn="0" w:oddVBand="0" w:evenVBand="0" w:oddHBand="0" w:evenHBand="0" w:firstRowFirstColumn="0" w:firstRowLastColumn="0" w:lastRowFirstColumn="0" w:lastRowLastColumn="0"/>
              <w:rPr>
                <w:szCs w:val="18"/>
              </w:rPr>
            </w:pPr>
            <w:r w:rsidRPr="003D4416">
              <w:rPr>
                <w:sz w:val="20"/>
                <w:szCs w:val="20"/>
              </w:rPr>
              <w:t>Manage Default Accounts on Enterprise Assets and Software</w:t>
            </w:r>
          </w:p>
        </w:tc>
        <w:tc>
          <w:tcPr>
            <w:tcW w:w="4860" w:type="dxa"/>
            <w:vAlign w:val="bottom"/>
          </w:tcPr>
          <w:p w14:paraId="02EEFCA2" w14:textId="1699CF83" w:rsidR="001F1B1C" w:rsidRPr="004A6C39" w:rsidRDefault="001F1B1C" w:rsidP="00ED7E8D">
            <w:pPr>
              <w:cnfStyle w:val="000000000000" w:firstRow="0" w:lastRow="0" w:firstColumn="0" w:lastColumn="0" w:oddVBand="0" w:evenVBand="0" w:oddHBand="0" w:evenHBand="0" w:firstRowFirstColumn="0" w:firstRowLastColumn="0" w:lastRowFirstColumn="0" w:lastRowLastColumn="0"/>
              <w:rPr>
                <w:rFonts w:cs="Arial"/>
                <w:szCs w:val="18"/>
              </w:rPr>
            </w:pPr>
            <w:r w:rsidRPr="003D4416">
              <w:rPr>
                <w:rFonts w:eastAsia="Times New Roman"/>
                <w:sz w:val="20"/>
                <w:szCs w:val="20"/>
              </w:rPr>
              <w:t>Manage default accounts on enterprise assets and software, such as root, administrator, and other pre-configured vendor accounts. Example implementations can include: disabling default accounts or making them unusable.</w:t>
            </w:r>
          </w:p>
        </w:tc>
      </w:tr>
      <w:tr w:rsidR="001F1B1C" w:rsidRPr="004D353B" w14:paraId="2E4E572D" w14:textId="77777777" w:rsidTr="006C0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 w:type="dxa"/>
          </w:tcPr>
          <w:p w14:paraId="0C73AA6D" w14:textId="43FDF849" w:rsidR="001F1B1C" w:rsidRPr="004A6C39" w:rsidRDefault="006620F2" w:rsidP="00ED7E8D">
            <w:pPr>
              <w:jc w:val="center"/>
              <w:rPr>
                <w:szCs w:val="18"/>
              </w:rPr>
            </w:pPr>
            <w:r>
              <w:rPr>
                <w:szCs w:val="18"/>
              </w:rPr>
              <w:t>7.3</w:t>
            </w:r>
          </w:p>
        </w:tc>
        <w:tc>
          <w:tcPr>
            <w:tcW w:w="1242" w:type="dxa"/>
          </w:tcPr>
          <w:p w14:paraId="4C5DDB68" w14:textId="330496AF" w:rsidR="001F1B1C" w:rsidRPr="004A6C39" w:rsidRDefault="006C0091" w:rsidP="00ED7E8D">
            <w:pPr>
              <w:jc w:val="center"/>
              <w:cnfStyle w:val="000000100000" w:firstRow="0" w:lastRow="0" w:firstColumn="0" w:lastColumn="0" w:oddVBand="0" w:evenVBand="0" w:oddHBand="1" w:evenHBand="0" w:firstRowFirstColumn="0" w:firstRowLastColumn="0" w:lastRowFirstColumn="0" w:lastRowLastColumn="0"/>
              <w:rPr>
                <w:szCs w:val="18"/>
              </w:rPr>
            </w:pPr>
            <w:r>
              <w:rPr>
                <w:sz w:val="20"/>
                <w:szCs w:val="20"/>
              </w:rPr>
              <w:t>Implement 1e</w:t>
            </w:r>
          </w:p>
        </w:tc>
        <w:tc>
          <w:tcPr>
            <w:tcW w:w="1697" w:type="dxa"/>
            <w:gridSpan w:val="2"/>
          </w:tcPr>
          <w:p w14:paraId="47B70D62" w14:textId="0D049703" w:rsidR="001F1B1C" w:rsidRPr="004A6C39" w:rsidRDefault="006620F2" w:rsidP="00ED7E8D">
            <w:pPr>
              <w:cnfStyle w:val="000000100000" w:firstRow="0" w:lastRow="0" w:firstColumn="0" w:lastColumn="0" w:oddVBand="0" w:evenVBand="0" w:oddHBand="1" w:evenHBand="0" w:firstRowFirstColumn="0" w:firstRowLastColumn="0" w:lastRowFirstColumn="0" w:lastRowLastColumn="0"/>
              <w:rPr>
                <w:szCs w:val="18"/>
              </w:rPr>
            </w:pPr>
            <w:r w:rsidRPr="007C791F">
              <w:rPr>
                <w:sz w:val="20"/>
                <w:szCs w:val="20"/>
              </w:rPr>
              <w:t>Perform Automated Operating System Patch Management</w:t>
            </w:r>
          </w:p>
        </w:tc>
        <w:tc>
          <w:tcPr>
            <w:tcW w:w="4860" w:type="dxa"/>
            <w:vAlign w:val="bottom"/>
          </w:tcPr>
          <w:p w14:paraId="548931F5" w14:textId="3EFA4DDA" w:rsidR="001F1B1C" w:rsidRPr="004A6C39" w:rsidRDefault="001F1B1C" w:rsidP="00ED7E8D">
            <w:pPr>
              <w:cnfStyle w:val="000000100000" w:firstRow="0" w:lastRow="0" w:firstColumn="0" w:lastColumn="0" w:oddVBand="0" w:evenVBand="0" w:oddHBand="1" w:evenHBand="0" w:firstRowFirstColumn="0" w:firstRowLastColumn="0" w:lastRowFirstColumn="0" w:lastRowLastColumn="0"/>
              <w:rPr>
                <w:rFonts w:cs="Arial"/>
                <w:szCs w:val="18"/>
              </w:rPr>
            </w:pPr>
            <w:r w:rsidRPr="007C791F">
              <w:rPr>
                <w:rFonts w:eastAsia="Times New Roman"/>
                <w:sz w:val="20"/>
                <w:szCs w:val="20"/>
              </w:rPr>
              <w:t>Perform operating system updates on enterprise assets through automated patch management on a monthly, or more frequent, basis.</w:t>
            </w:r>
          </w:p>
        </w:tc>
      </w:tr>
      <w:tr w:rsidR="001F1B1C" w:rsidRPr="004D353B" w14:paraId="7CA2AC3A" w14:textId="77777777" w:rsidTr="006C0091">
        <w:tc>
          <w:tcPr>
            <w:cnfStyle w:val="001000000000" w:firstRow="0" w:lastRow="0" w:firstColumn="1" w:lastColumn="0" w:oddVBand="0" w:evenVBand="0" w:oddHBand="0" w:evenHBand="0" w:firstRowFirstColumn="0" w:firstRowLastColumn="0" w:lastRowFirstColumn="0" w:lastRowLastColumn="0"/>
            <w:tcW w:w="926" w:type="dxa"/>
          </w:tcPr>
          <w:p w14:paraId="3783DEBC" w14:textId="6391E535" w:rsidR="001F1B1C" w:rsidRPr="004A6C39" w:rsidRDefault="006620F2" w:rsidP="00ED7E8D">
            <w:pPr>
              <w:jc w:val="center"/>
              <w:rPr>
                <w:szCs w:val="18"/>
              </w:rPr>
            </w:pPr>
            <w:r>
              <w:rPr>
                <w:szCs w:val="18"/>
              </w:rPr>
              <w:t>7.4</w:t>
            </w:r>
          </w:p>
        </w:tc>
        <w:tc>
          <w:tcPr>
            <w:tcW w:w="1242" w:type="dxa"/>
          </w:tcPr>
          <w:p w14:paraId="5904AAA3" w14:textId="591AB554" w:rsidR="001F1B1C" w:rsidRPr="004A6C39" w:rsidRDefault="006C0091" w:rsidP="00ED7E8D">
            <w:pPr>
              <w:jc w:val="center"/>
              <w:cnfStyle w:val="000000000000" w:firstRow="0" w:lastRow="0" w:firstColumn="0" w:lastColumn="0" w:oddVBand="0" w:evenVBand="0" w:oddHBand="0" w:evenHBand="0" w:firstRowFirstColumn="0" w:firstRowLastColumn="0" w:lastRowFirstColumn="0" w:lastRowLastColumn="0"/>
              <w:rPr>
                <w:szCs w:val="18"/>
              </w:rPr>
            </w:pPr>
            <w:r>
              <w:rPr>
                <w:sz w:val="20"/>
                <w:szCs w:val="20"/>
              </w:rPr>
              <w:t>Implement 1f</w:t>
            </w:r>
          </w:p>
        </w:tc>
        <w:tc>
          <w:tcPr>
            <w:tcW w:w="1697" w:type="dxa"/>
            <w:gridSpan w:val="2"/>
          </w:tcPr>
          <w:p w14:paraId="23130EFA" w14:textId="7B05613E" w:rsidR="001F1B1C" w:rsidRPr="004A6C39" w:rsidRDefault="006620F2" w:rsidP="00ED7E8D">
            <w:pPr>
              <w:cnfStyle w:val="000000000000" w:firstRow="0" w:lastRow="0" w:firstColumn="0" w:lastColumn="0" w:oddVBand="0" w:evenVBand="0" w:oddHBand="0" w:evenHBand="0" w:firstRowFirstColumn="0" w:firstRowLastColumn="0" w:lastRowFirstColumn="0" w:lastRowLastColumn="0"/>
              <w:rPr>
                <w:szCs w:val="18"/>
              </w:rPr>
            </w:pPr>
            <w:r w:rsidRPr="007C791F">
              <w:rPr>
                <w:sz w:val="20"/>
                <w:szCs w:val="20"/>
              </w:rPr>
              <w:t>Perform Automated Application Patch Management</w:t>
            </w:r>
          </w:p>
        </w:tc>
        <w:tc>
          <w:tcPr>
            <w:tcW w:w="4860" w:type="dxa"/>
            <w:vAlign w:val="bottom"/>
          </w:tcPr>
          <w:p w14:paraId="2D32458B" w14:textId="6BC0E4C8" w:rsidR="001F1B1C" w:rsidRPr="004A6C39" w:rsidRDefault="001F1B1C" w:rsidP="00ED7E8D">
            <w:pPr>
              <w:cnfStyle w:val="000000000000" w:firstRow="0" w:lastRow="0" w:firstColumn="0" w:lastColumn="0" w:oddVBand="0" w:evenVBand="0" w:oddHBand="0" w:evenHBand="0" w:firstRowFirstColumn="0" w:firstRowLastColumn="0" w:lastRowFirstColumn="0" w:lastRowLastColumn="0"/>
              <w:rPr>
                <w:rFonts w:cs="Arial"/>
                <w:szCs w:val="18"/>
              </w:rPr>
            </w:pPr>
            <w:r w:rsidRPr="007C791F">
              <w:rPr>
                <w:rFonts w:eastAsia="Times New Roman"/>
                <w:sz w:val="20"/>
                <w:szCs w:val="20"/>
              </w:rPr>
              <w:t>Perform application updates on enterprise assets through automated patch management on a monthly, or more frequent, basis.</w:t>
            </w:r>
          </w:p>
        </w:tc>
      </w:tr>
      <w:tr w:rsidR="001F1B1C" w:rsidRPr="004D353B" w14:paraId="3E2FD213" w14:textId="77777777" w:rsidTr="006C0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 w:type="dxa"/>
          </w:tcPr>
          <w:p w14:paraId="39FA66F1" w14:textId="21F9AB10" w:rsidR="001F1B1C" w:rsidRPr="004A6C39" w:rsidRDefault="006620F2" w:rsidP="00ED7E8D">
            <w:pPr>
              <w:jc w:val="center"/>
              <w:rPr>
                <w:szCs w:val="18"/>
              </w:rPr>
            </w:pPr>
            <w:r>
              <w:rPr>
                <w:szCs w:val="18"/>
              </w:rPr>
              <w:t>8.2</w:t>
            </w:r>
          </w:p>
        </w:tc>
        <w:tc>
          <w:tcPr>
            <w:tcW w:w="1242" w:type="dxa"/>
          </w:tcPr>
          <w:p w14:paraId="564BFDD2" w14:textId="4159A4C7" w:rsidR="001F1B1C" w:rsidRPr="004A6C39" w:rsidRDefault="006C0091" w:rsidP="00ED7E8D">
            <w:pPr>
              <w:jc w:val="center"/>
              <w:cnfStyle w:val="000000100000" w:firstRow="0" w:lastRow="0" w:firstColumn="0" w:lastColumn="0" w:oddVBand="0" w:evenVBand="0" w:oddHBand="1" w:evenHBand="0" w:firstRowFirstColumn="0" w:firstRowLastColumn="0" w:lastRowFirstColumn="0" w:lastRowLastColumn="0"/>
              <w:rPr>
                <w:szCs w:val="18"/>
              </w:rPr>
            </w:pPr>
            <w:r>
              <w:rPr>
                <w:sz w:val="20"/>
                <w:szCs w:val="20"/>
              </w:rPr>
              <w:t>Implement 1i, 2d, 3e</w:t>
            </w:r>
          </w:p>
        </w:tc>
        <w:tc>
          <w:tcPr>
            <w:tcW w:w="1697" w:type="dxa"/>
            <w:gridSpan w:val="2"/>
          </w:tcPr>
          <w:p w14:paraId="3C554C10" w14:textId="4C4F16EC" w:rsidR="001F1B1C" w:rsidRPr="004A6C39" w:rsidRDefault="006620F2" w:rsidP="00ED7E8D">
            <w:pPr>
              <w:cnfStyle w:val="000000100000" w:firstRow="0" w:lastRow="0" w:firstColumn="0" w:lastColumn="0" w:oddVBand="0" w:evenVBand="0" w:oddHBand="1" w:evenHBand="0" w:firstRowFirstColumn="0" w:firstRowLastColumn="0" w:lastRowFirstColumn="0" w:lastRowLastColumn="0"/>
              <w:rPr>
                <w:szCs w:val="18"/>
              </w:rPr>
            </w:pPr>
            <w:r w:rsidRPr="00480415">
              <w:rPr>
                <w:sz w:val="20"/>
                <w:szCs w:val="20"/>
              </w:rPr>
              <w:t>Collect Audit Logs</w:t>
            </w:r>
          </w:p>
        </w:tc>
        <w:tc>
          <w:tcPr>
            <w:tcW w:w="4860" w:type="dxa"/>
            <w:vAlign w:val="bottom"/>
          </w:tcPr>
          <w:p w14:paraId="2F53D56F" w14:textId="73C6576A" w:rsidR="001F1B1C" w:rsidRPr="004A6C39" w:rsidRDefault="001F1B1C" w:rsidP="00ED7E8D">
            <w:pPr>
              <w:cnfStyle w:val="000000100000" w:firstRow="0" w:lastRow="0" w:firstColumn="0" w:lastColumn="0" w:oddVBand="0" w:evenVBand="0" w:oddHBand="1" w:evenHBand="0" w:firstRowFirstColumn="0" w:firstRowLastColumn="0" w:lastRowFirstColumn="0" w:lastRowLastColumn="0"/>
              <w:rPr>
                <w:rFonts w:cs="Arial"/>
                <w:szCs w:val="18"/>
              </w:rPr>
            </w:pPr>
            <w:r w:rsidRPr="00480415">
              <w:rPr>
                <w:rFonts w:eastAsia="Times New Roman"/>
                <w:sz w:val="20"/>
                <w:szCs w:val="20"/>
              </w:rPr>
              <w:t>Collect audit logs. Ensure that logging, per the enterprise’s audit log management process, has been enabled across enterprise assets.</w:t>
            </w:r>
          </w:p>
        </w:tc>
      </w:tr>
      <w:tr w:rsidR="001F1B1C" w:rsidRPr="004D353B" w14:paraId="0379D3FE" w14:textId="77777777" w:rsidTr="006C0091">
        <w:tc>
          <w:tcPr>
            <w:cnfStyle w:val="001000000000" w:firstRow="0" w:lastRow="0" w:firstColumn="1" w:lastColumn="0" w:oddVBand="0" w:evenVBand="0" w:oddHBand="0" w:evenHBand="0" w:firstRowFirstColumn="0" w:firstRowLastColumn="0" w:lastRowFirstColumn="0" w:lastRowLastColumn="0"/>
            <w:tcW w:w="926" w:type="dxa"/>
          </w:tcPr>
          <w:p w14:paraId="4293F416" w14:textId="6F362206" w:rsidR="001F1B1C" w:rsidRPr="004A6C39" w:rsidRDefault="006620F2" w:rsidP="00ED7E8D">
            <w:pPr>
              <w:jc w:val="center"/>
              <w:rPr>
                <w:szCs w:val="18"/>
              </w:rPr>
            </w:pPr>
            <w:r>
              <w:rPr>
                <w:szCs w:val="18"/>
              </w:rPr>
              <w:t>8.3</w:t>
            </w:r>
          </w:p>
        </w:tc>
        <w:tc>
          <w:tcPr>
            <w:tcW w:w="1242" w:type="dxa"/>
          </w:tcPr>
          <w:p w14:paraId="4107D55F" w14:textId="4BB9A243" w:rsidR="001F1B1C" w:rsidRPr="004A6C39" w:rsidRDefault="006C0091" w:rsidP="00ED7E8D">
            <w:pPr>
              <w:jc w:val="center"/>
              <w:cnfStyle w:val="000000000000" w:firstRow="0" w:lastRow="0" w:firstColumn="0" w:lastColumn="0" w:oddVBand="0" w:evenVBand="0" w:oddHBand="0" w:evenHBand="0" w:firstRowFirstColumn="0" w:firstRowLastColumn="0" w:lastRowFirstColumn="0" w:lastRowLastColumn="0"/>
              <w:rPr>
                <w:szCs w:val="18"/>
              </w:rPr>
            </w:pPr>
            <w:r>
              <w:rPr>
                <w:sz w:val="20"/>
                <w:szCs w:val="20"/>
              </w:rPr>
              <w:t>Implement 2a, 3f</w:t>
            </w:r>
          </w:p>
        </w:tc>
        <w:tc>
          <w:tcPr>
            <w:tcW w:w="1697" w:type="dxa"/>
            <w:gridSpan w:val="2"/>
          </w:tcPr>
          <w:p w14:paraId="64916E22" w14:textId="5BC79795" w:rsidR="001F1B1C" w:rsidRPr="004A6C39" w:rsidRDefault="006620F2" w:rsidP="00ED7E8D">
            <w:pPr>
              <w:cnfStyle w:val="000000000000" w:firstRow="0" w:lastRow="0" w:firstColumn="0" w:lastColumn="0" w:oddVBand="0" w:evenVBand="0" w:oddHBand="0" w:evenHBand="0" w:firstRowFirstColumn="0" w:firstRowLastColumn="0" w:lastRowFirstColumn="0" w:lastRowLastColumn="0"/>
              <w:rPr>
                <w:szCs w:val="18"/>
              </w:rPr>
            </w:pPr>
            <w:r w:rsidRPr="00480415">
              <w:rPr>
                <w:sz w:val="20"/>
                <w:szCs w:val="20"/>
              </w:rPr>
              <w:t>Ensure Adequate Audit Log Storage</w:t>
            </w:r>
          </w:p>
        </w:tc>
        <w:tc>
          <w:tcPr>
            <w:tcW w:w="4860" w:type="dxa"/>
            <w:vAlign w:val="bottom"/>
          </w:tcPr>
          <w:p w14:paraId="3A3AF946" w14:textId="689C1ACF" w:rsidR="001F1B1C" w:rsidRPr="004A6C39" w:rsidRDefault="001F1B1C" w:rsidP="00ED7E8D">
            <w:pPr>
              <w:cnfStyle w:val="000000000000" w:firstRow="0" w:lastRow="0" w:firstColumn="0" w:lastColumn="0" w:oddVBand="0" w:evenVBand="0" w:oddHBand="0" w:evenHBand="0" w:firstRowFirstColumn="0" w:firstRowLastColumn="0" w:lastRowFirstColumn="0" w:lastRowLastColumn="0"/>
              <w:rPr>
                <w:rFonts w:cs="Arial"/>
                <w:szCs w:val="18"/>
              </w:rPr>
            </w:pPr>
            <w:r w:rsidRPr="00480415">
              <w:rPr>
                <w:rFonts w:eastAsia="Times New Roman"/>
                <w:sz w:val="20"/>
                <w:szCs w:val="20"/>
              </w:rPr>
              <w:t>Ensure that logging destinations maintain adequate storage to comply with the enterprise’s audit log management process.</w:t>
            </w:r>
          </w:p>
        </w:tc>
      </w:tr>
      <w:tr w:rsidR="001F1B1C" w:rsidRPr="004D353B" w14:paraId="7E4832F4" w14:textId="77777777" w:rsidTr="006C0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 w:type="dxa"/>
          </w:tcPr>
          <w:p w14:paraId="2A67FCB0" w14:textId="07201039" w:rsidR="001F1B1C" w:rsidRPr="004A6C39" w:rsidRDefault="006620F2" w:rsidP="00ED7E8D">
            <w:pPr>
              <w:jc w:val="center"/>
              <w:rPr>
                <w:szCs w:val="18"/>
              </w:rPr>
            </w:pPr>
            <w:r>
              <w:rPr>
                <w:szCs w:val="18"/>
              </w:rPr>
              <w:t>9.1</w:t>
            </w:r>
          </w:p>
        </w:tc>
        <w:tc>
          <w:tcPr>
            <w:tcW w:w="1242" w:type="dxa"/>
          </w:tcPr>
          <w:p w14:paraId="7255A34F" w14:textId="63A488FB" w:rsidR="001F1B1C" w:rsidRPr="004A6C39" w:rsidRDefault="006C0091" w:rsidP="00ED7E8D">
            <w:pPr>
              <w:jc w:val="center"/>
              <w:cnfStyle w:val="000000100000" w:firstRow="0" w:lastRow="0" w:firstColumn="0" w:lastColumn="0" w:oddVBand="0" w:evenVBand="0" w:oddHBand="1" w:evenHBand="0" w:firstRowFirstColumn="0" w:firstRowLastColumn="0" w:lastRowFirstColumn="0" w:lastRowLastColumn="0"/>
              <w:rPr>
                <w:szCs w:val="18"/>
              </w:rPr>
            </w:pPr>
            <w:r>
              <w:rPr>
                <w:sz w:val="20"/>
                <w:szCs w:val="20"/>
              </w:rPr>
              <w:t>Implement 1gi, 1gii</w:t>
            </w:r>
          </w:p>
        </w:tc>
        <w:tc>
          <w:tcPr>
            <w:tcW w:w="1697" w:type="dxa"/>
            <w:gridSpan w:val="2"/>
          </w:tcPr>
          <w:p w14:paraId="5A66F074" w14:textId="187D4E66" w:rsidR="001F1B1C" w:rsidRPr="004A6C39" w:rsidRDefault="006620F2" w:rsidP="00ED7E8D">
            <w:pPr>
              <w:cnfStyle w:val="000000100000" w:firstRow="0" w:lastRow="0" w:firstColumn="0" w:lastColumn="0" w:oddVBand="0" w:evenVBand="0" w:oddHBand="1" w:evenHBand="0" w:firstRowFirstColumn="0" w:firstRowLastColumn="0" w:lastRowFirstColumn="0" w:lastRowLastColumn="0"/>
              <w:rPr>
                <w:szCs w:val="18"/>
              </w:rPr>
            </w:pPr>
            <w:r w:rsidRPr="00A455B4">
              <w:rPr>
                <w:sz w:val="20"/>
                <w:szCs w:val="20"/>
              </w:rPr>
              <w:t>Ensure Use of Only Fully Supported Browsers and Email Clients</w:t>
            </w:r>
          </w:p>
        </w:tc>
        <w:tc>
          <w:tcPr>
            <w:tcW w:w="4860" w:type="dxa"/>
            <w:vAlign w:val="bottom"/>
          </w:tcPr>
          <w:p w14:paraId="3A237B91" w14:textId="67631067" w:rsidR="001F1B1C" w:rsidRPr="004A6C39" w:rsidRDefault="001F1B1C" w:rsidP="00ED7E8D">
            <w:pPr>
              <w:cnfStyle w:val="000000100000" w:firstRow="0" w:lastRow="0" w:firstColumn="0" w:lastColumn="0" w:oddVBand="0" w:evenVBand="0" w:oddHBand="1" w:evenHBand="0" w:firstRowFirstColumn="0" w:firstRowLastColumn="0" w:lastRowFirstColumn="0" w:lastRowLastColumn="0"/>
              <w:rPr>
                <w:rFonts w:cs="Arial"/>
                <w:szCs w:val="18"/>
              </w:rPr>
            </w:pPr>
            <w:r w:rsidRPr="000D5718">
              <w:rPr>
                <w:rFonts w:eastAsia="Times New Roman"/>
                <w:sz w:val="20"/>
                <w:szCs w:val="20"/>
              </w:rPr>
              <w:t>Ensure only fully supported browsers and email clients are allowed to execute in the enterprise, only using the latest version of browsers and email clients provided through the vendor</w:t>
            </w:r>
          </w:p>
        </w:tc>
      </w:tr>
      <w:tr w:rsidR="001F1B1C" w:rsidRPr="004D353B" w14:paraId="0BEFC4B2" w14:textId="77777777" w:rsidTr="006C0091">
        <w:tc>
          <w:tcPr>
            <w:cnfStyle w:val="001000000000" w:firstRow="0" w:lastRow="0" w:firstColumn="1" w:lastColumn="0" w:oddVBand="0" w:evenVBand="0" w:oddHBand="0" w:evenHBand="0" w:firstRowFirstColumn="0" w:firstRowLastColumn="0" w:lastRowFirstColumn="0" w:lastRowLastColumn="0"/>
            <w:tcW w:w="926" w:type="dxa"/>
          </w:tcPr>
          <w:p w14:paraId="1B87541B" w14:textId="1067FC8D" w:rsidR="001F1B1C" w:rsidRPr="004A6C39" w:rsidRDefault="006620F2" w:rsidP="00ED7E8D">
            <w:pPr>
              <w:jc w:val="center"/>
              <w:rPr>
                <w:szCs w:val="18"/>
              </w:rPr>
            </w:pPr>
            <w:r>
              <w:rPr>
                <w:szCs w:val="18"/>
              </w:rPr>
              <w:t>9.2</w:t>
            </w:r>
          </w:p>
        </w:tc>
        <w:tc>
          <w:tcPr>
            <w:tcW w:w="1242" w:type="dxa"/>
          </w:tcPr>
          <w:p w14:paraId="31B25545" w14:textId="7029A129" w:rsidR="001F1B1C" w:rsidRPr="004A6C39" w:rsidRDefault="006C0091" w:rsidP="00ED7E8D">
            <w:pPr>
              <w:jc w:val="center"/>
              <w:cnfStyle w:val="000000000000" w:firstRow="0" w:lastRow="0" w:firstColumn="0" w:lastColumn="0" w:oddVBand="0" w:evenVBand="0" w:oddHBand="0" w:evenHBand="0" w:firstRowFirstColumn="0" w:firstRowLastColumn="0" w:lastRowFirstColumn="0" w:lastRowLastColumn="0"/>
              <w:rPr>
                <w:szCs w:val="18"/>
              </w:rPr>
            </w:pPr>
            <w:r w:rsidRPr="00A455B4">
              <w:rPr>
                <w:sz w:val="20"/>
                <w:szCs w:val="20"/>
              </w:rPr>
              <w:t>Implement 3</w:t>
            </w:r>
            <w:r>
              <w:rPr>
                <w:sz w:val="20"/>
                <w:szCs w:val="20"/>
              </w:rPr>
              <w:t>d</w:t>
            </w:r>
          </w:p>
        </w:tc>
        <w:tc>
          <w:tcPr>
            <w:tcW w:w="1697" w:type="dxa"/>
            <w:gridSpan w:val="2"/>
          </w:tcPr>
          <w:p w14:paraId="217DFA28" w14:textId="6F1C30A8" w:rsidR="001F1B1C" w:rsidRPr="004A6C39" w:rsidRDefault="006620F2" w:rsidP="00ED7E8D">
            <w:pPr>
              <w:cnfStyle w:val="000000000000" w:firstRow="0" w:lastRow="0" w:firstColumn="0" w:lastColumn="0" w:oddVBand="0" w:evenVBand="0" w:oddHBand="0" w:evenHBand="0" w:firstRowFirstColumn="0" w:firstRowLastColumn="0" w:lastRowFirstColumn="0" w:lastRowLastColumn="0"/>
              <w:rPr>
                <w:szCs w:val="18"/>
              </w:rPr>
            </w:pPr>
            <w:r w:rsidRPr="00A455B4">
              <w:rPr>
                <w:sz w:val="20"/>
                <w:szCs w:val="20"/>
              </w:rPr>
              <w:t>Use DNS Filtering Services</w:t>
            </w:r>
          </w:p>
        </w:tc>
        <w:tc>
          <w:tcPr>
            <w:tcW w:w="4860" w:type="dxa"/>
            <w:vAlign w:val="bottom"/>
          </w:tcPr>
          <w:p w14:paraId="78F28BF2" w14:textId="56BA9BB1" w:rsidR="001F1B1C" w:rsidRPr="004A6C39" w:rsidRDefault="001F1B1C" w:rsidP="00ED7E8D">
            <w:pPr>
              <w:cnfStyle w:val="000000000000" w:firstRow="0" w:lastRow="0" w:firstColumn="0" w:lastColumn="0" w:oddVBand="0" w:evenVBand="0" w:oddHBand="0" w:evenHBand="0" w:firstRowFirstColumn="0" w:firstRowLastColumn="0" w:lastRowFirstColumn="0" w:lastRowLastColumn="0"/>
              <w:rPr>
                <w:rFonts w:cs="Arial"/>
                <w:szCs w:val="18"/>
              </w:rPr>
            </w:pPr>
            <w:r w:rsidRPr="000D5718">
              <w:rPr>
                <w:rFonts w:eastAsia="Times New Roman"/>
                <w:sz w:val="20"/>
                <w:szCs w:val="20"/>
              </w:rPr>
              <w:t>Use DNS filtering services on all enterprise assets to block access to known malicious domains.</w:t>
            </w:r>
          </w:p>
        </w:tc>
      </w:tr>
      <w:tr w:rsidR="001F1B1C" w:rsidRPr="004D353B" w14:paraId="24C9FE63" w14:textId="77777777" w:rsidTr="006C0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 w:type="dxa"/>
          </w:tcPr>
          <w:p w14:paraId="3C020C2E" w14:textId="0E884A5F" w:rsidR="001F1B1C" w:rsidRPr="004A6C39" w:rsidRDefault="006620F2" w:rsidP="00ED7E8D">
            <w:pPr>
              <w:jc w:val="center"/>
              <w:rPr>
                <w:szCs w:val="18"/>
              </w:rPr>
            </w:pPr>
            <w:r>
              <w:rPr>
                <w:szCs w:val="18"/>
              </w:rPr>
              <w:t>10.3</w:t>
            </w:r>
          </w:p>
        </w:tc>
        <w:tc>
          <w:tcPr>
            <w:tcW w:w="1242" w:type="dxa"/>
          </w:tcPr>
          <w:p w14:paraId="359A1CB9" w14:textId="2126D73A" w:rsidR="001F1B1C" w:rsidRPr="004A6C39" w:rsidRDefault="006C0091" w:rsidP="00ED7E8D">
            <w:pPr>
              <w:jc w:val="center"/>
              <w:cnfStyle w:val="000000100000" w:firstRow="0" w:lastRow="0" w:firstColumn="0" w:lastColumn="0" w:oddVBand="0" w:evenVBand="0" w:oddHBand="1" w:evenHBand="0" w:firstRowFirstColumn="0" w:firstRowLastColumn="0" w:lastRowFirstColumn="0" w:lastRowLastColumn="0"/>
              <w:rPr>
                <w:szCs w:val="18"/>
              </w:rPr>
            </w:pPr>
            <w:r>
              <w:rPr>
                <w:sz w:val="20"/>
                <w:szCs w:val="20"/>
              </w:rPr>
              <w:t>Implement k</w:t>
            </w:r>
          </w:p>
        </w:tc>
        <w:tc>
          <w:tcPr>
            <w:tcW w:w="1697" w:type="dxa"/>
            <w:gridSpan w:val="2"/>
          </w:tcPr>
          <w:p w14:paraId="744CC124" w14:textId="7C85FDAB" w:rsidR="001F1B1C" w:rsidRPr="004A6C39" w:rsidRDefault="006620F2" w:rsidP="00ED7E8D">
            <w:pPr>
              <w:cnfStyle w:val="000000100000" w:firstRow="0" w:lastRow="0" w:firstColumn="0" w:lastColumn="0" w:oddVBand="0" w:evenVBand="0" w:oddHBand="1" w:evenHBand="0" w:firstRowFirstColumn="0" w:firstRowLastColumn="0" w:lastRowFirstColumn="0" w:lastRowLastColumn="0"/>
              <w:rPr>
                <w:szCs w:val="18"/>
              </w:rPr>
            </w:pPr>
            <w:r w:rsidRPr="0015786C">
              <w:rPr>
                <w:sz w:val="20"/>
                <w:szCs w:val="20"/>
              </w:rPr>
              <w:t xml:space="preserve">Disable Autorun and </w:t>
            </w:r>
            <w:proofErr w:type="spellStart"/>
            <w:r w:rsidRPr="0015786C">
              <w:rPr>
                <w:sz w:val="20"/>
                <w:szCs w:val="20"/>
              </w:rPr>
              <w:t>Autoplay</w:t>
            </w:r>
            <w:proofErr w:type="spellEnd"/>
            <w:r w:rsidRPr="0015786C">
              <w:rPr>
                <w:sz w:val="20"/>
                <w:szCs w:val="20"/>
              </w:rPr>
              <w:t xml:space="preserve"> for Removable Media</w:t>
            </w:r>
          </w:p>
        </w:tc>
        <w:tc>
          <w:tcPr>
            <w:tcW w:w="4860" w:type="dxa"/>
            <w:vAlign w:val="bottom"/>
          </w:tcPr>
          <w:p w14:paraId="3F9A7D69" w14:textId="0C703675" w:rsidR="001F1B1C" w:rsidRPr="004A6C39" w:rsidRDefault="001F1B1C" w:rsidP="00ED7E8D">
            <w:pPr>
              <w:cnfStyle w:val="000000100000" w:firstRow="0" w:lastRow="0" w:firstColumn="0" w:lastColumn="0" w:oddVBand="0" w:evenVBand="0" w:oddHBand="1" w:evenHBand="0" w:firstRowFirstColumn="0" w:firstRowLastColumn="0" w:lastRowFirstColumn="0" w:lastRowLastColumn="0"/>
              <w:rPr>
                <w:rFonts w:cs="Arial"/>
                <w:szCs w:val="18"/>
              </w:rPr>
            </w:pPr>
            <w:r w:rsidRPr="0015786C">
              <w:rPr>
                <w:rFonts w:eastAsia="Times New Roman"/>
                <w:sz w:val="20"/>
                <w:szCs w:val="20"/>
              </w:rPr>
              <w:t xml:space="preserve">Disable autorun and </w:t>
            </w:r>
            <w:proofErr w:type="spellStart"/>
            <w:r w:rsidRPr="0015786C">
              <w:rPr>
                <w:rFonts w:eastAsia="Times New Roman"/>
                <w:sz w:val="20"/>
                <w:szCs w:val="20"/>
              </w:rPr>
              <w:t>autoplay</w:t>
            </w:r>
            <w:proofErr w:type="spellEnd"/>
            <w:r w:rsidRPr="0015786C">
              <w:rPr>
                <w:rFonts w:eastAsia="Times New Roman"/>
                <w:sz w:val="20"/>
                <w:szCs w:val="20"/>
              </w:rPr>
              <w:t xml:space="preserve"> auto-execute functionality for removable media.</w:t>
            </w:r>
          </w:p>
        </w:tc>
      </w:tr>
    </w:tbl>
    <w:p w14:paraId="0217A4AF" w14:textId="77777777" w:rsidR="00461B6B" w:rsidRDefault="00461B6B">
      <w:r>
        <w:rPr>
          <w:b/>
          <w:bCs/>
        </w:rPr>
        <w:br w:type="page"/>
      </w:r>
    </w:p>
    <w:tbl>
      <w:tblPr>
        <w:tblStyle w:val="ListTable1Light-Accent3"/>
        <w:tblW w:w="8725" w:type="dxa"/>
        <w:tblInd w:w="5" w:type="dxa"/>
        <w:tblLayout w:type="fixed"/>
        <w:tblLook w:val="04A0" w:firstRow="1" w:lastRow="0" w:firstColumn="1" w:lastColumn="0" w:noHBand="0" w:noVBand="1"/>
      </w:tblPr>
      <w:tblGrid>
        <w:gridCol w:w="926"/>
        <w:gridCol w:w="1242"/>
        <w:gridCol w:w="1697"/>
        <w:gridCol w:w="4860"/>
      </w:tblGrid>
      <w:tr w:rsidR="001F1B1C" w:rsidRPr="004D353B" w14:paraId="787C6952" w14:textId="77777777" w:rsidTr="006C00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 w:type="dxa"/>
          </w:tcPr>
          <w:p w14:paraId="27392D03" w14:textId="5528321F" w:rsidR="001F1B1C" w:rsidRPr="004A6C39" w:rsidRDefault="006620F2" w:rsidP="00ED7E8D">
            <w:pPr>
              <w:jc w:val="center"/>
              <w:rPr>
                <w:szCs w:val="18"/>
              </w:rPr>
            </w:pPr>
            <w:r>
              <w:rPr>
                <w:szCs w:val="18"/>
              </w:rPr>
              <w:lastRenderedPageBreak/>
              <w:t>12.1</w:t>
            </w:r>
          </w:p>
        </w:tc>
        <w:tc>
          <w:tcPr>
            <w:tcW w:w="1242" w:type="dxa"/>
          </w:tcPr>
          <w:p w14:paraId="5780A5EE" w14:textId="7AB271B4" w:rsidR="001F1B1C" w:rsidRPr="004A6C39" w:rsidRDefault="006C0091" w:rsidP="00ED7E8D">
            <w:pPr>
              <w:jc w:val="center"/>
              <w:cnfStyle w:val="100000000000" w:firstRow="1" w:lastRow="0" w:firstColumn="0" w:lastColumn="0" w:oddVBand="0" w:evenVBand="0" w:oddHBand="0" w:evenHBand="0" w:firstRowFirstColumn="0" w:firstRowLastColumn="0" w:lastRowFirstColumn="0" w:lastRowLastColumn="0"/>
              <w:rPr>
                <w:szCs w:val="18"/>
              </w:rPr>
            </w:pPr>
            <w:r>
              <w:rPr>
                <w:sz w:val="20"/>
                <w:szCs w:val="20"/>
              </w:rPr>
              <w:t>Implement 3g</w:t>
            </w:r>
          </w:p>
        </w:tc>
        <w:tc>
          <w:tcPr>
            <w:tcW w:w="1697" w:type="dxa"/>
          </w:tcPr>
          <w:p w14:paraId="7D6A6D21" w14:textId="23ACD698" w:rsidR="001F1B1C" w:rsidRPr="004A6C39" w:rsidRDefault="006C0091" w:rsidP="00ED7E8D">
            <w:pPr>
              <w:cnfStyle w:val="100000000000" w:firstRow="1" w:lastRow="0" w:firstColumn="0" w:lastColumn="0" w:oddVBand="0" w:evenVBand="0" w:oddHBand="0" w:evenHBand="0" w:firstRowFirstColumn="0" w:firstRowLastColumn="0" w:lastRowFirstColumn="0" w:lastRowLastColumn="0"/>
              <w:rPr>
                <w:szCs w:val="18"/>
              </w:rPr>
            </w:pPr>
            <w:r w:rsidRPr="00790731">
              <w:rPr>
                <w:sz w:val="20"/>
                <w:szCs w:val="20"/>
              </w:rPr>
              <w:t>Ensure Network Infrastructure is Up-to-Date</w:t>
            </w:r>
          </w:p>
        </w:tc>
        <w:tc>
          <w:tcPr>
            <w:tcW w:w="4860" w:type="dxa"/>
            <w:vAlign w:val="bottom"/>
          </w:tcPr>
          <w:p w14:paraId="76E98ABD" w14:textId="641BD56D" w:rsidR="001F1B1C" w:rsidRPr="004A6C39" w:rsidRDefault="001F1B1C" w:rsidP="00ED7E8D">
            <w:pPr>
              <w:cnfStyle w:val="100000000000" w:firstRow="1" w:lastRow="0" w:firstColumn="0" w:lastColumn="0" w:oddVBand="0" w:evenVBand="0" w:oddHBand="0" w:evenHBand="0" w:firstRowFirstColumn="0" w:firstRowLastColumn="0" w:lastRowFirstColumn="0" w:lastRowLastColumn="0"/>
              <w:rPr>
                <w:rFonts w:cs="Arial"/>
                <w:szCs w:val="18"/>
              </w:rPr>
            </w:pPr>
            <w:r w:rsidRPr="00790731">
              <w:rPr>
                <w:rFonts w:eastAsia="Times New Roman"/>
                <w:sz w:val="20"/>
                <w:szCs w:val="20"/>
              </w:rPr>
              <w:t>Ensure network infrastructure is kept up-to-date. Example implementations include running the latest stable release of software and/or using currently supported network-as-a-service (</w:t>
            </w:r>
            <w:proofErr w:type="spellStart"/>
            <w:r w:rsidRPr="00790731">
              <w:rPr>
                <w:rFonts w:eastAsia="Times New Roman"/>
                <w:sz w:val="20"/>
                <w:szCs w:val="20"/>
              </w:rPr>
              <w:t>NaaS</w:t>
            </w:r>
            <w:proofErr w:type="spellEnd"/>
            <w:r w:rsidRPr="00790731">
              <w:rPr>
                <w:rFonts w:eastAsia="Times New Roman"/>
                <w:sz w:val="20"/>
                <w:szCs w:val="20"/>
              </w:rPr>
              <w:t>) offerings. Review software versions monthly, or more frequently, to verify software support.</w:t>
            </w:r>
          </w:p>
        </w:tc>
      </w:tr>
    </w:tbl>
    <w:p w14:paraId="2BB5CA4D" w14:textId="77777777" w:rsidR="001F1B1C" w:rsidRPr="001F1B1C" w:rsidRDefault="001F1B1C" w:rsidP="001F1B1C"/>
    <w:p w14:paraId="3F49FC43" w14:textId="592D84E0" w:rsidR="002E724F" w:rsidRPr="00E77C18" w:rsidRDefault="00F174D6" w:rsidP="002374B2">
      <w:pPr>
        <w:pStyle w:val="Heading1"/>
        <w:spacing w:after="0"/>
        <w:rPr>
          <w:rFonts w:eastAsia="Times New Roman"/>
          <w:kern w:val="0"/>
        </w:rPr>
      </w:pPr>
      <w:bookmarkStart w:id="48" w:name="_Toc117259964"/>
      <w:r>
        <w:rPr>
          <w:rFonts w:eastAsia="Times New Roman"/>
          <w:kern w:val="0"/>
        </w:rPr>
        <w:lastRenderedPageBreak/>
        <w:t xml:space="preserve">Appendix E: </w:t>
      </w:r>
      <w:r w:rsidR="002E724F" w:rsidRPr="00E77C18">
        <w:rPr>
          <w:rFonts w:eastAsia="Times New Roman"/>
          <w:kern w:val="0"/>
        </w:rPr>
        <w:t xml:space="preserve">References </w:t>
      </w:r>
      <w:r w:rsidR="002E724F" w:rsidRPr="00E77C18">
        <w:rPr>
          <w:kern w:val="0"/>
        </w:rPr>
        <w:t>and</w:t>
      </w:r>
      <w:r w:rsidR="002E724F" w:rsidRPr="00E77C18">
        <w:rPr>
          <w:rFonts w:eastAsia="Times New Roman"/>
          <w:kern w:val="0"/>
        </w:rPr>
        <w:t xml:space="preserve"> </w:t>
      </w:r>
      <w:r w:rsidR="002E724F" w:rsidRPr="00E77C18">
        <w:rPr>
          <w:kern w:val="0"/>
        </w:rPr>
        <w:t>Resources</w:t>
      </w:r>
      <w:bookmarkEnd w:id="48"/>
    </w:p>
    <w:p w14:paraId="43C36C23" w14:textId="77777777" w:rsidR="00DD5878" w:rsidRDefault="00511A5D" w:rsidP="00DD5878">
      <w:pPr>
        <w:spacing w:after="0"/>
        <w:rPr>
          <w:rFonts w:eastAsia="Arial"/>
          <w:color w:val="1C2B39"/>
        </w:rPr>
      </w:pPr>
      <w:r>
        <w:rPr>
          <w:rFonts w:eastAsia="Arial"/>
          <w:color w:val="1C2B39"/>
        </w:rPr>
        <w:t>Center for Internet Security</w:t>
      </w:r>
      <w:r w:rsidRPr="00E77C18">
        <w:rPr>
          <w:rFonts w:eastAsia="Arial"/>
          <w:vertAlign w:val="superscript"/>
        </w:rPr>
        <w:t>®</w:t>
      </w:r>
    </w:p>
    <w:p w14:paraId="7B546EDB" w14:textId="5705819F" w:rsidR="00511A5D" w:rsidRDefault="00461B6B" w:rsidP="00DD5878">
      <w:pPr>
        <w:spacing w:before="0"/>
        <w:rPr>
          <w:rFonts w:eastAsia="Arial"/>
          <w:color w:val="1C2B39"/>
        </w:rPr>
      </w:pPr>
      <w:hyperlink r:id="rId20" w:history="1">
        <w:r w:rsidR="00DD5878" w:rsidRPr="00CE1EA4">
          <w:rPr>
            <w:rStyle w:val="Hyperlink"/>
            <w:rFonts w:eastAsia="Arial"/>
          </w:rPr>
          <w:t>https://www.cisecurity.org/</w:t>
        </w:r>
      </w:hyperlink>
    </w:p>
    <w:p w14:paraId="35B7D845" w14:textId="77777777" w:rsidR="00577E70" w:rsidRPr="003C4ED8" w:rsidRDefault="00577E70" w:rsidP="00577E70">
      <w:pPr>
        <w:spacing w:before="0"/>
        <w:rPr>
          <w:rStyle w:val="Hyperlink"/>
        </w:rPr>
      </w:pPr>
      <w:r>
        <w:rPr>
          <w:rStyle w:val="Hyperlink"/>
          <w:rFonts w:cs="Arial"/>
          <w:szCs w:val="18"/>
        </w:rPr>
        <w:t>CIS Benchmarks</w:t>
      </w:r>
      <w:r>
        <w:rPr>
          <w:rStyle w:val="Hyperlink"/>
          <w:rFonts w:cs="Arial"/>
          <w:szCs w:val="18"/>
        </w:rPr>
        <w:br/>
      </w:r>
      <w:r w:rsidRPr="002E0FE6">
        <w:rPr>
          <w:rStyle w:val="Hyperlink"/>
        </w:rPr>
        <w:t>https://www.cisecurity.org/cis-benchmarks/</w:t>
      </w:r>
    </w:p>
    <w:p w14:paraId="0DA6F133" w14:textId="77777777" w:rsidR="00577E70" w:rsidRDefault="00577E70" w:rsidP="00577E70">
      <w:pPr>
        <w:spacing w:before="0"/>
        <w:rPr>
          <w:rStyle w:val="Hyperlink"/>
          <w:rFonts w:cs="Arial"/>
          <w:szCs w:val="18"/>
        </w:rPr>
      </w:pPr>
      <w:r w:rsidRPr="00332058">
        <w:rPr>
          <w:rFonts w:cs="Arial"/>
          <w:szCs w:val="18"/>
        </w:rPr>
        <w:t>CIS Configuration Assessment Tool (CIS-CAT®)</w:t>
      </w:r>
      <w:r>
        <w:rPr>
          <w:rFonts w:cs="Arial"/>
          <w:szCs w:val="18"/>
        </w:rPr>
        <w:br/>
      </w:r>
      <w:hyperlink r:id="rId21" w:history="1">
        <w:r w:rsidRPr="008C704A">
          <w:rPr>
            <w:rStyle w:val="Hyperlink"/>
            <w:rFonts w:cs="Arial"/>
            <w:szCs w:val="18"/>
          </w:rPr>
          <w:t>https://learn.cisecurity.org/cis-cat-lite</w:t>
        </w:r>
      </w:hyperlink>
    </w:p>
    <w:p w14:paraId="38EF0439" w14:textId="77777777" w:rsidR="00DD5878" w:rsidRDefault="004045C4" w:rsidP="00DD5878">
      <w:pPr>
        <w:spacing w:after="0"/>
        <w:rPr>
          <w:rFonts w:eastAsia="Arial"/>
          <w:vertAlign w:val="superscript"/>
        </w:rPr>
      </w:pPr>
      <w:r w:rsidRPr="00E77C18">
        <w:rPr>
          <w:rFonts w:eastAsia="Arial"/>
          <w:color w:val="1C2B39"/>
        </w:rPr>
        <w:t xml:space="preserve">CIS </w:t>
      </w:r>
      <w:r w:rsidR="00511A5D">
        <w:rPr>
          <w:rFonts w:eastAsia="Arial"/>
          <w:color w:val="1C2B39"/>
        </w:rPr>
        <w:t xml:space="preserve">Critical Security </w:t>
      </w:r>
      <w:r w:rsidRPr="00E77C18">
        <w:rPr>
          <w:rFonts w:eastAsia="Arial"/>
        </w:rPr>
        <w:t>Controls</w:t>
      </w:r>
      <w:r w:rsidRPr="00E77C18">
        <w:rPr>
          <w:rFonts w:eastAsia="Arial"/>
          <w:vertAlign w:val="superscript"/>
        </w:rPr>
        <w:t>®</w:t>
      </w:r>
    </w:p>
    <w:p w14:paraId="65026EED" w14:textId="68F2C176" w:rsidR="001767B9" w:rsidRDefault="00461B6B" w:rsidP="00DD5878">
      <w:pPr>
        <w:spacing w:before="0"/>
        <w:rPr>
          <w:rStyle w:val="Hyperlink"/>
        </w:rPr>
      </w:pPr>
      <w:hyperlink r:id="rId22">
        <w:r w:rsidR="004045C4" w:rsidRPr="003C4ED8">
          <w:rPr>
            <w:rStyle w:val="Hyperlink"/>
          </w:rPr>
          <w:t>https://www.cisecurity.org/controls/</w:t>
        </w:r>
      </w:hyperlink>
    </w:p>
    <w:p w14:paraId="6BF35844" w14:textId="2DDDEC1D" w:rsidR="002E0FE6" w:rsidRPr="003C4ED8" w:rsidRDefault="002E0FE6" w:rsidP="00577E70">
      <w:pPr>
        <w:spacing w:before="0"/>
        <w:rPr>
          <w:rStyle w:val="Hyperlink"/>
        </w:rPr>
      </w:pPr>
    </w:p>
    <w:sectPr w:rsidR="002E0FE6" w:rsidRPr="003C4ED8" w:rsidSect="009F2D6E">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A0504" w14:textId="77777777" w:rsidR="009E217F" w:rsidRDefault="009E217F" w:rsidP="0004428F">
      <w:r>
        <w:separator/>
      </w:r>
    </w:p>
  </w:endnote>
  <w:endnote w:type="continuationSeparator" w:id="0">
    <w:p w14:paraId="45C14D1F" w14:textId="77777777" w:rsidR="009E217F" w:rsidRDefault="009E217F" w:rsidP="00044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Headings CS)">
    <w:altName w:val="Times New Roman"/>
    <w:charset w:val="00"/>
    <w:family w:val="roman"/>
    <w:pitch w:val="default"/>
  </w:font>
  <w:font w:name="ArialMT">
    <w:altName w:val="Arial"/>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cumin Pro Condensed">
    <w:altName w:val="Calibri"/>
    <w:panose1 w:val="00000000000000000000"/>
    <w:charset w:val="00"/>
    <w:family w:val="swiss"/>
    <w:notTrueType/>
    <w:pitch w:val="default"/>
    <w:sig w:usb0="00000003" w:usb1="00000000" w:usb2="00000000" w:usb3="00000000" w:csb0="00000001" w:csb1="00000000"/>
  </w:font>
  <w:font w:name="Acumin Pro">
    <w:altName w:val="Calibri"/>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A3FCF" w14:textId="604CA4A0" w:rsidR="00990B95" w:rsidRPr="001F4077" w:rsidRDefault="00990B95" w:rsidP="001F4077">
    <w:pPr>
      <w:pStyle w:val="Footer"/>
      <w:rPr>
        <w:rFonts w:cs="Arial"/>
        <w:color w:val="808080" w:themeColor="background1" w:themeShade="80"/>
        <w:szCs w:val="18"/>
      </w:rPr>
    </w:pPr>
    <w:r w:rsidRPr="001F4077">
      <w:rPr>
        <w:rFonts w:cs="Arial"/>
        <w:color w:val="808080" w:themeColor="background1" w:themeShade="80"/>
        <w:szCs w:val="18"/>
      </w:rPr>
      <w:t>V</w:t>
    </w:r>
    <w:r w:rsidR="001740D7">
      <w:rPr>
        <w:rFonts w:cs="Arial"/>
        <w:color w:val="808080" w:themeColor="background1" w:themeShade="80"/>
        <w:szCs w:val="18"/>
      </w:rPr>
      <w:t>0.7</w:t>
    </w:r>
    <w:r w:rsidRPr="001F4077">
      <w:rPr>
        <w:rFonts w:cs="Arial"/>
        <w:color w:val="808080" w:themeColor="background1" w:themeShade="80"/>
        <w:szCs w:val="18"/>
      </w:rPr>
      <w:tab/>
    </w:r>
    <w:r>
      <w:rPr>
        <w:rFonts w:cs="Arial"/>
        <w:color w:val="808080" w:themeColor="background1" w:themeShade="80"/>
        <w:szCs w:val="18"/>
      </w:rPr>
      <w:tab/>
    </w:r>
    <w:sdt>
      <w:sdtPr>
        <w:rPr>
          <w:rFonts w:cs="Arial"/>
          <w:color w:val="808080" w:themeColor="background1" w:themeShade="80"/>
          <w:sz w:val="22"/>
          <w:szCs w:val="22"/>
        </w:rPr>
        <w:id w:val="-1255657774"/>
        <w:docPartObj>
          <w:docPartGallery w:val="Page Numbers (Bottom of Page)"/>
          <w:docPartUnique/>
        </w:docPartObj>
      </w:sdtPr>
      <w:sdtEndPr>
        <w:rPr>
          <w:noProof/>
        </w:rPr>
      </w:sdtEndPr>
      <w:sdtContent>
        <w:r w:rsidRPr="004A6F73">
          <w:rPr>
            <w:rFonts w:cs="Arial"/>
            <w:color w:val="808080" w:themeColor="background1" w:themeShade="80"/>
            <w:sz w:val="22"/>
            <w:szCs w:val="22"/>
          </w:rPr>
          <w:fldChar w:fldCharType="begin"/>
        </w:r>
        <w:r w:rsidRPr="004A6F73">
          <w:rPr>
            <w:rFonts w:cs="Arial"/>
            <w:color w:val="808080" w:themeColor="background1" w:themeShade="80"/>
            <w:sz w:val="22"/>
            <w:szCs w:val="22"/>
          </w:rPr>
          <w:instrText xml:space="preserve"> PAGE   \* MERGEFORMAT </w:instrText>
        </w:r>
        <w:r w:rsidRPr="004A6F73">
          <w:rPr>
            <w:rFonts w:cs="Arial"/>
            <w:color w:val="808080" w:themeColor="background1" w:themeShade="80"/>
            <w:sz w:val="22"/>
            <w:szCs w:val="22"/>
          </w:rPr>
          <w:fldChar w:fldCharType="separate"/>
        </w:r>
        <w:r>
          <w:rPr>
            <w:rFonts w:cs="Arial"/>
            <w:noProof/>
            <w:color w:val="808080" w:themeColor="background1" w:themeShade="80"/>
            <w:sz w:val="22"/>
            <w:szCs w:val="22"/>
          </w:rPr>
          <w:t>1</w:t>
        </w:r>
        <w:r w:rsidRPr="004A6F73">
          <w:rPr>
            <w:rFonts w:cs="Arial"/>
            <w:noProof/>
            <w:color w:val="808080" w:themeColor="background1" w:themeShade="80"/>
            <w:sz w:val="22"/>
            <w:szCs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7F8DE" w14:textId="77777777" w:rsidR="009E217F" w:rsidRDefault="009E217F" w:rsidP="0004428F">
      <w:r>
        <w:separator/>
      </w:r>
    </w:p>
  </w:footnote>
  <w:footnote w:type="continuationSeparator" w:id="0">
    <w:p w14:paraId="48265EDE" w14:textId="77777777" w:rsidR="009E217F" w:rsidRDefault="009E217F" w:rsidP="000442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3529"/>
    <w:multiLevelType w:val="multilevel"/>
    <w:tmpl w:val="692AF7CE"/>
    <w:lvl w:ilvl="0">
      <w:start w:val="1"/>
      <w:numFmt w:val="decimal"/>
      <w:lvlText w:val="%1."/>
      <w:lvlJc w:val="left"/>
      <w:pPr>
        <w:ind w:left="360" w:hanging="360"/>
      </w:pPr>
      <w:rPr>
        <w:rFonts w:hint="default"/>
        <w:b/>
        <w:i w:val="0"/>
      </w:rPr>
    </w:lvl>
    <w:lvl w:ilvl="1">
      <w:start w:val="1"/>
      <w:numFmt w:val="lowerLetter"/>
      <w:pStyle w:val="List1Number"/>
      <w:lvlText w:val="%2."/>
      <w:lvlJc w:val="left"/>
      <w:pPr>
        <w:ind w:left="720" w:hanging="360"/>
      </w:pPr>
      <w:rPr>
        <w:rFonts w:hint="default"/>
        <w:b/>
        <w:i w:val="0"/>
      </w:rPr>
    </w:lvl>
    <w:lvl w:ilvl="2">
      <w:start w:val="1"/>
      <w:numFmt w:val="lowerRoman"/>
      <w:lvlText w:val="%3."/>
      <w:lvlJc w:val="left"/>
      <w:pPr>
        <w:ind w:left="1080" w:hanging="360"/>
      </w:pPr>
      <w:rPr>
        <w:rFonts w:hint="default"/>
        <w:b/>
        <w:i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4E45EDA"/>
    <w:multiLevelType w:val="hybridMultilevel"/>
    <w:tmpl w:val="0D446906"/>
    <w:lvl w:ilvl="0" w:tplc="859E6816">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E01CD5"/>
    <w:multiLevelType w:val="hybridMultilevel"/>
    <w:tmpl w:val="73E233FC"/>
    <w:lvl w:ilvl="0" w:tplc="5D20EAF6">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AC3058"/>
    <w:multiLevelType w:val="multilevel"/>
    <w:tmpl w:val="BD84F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185DFB"/>
    <w:multiLevelType w:val="hybridMultilevel"/>
    <w:tmpl w:val="2682B00E"/>
    <w:lvl w:ilvl="0" w:tplc="FFFFFFFF">
      <w:start w:val="1"/>
      <w:numFmt w:val="decimal"/>
      <w:lvlText w:val="%1."/>
      <w:lvlJc w:val="left"/>
      <w:pPr>
        <w:ind w:left="360" w:hanging="360"/>
      </w:pPr>
      <w:rPr>
        <w:strike w:val="0"/>
        <w:dstrike w:val="0"/>
        <w:u w:val="none"/>
        <w:effect w:val="none"/>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0C524F7C"/>
    <w:multiLevelType w:val="hybridMultilevel"/>
    <w:tmpl w:val="19309A7A"/>
    <w:lvl w:ilvl="0" w:tplc="0409000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0FEF0070"/>
    <w:multiLevelType w:val="hybridMultilevel"/>
    <w:tmpl w:val="EC54EC48"/>
    <w:lvl w:ilvl="0" w:tplc="04090019">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25A42ED"/>
    <w:multiLevelType w:val="hybridMultilevel"/>
    <w:tmpl w:val="0409000F"/>
    <w:lvl w:ilvl="0" w:tplc="FFFFFFFF">
      <w:start w:val="1"/>
      <w:numFmt w:val="decimal"/>
      <w:lvlText w:val="%1."/>
      <w:lvlJc w:val="left"/>
      <w:pPr>
        <w:ind w:left="720" w:hanging="360"/>
      </w:pPr>
      <w:rPr>
        <w:strike w:val="0"/>
        <w:dstrike w:val="0"/>
        <w:u w:val="none"/>
        <w:effect w:val="none"/>
      </w:rPr>
    </w:lvl>
    <w:lvl w:ilvl="1" w:tplc="FFFFFFFF">
      <w:start w:val="1"/>
      <w:numFmt w:val="lowerLetter"/>
      <w:lvlText w:val="%2."/>
      <w:lvlJc w:val="left"/>
      <w:pPr>
        <w:ind w:left="1440" w:hanging="360"/>
      </w:pPr>
      <w:rPr>
        <w:strike w:val="0"/>
        <w:dstrike w:val="0"/>
        <w:u w:val="none"/>
        <w:effect w:val="none"/>
      </w:rPr>
    </w:lvl>
    <w:lvl w:ilvl="2" w:tplc="FFFFFFFF" w:tentative="1">
      <w:start w:val="1"/>
      <w:numFmt w:val="lowerRoman"/>
      <w:lvlText w:val="%3."/>
      <w:lvlJc w:val="right"/>
      <w:pPr>
        <w:ind w:left="2160" w:hanging="180"/>
      </w:pPr>
      <w:rPr>
        <w:strike w:val="0"/>
        <w:dstrike w:val="0"/>
        <w:u w:val="none"/>
        <w:effect w:val="none"/>
      </w:rPr>
    </w:lvl>
    <w:lvl w:ilvl="3" w:tplc="FFFFFFFF" w:tentative="1">
      <w:start w:val="1"/>
      <w:numFmt w:val="decimal"/>
      <w:lvlText w:val="%4."/>
      <w:lvlJc w:val="left"/>
      <w:pPr>
        <w:ind w:left="2880" w:hanging="360"/>
      </w:pPr>
      <w:rPr>
        <w:strike w:val="0"/>
        <w:dstrike w:val="0"/>
        <w:u w:val="none"/>
        <w:effect w:val="none"/>
      </w:rPr>
    </w:lvl>
    <w:lvl w:ilvl="4" w:tplc="FFFFFFFF" w:tentative="1">
      <w:start w:val="1"/>
      <w:numFmt w:val="lowerLetter"/>
      <w:lvlText w:val="%5."/>
      <w:lvlJc w:val="left"/>
      <w:pPr>
        <w:ind w:left="3600" w:hanging="360"/>
      </w:pPr>
      <w:rPr>
        <w:strike w:val="0"/>
        <w:dstrike w:val="0"/>
        <w:u w:val="none"/>
        <w:effect w:val="none"/>
      </w:rPr>
    </w:lvl>
    <w:lvl w:ilvl="5" w:tplc="FFFFFFFF" w:tentative="1">
      <w:start w:val="1"/>
      <w:numFmt w:val="lowerRoman"/>
      <w:lvlText w:val="%6."/>
      <w:lvlJc w:val="right"/>
      <w:pPr>
        <w:ind w:left="4320" w:hanging="180"/>
      </w:pPr>
      <w:rPr>
        <w:strike w:val="0"/>
        <w:dstrike w:val="0"/>
        <w:u w:val="none"/>
        <w:effect w:val="none"/>
      </w:rPr>
    </w:lvl>
    <w:lvl w:ilvl="6" w:tplc="FFFFFFFF" w:tentative="1">
      <w:start w:val="1"/>
      <w:numFmt w:val="decimal"/>
      <w:lvlText w:val="%7."/>
      <w:lvlJc w:val="left"/>
      <w:pPr>
        <w:ind w:left="5040" w:hanging="360"/>
      </w:pPr>
      <w:rPr>
        <w:strike w:val="0"/>
        <w:dstrike w:val="0"/>
        <w:u w:val="none"/>
        <w:effect w:val="none"/>
      </w:rPr>
    </w:lvl>
    <w:lvl w:ilvl="7" w:tplc="FFFFFFFF" w:tentative="1">
      <w:start w:val="1"/>
      <w:numFmt w:val="lowerLetter"/>
      <w:lvlText w:val="%8."/>
      <w:lvlJc w:val="left"/>
      <w:pPr>
        <w:ind w:left="5760" w:hanging="360"/>
      </w:pPr>
      <w:rPr>
        <w:strike w:val="0"/>
        <w:dstrike w:val="0"/>
        <w:u w:val="none"/>
        <w:effect w:val="none"/>
      </w:rPr>
    </w:lvl>
    <w:lvl w:ilvl="8" w:tplc="FFFFFFFF" w:tentative="1">
      <w:start w:val="1"/>
      <w:numFmt w:val="lowerRoman"/>
      <w:lvlText w:val="%9."/>
      <w:lvlJc w:val="right"/>
      <w:pPr>
        <w:ind w:left="6480" w:hanging="180"/>
      </w:pPr>
      <w:rPr>
        <w:strike w:val="0"/>
        <w:dstrike w:val="0"/>
        <w:u w:val="none"/>
        <w:effect w:val="none"/>
      </w:rPr>
    </w:lvl>
  </w:abstractNum>
  <w:abstractNum w:abstractNumId="8" w15:restartNumberingAfterBreak="0">
    <w:nsid w:val="158D0996"/>
    <w:multiLevelType w:val="hybridMultilevel"/>
    <w:tmpl w:val="6298E54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15B214A3"/>
    <w:multiLevelType w:val="hybridMultilevel"/>
    <w:tmpl w:val="E9424B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EB7696"/>
    <w:multiLevelType w:val="multilevel"/>
    <w:tmpl w:val="BE9638F2"/>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F5C498A"/>
    <w:multiLevelType w:val="hybridMultilevel"/>
    <w:tmpl w:val="FCE6A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692C6E"/>
    <w:multiLevelType w:val="hybridMultilevel"/>
    <w:tmpl w:val="EBD29B5E"/>
    <w:lvl w:ilvl="0" w:tplc="04090019">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60D0AA0"/>
    <w:multiLevelType w:val="hybridMultilevel"/>
    <w:tmpl w:val="16DC3354"/>
    <w:lvl w:ilvl="0" w:tplc="04090013">
      <w:start w:val="1"/>
      <w:numFmt w:val="upperRoman"/>
      <w:lvlText w:val="%1."/>
      <w:lvlJc w:val="righ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26960FFD"/>
    <w:multiLevelType w:val="hybridMultilevel"/>
    <w:tmpl w:val="2682B00E"/>
    <w:lvl w:ilvl="0" w:tplc="FFFFFFFF">
      <w:start w:val="1"/>
      <w:numFmt w:val="decimal"/>
      <w:lvlText w:val="%1."/>
      <w:lvlJc w:val="left"/>
      <w:pPr>
        <w:ind w:left="360" w:hanging="360"/>
      </w:pPr>
      <w:rPr>
        <w:strike w:val="0"/>
        <w:dstrike w:val="0"/>
        <w:u w:val="none"/>
        <w:effect w:val="non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6CC1B04"/>
    <w:multiLevelType w:val="hybridMultilevel"/>
    <w:tmpl w:val="3CB8A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9429EB"/>
    <w:multiLevelType w:val="hybridMultilevel"/>
    <w:tmpl w:val="A24CE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00569F"/>
    <w:multiLevelType w:val="hybridMultilevel"/>
    <w:tmpl w:val="6122CB92"/>
    <w:lvl w:ilvl="0" w:tplc="04090019">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B05244B"/>
    <w:multiLevelType w:val="hybridMultilevel"/>
    <w:tmpl w:val="FB661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211D70"/>
    <w:multiLevelType w:val="hybridMultilevel"/>
    <w:tmpl w:val="1090B46A"/>
    <w:lvl w:ilvl="0" w:tplc="04090019">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1A7092A"/>
    <w:multiLevelType w:val="hybridMultilevel"/>
    <w:tmpl w:val="6298E5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210422E"/>
    <w:multiLevelType w:val="multilevel"/>
    <w:tmpl w:val="8BEEA44C"/>
    <w:lvl w:ilvl="0">
      <w:start w:val="1"/>
      <w:numFmt w:val="decimal"/>
      <w:lvlText w:val="%1."/>
      <w:lvlJc w:val="left"/>
      <w:pPr>
        <w:ind w:left="360" w:hanging="360"/>
      </w:pPr>
      <w:rPr>
        <w:rFonts w:hint="default"/>
        <w:b/>
        <w:i w:val="0"/>
      </w:rPr>
    </w:lvl>
    <w:lvl w:ilvl="1">
      <w:start w:val="1"/>
      <w:numFmt w:val="lowerLetter"/>
      <w:lvlText w:val="%2."/>
      <w:lvlJc w:val="left"/>
      <w:pPr>
        <w:ind w:left="720" w:hanging="360"/>
      </w:pPr>
      <w:rPr>
        <w:rFonts w:hint="default"/>
        <w:b/>
        <w:i w:val="0"/>
      </w:rPr>
    </w:lvl>
    <w:lvl w:ilvl="2">
      <w:start w:val="1"/>
      <w:numFmt w:val="lowerRoman"/>
      <w:lvlText w:val="%3."/>
      <w:lvlJc w:val="left"/>
      <w:pPr>
        <w:ind w:left="1080" w:hanging="360"/>
      </w:pPr>
      <w:rPr>
        <w:rFonts w:hint="default"/>
        <w:b/>
        <w:i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334A68DE"/>
    <w:multiLevelType w:val="hybridMultilevel"/>
    <w:tmpl w:val="2682B00E"/>
    <w:lvl w:ilvl="0" w:tplc="FFFFFFFF">
      <w:start w:val="1"/>
      <w:numFmt w:val="decimal"/>
      <w:lvlText w:val="%1."/>
      <w:lvlJc w:val="left"/>
      <w:pPr>
        <w:ind w:left="360" w:hanging="360"/>
      </w:pPr>
      <w:rPr>
        <w:strike w:val="0"/>
        <w:dstrike w:val="0"/>
        <w:u w:val="none"/>
        <w:effect w:val="none"/>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38F67B81"/>
    <w:multiLevelType w:val="hybridMultilevel"/>
    <w:tmpl w:val="8FB21C2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9AF36AF"/>
    <w:multiLevelType w:val="hybridMultilevel"/>
    <w:tmpl w:val="FFFFFFFF"/>
    <w:lvl w:ilvl="0" w:tplc="0220DAFC">
      <w:start w:val="1"/>
      <w:numFmt w:val="decimal"/>
      <w:lvlText w:val="%1."/>
      <w:lvlJc w:val="left"/>
      <w:pPr>
        <w:ind w:left="720" w:hanging="360"/>
      </w:pPr>
      <w:rPr>
        <w:strike w:val="0"/>
        <w:dstrike w:val="0"/>
        <w:u w:val="none"/>
        <w:effect w:val="none"/>
      </w:rPr>
    </w:lvl>
    <w:lvl w:ilvl="1" w:tplc="AE50A01A">
      <w:start w:val="1"/>
      <w:numFmt w:val="lowerLetter"/>
      <w:lvlText w:val="%2."/>
      <w:lvlJc w:val="left"/>
      <w:pPr>
        <w:ind w:left="1440" w:hanging="360"/>
      </w:pPr>
      <w:rPr>
        <w:strike w:val="0"/>
        <w:dstrike w:val="0"/>
        <w:u w:val="none"/>
        <w:effect w:val="none"/>
      </w:rPr>
    </w:lvl>
    <w:lvl w:ilvl="2" w:tplc="B090098A" w:tentative="1">
      <w:start w:val="1"/>
      <w:numFmt w:val="lowerRoman"/>
      <w:lvlText w:val="%3."/>
      <w:lvlJc w:val="right"/>
      <w:pPr>
        <w:ind w:left="2160" w:hanging="180"/>
      </w:pPr>
      <w:rPr>
        <w:strike w:val="0"/>
        <w:dstrike w:val="0"/>
        <w:u w:val="none"/>
        <w:effect w:val="none"/>
      </w:rPr>
    </w:lvl>
    <w:lvl w:ilvl="3" w:tplc="62C69D9E" w:tentative="1">
      <w:start w:val="1"/>
      <w:numFmt w:val="decimal"/>
      <w:lvlText w:val="%4."/>
      <w:lvlJc w:val="left"/>
      <w:pPr>
        <w:ind w:left="2880" w:hanging="360"/>
      </w:pPr>
      <w:rPr>
        <w:strike w:val="0"/>
        <w:dstrike w:val="0"/>
        <w:u w:val="none"/>
        <w:effect w:val="none"/>
      </w:rPr>
    </w:lvl>
    <w:lvl w:ilvl="4" w:tplc="61A0A0F2" w:tentative="1">
      <w:start w:val="1"/>
      <w:numFmt w:val="lowerLetter"/>
      <w:lvlText w:val="%5."/>
      <w:lvlJc w:val="left"/>
      <w:pPr>
        <w:ind w:left="3600" w:hanging="360"/>
      </w:pPr>
      <w:rPr>
        <w:strike w:val="0"/>
        <w:dstrike w:val="0"/>
        <w:u w:val="none"/>
        <w:effect w:val="none"/>
      </w:rPr>
    </w:lvl>
    <w:lvl w:ilvl="5" w:tplc="CFE8B858" w:tentative="1">
      <w:start w:val="1"/>
      <w:numFmt w:val="lowerRoman"/>
      <w:lvlText w:val="%6."/>
      <w:lvlJc w:val="right"/>
      <w:pPr>
        <w:ind w:left="4320" w:hanging="180"/>
      </w:pPr>
      <w:rPr>
        <w:strike w:val="0"/>
        <w:dstrike w:val="0"/>
        <w:u w:val="none"/>
        <w:effect w:val="none"/>
      </w:rPr>
    </w:lvl>
    <w:lvl w:ilvl="6" w:tplc="C02E59F2" w:tentative="1">
      <w:start w:val="1"/>
      <w:numFmt w:val="decimal"/>
      <w:lvlText w:val="%7."/>
      <w:lvlJc w:val="left"/>
      <w:pPr>
        <w:ind w:left="5040" w:hanging="360"/>
      </w:pPr>
      <w:rPr>
        <w:strike w:val="0"/>
        <w:dstrike w:val="0"/>
        <w:u w:val="none"/>
        <w:effect w:val="none"/>
      </w:rPr>
    </w:lvl>
    <w:lvl w:ilvl="7" w:tplc="14348CB0" w:tentative="1">
      <w:start w:val="1"/>
      <w:numFmt w:val="lowerLetter"/>
      <w:lvlText w:val="%8."/>
      <w:lvlJc w:val="left"/>
      <w:pPr>
        <w:ind w:left="5760" w:hanging="360"/>
      </w:pPr>
      <w:rPr>
        <w:strike w:val="0"/>
        <w:dstrike w:val="0"/>
        <w:u w:val="none"/>
        <w:effect w:val="none"/>
      </w:rPr>
    </w:lvl>
    <w:lvl w:ilvl="8" w:tplc="CEE6C22A" w:tentative="1">
      <w:start w:val="1"/>
      <w:numFmt w:val="lowerRoman"/>
      <w:lvlText w:val="%9."/>
      <w:lvlJc w:val="right"/>
      <w:pPr>
        <w:ind w:left="6480" w:hanging="180"/>
      </w:pPr>
      <w:rPr>
        <w:strike w:val="0"/>
        <w:dstrike w:val="0"/>
        <w:u w:val="none"/>
        <w:effect w:val="none"/>
      </w:rPr>
    </w:lvl>
  </w:abstractNum>
  <w:abstractNum w:abstractNumId="25" w15:restartNumberingAfterBreak="0">
    <w:nsid w:val="3C96062D"/>
    <w:multiLevelType w:val="hybridMultilevel"/>
    <w:tmpl w:val="21840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0C27A0"/>
    <w:multiLevelType w:val="hybridMultilevel"/>
    <w:tmpl w:val="0409000F"/>
    <w:lvl w:ilvl="0" w:tplc="FFFFFFFF">
      <w:start w:val="1"/>
      <w:numFmt w:val="decimal"/>
      <w:lvlText w:val="%1."/>
      <w:lvlJc w:val="left"/>
      <w:pPr>
        <w:ind w:left="720" w:hanging="360"/>
      </w:pPr>
      <w:rPr>
        <w:strike w:val="0"/>
        <w:dstrike w:val="0"/>
        <w:u w:val="none"/>
        <w:effect w:val="none"/>
      </w:rPr>
    </w:lvl>
    <w:lvl w:ilvl="1" w:tplc="FFFFFFFF">
      <w:start w:val="1"/>
      <w:numFmt w:val="lowerLetter"/>
      <w:lvlText w:val="%2."/>
      <w:lvlJc w:val="left"/>
      <w:pPr>
        <w:ind w:left="1440" w:hanging="360"/>
      </w:pPr>
      <w:rPr>
        <w:strike w:val="0"/>
        <w:dstrike w:val="0"/>
        <w:u w:val="none"/>
        <w:effect w:val="none"/>
      </w:rPr>
    </w:lvl>
    <w:lvl w:ilvl="2" w:tplc="FFFFFFFF" w:tentative="1">
      <w:start w:val="1"/>
      <w:numFmt w:val="lowerRoman"/>
      <w:lvlText w:val="%3."/>
      <w:lvlJc w:val="right"/>
      <w:pPr>
        <w:ind w:left="2160" w:hanging="180"/>
      </w:pPr>
      <w:rPr>
        <w:strike w:val="0"/>
        <w:dstrike w:val="0"/>
        <w:u w:val="none"/>
        <w:effect w:val="none"/>
      </w:rPr>
    </w:lvl>
    <w:lvl w:ilvl="3" w:tplc="FFFFFFFF" w:tentative="1">
      <w:start w:val="1"/>
      <w:numFmt w:val="decimal"/>
      <w:lvlText w:val="%4."/>
      <w:lvlJc w:val="left"/>
      <w:pPr>
        <w:ind w:left="2880" w:hanging="360"/>
      </w:pPr>
      <w:rPr>
        <w:strike w:val="0"/>
        <w:dstrike w:val="0"/>
        <w:u w:val="none"/>
        <w:effect w:val="none"/>
      </w:rPr>
    </w:lvl>
    <w:lvl w:ilvl="4" w:tplc="FFFFFFFF" w:tentative="1">
      <w:start w:val="1"/>
      <w:numFmt w:val="lowerLetter"/>
      <w:lvlText w:val="%5."/>
      <w:lvlJc w:val="left"/>
      <w:pPr>
        <w:ind w:left="3600" w:hanging="360"/>
      </w:pPr>
      <w:rPr>
        <w:strike w:val="0"/>
        <w:dstrike w:val="0"/>
        <w:u w:val="none"/>
        <w:effect w:val="none"/>
      </w:rPr>
    </w:lvl>
    <w:lvl w:ilvl="5" w:tplc="FFFFFFFF" w:tentative="1">
      <w:start w:val="1"/>
      <w:numFmt w:val="lowerRoman"/>
      <w:lvlText w:val="%6."/>
      <w:lvlJc w:val="right"/>
      <w:pPr>
        <w:ind w:left="4320" w:hanging="180"/>
      </w:pPr>
      <w:rPr>
        <w:strike w:val="0"/>
        <w:dstrike w:val="0"/>
        <w:u w:val="none"/>
        <w:effect w:val="none"/>
      </w:rPr>
    </w:lvl>
    <w:lvl w:ilvl="6" w:tplc="FFFFFFFF" w:tentative="1">
      <w:start w:val="1"/>
      <w:numFmt w:val="decimal"/>
      <w:lvlText w:val="%7."/>
      <w:lvlJc w:val="left"/>
      <w:pPr>
        <w:ind w:left="5040" w:hanging="360"/>
      </w:pPr>
      <w:rPr>
        <w:strike w:val="0"/>
        <w:dstrike w:val="0"/>
        <w:u w:val="none"/>
        <w:effect w:val="none"/>
      </w:rPr>
    </w:lvl>
    <w:lvl w:ilvl="7" w:tplc="FFFFFFFF" w:tentative="1">
      <w:start w:val="1"/>
      <w:numFmt w:val="lowerLetter"/>
      <w:lvlText w:val="%8."/>
      <w:lvlJc w:val="left"/>
      <w:pPr>
        <w:ind w:left="5760" w:hanging="360"/>
      </w:pPr>
      <w:rPr>
        <w:strike w:val="0"/>
        <w:dstrike w:val="0"/>
        <w:u w:val="none"/>
        <w:effect w:val="none"/>
      </w:rPr>
    </w:lvl>
    <w:lvl w:ilvl="8" w:tplc="FFFFFFFF" w:tentative="1">
      <w:start w:val="1"/>
      <w:numFmt w:val="lowerRoman"/>
      <w:lvlText w:val="%9."/>
      <w:lvlJc w:val="right"/>
      <w:pPr>
        <w:ind w:left="6480" w:hanging="180"/>
      </w:pPr>
      <w:rPr>
        <w:strike w:val="0"/>
        <w:dstrike w:val="0"/>
        <w:u w:val="none"/>
        <w:effect w:val="none"/>
      </w:rPr>
    </w:lvl>
  </w:abstractNum>
  <w:abstractNum w:abstractNumId="27" w15:restartNumberingAfterBreak="0">
    <w:nsid w:val="3F347A4E"/>
    <w:multiLevelType w:val="multilevel"/>
    <w:tmpl w:val="BE9638F2"/>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3C92D3D"/>
    <w:multiLevelType w:val="hybridMultilevel"/>
    <w:tmpl w:val="50DC5954"/>
    <w:lvl w:ilvl="0" w:tplc="FFFFFFFF">
      <w:start w:val="1"/>
      <w:numFmt w:val="decimal"/>
      <w:lvlText w:val="%1."/>
      <w:lvlJc w:val="left"/>
      <w:pPr>
        <w:ind w:left="720" w:hanging="360"/>
      </w:pPr>
      <w:rPr>
        <w:rFonts w:hint="default"/>
        <w:strike w:val="0"/>
        <w:dstrike w:val="0"/>
        <w:u w:val="none"/>
        <w:effect w:val="none"/>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47041B5A"/>
    <w:multiLevelType w:val="hybridMultilevel"/>
    <w:tmpl w:val="705C16A4"/>
    <w:lvl w:ilvl="0" w:tplc="04090019">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BE41CF2"/>
    <w:multiLevelType w:val="multilevel"/>
    <w:tmpl w:val="E3002A98"/>
    <w:styleLink w:val="CurrentList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56C86E85"/>
    <w:multiLevelType w:val="hybridMultilevel"/>
    <w:tmpl w:val="6BF88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3455EC"/>
    <w:multiLevelType w:val="multilevel"/>
    <w:tmpl w:val="BE9638F2"/>
    <w:styleLink w:val="CurrentList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3" w15:restartNumberingAfterBreak="0">
    <w:nsid w:val="629E22A5"/>
    <w:multiLevelType w:val="hybridMultilevel"/>
    <w:tmpl w:val="1BB09F80"/>
    <w:lvl w:ilvl="0" w:tplc="04090019">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3F912A3"/>
    <w:multiLevelType w:val="multilevel"/>
    <w:tmpl w:val="66E837A6"/>
    <w:styleLink w:val="CurrentList3"/>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18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18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180"/>
      </w:pPr>
      <w:rPr>
        <w:strike w:val="0"/>
        <w:dstrike w:val="0"/>
        <w:u w:val="none"/>
        <w:effect w:val="none"/>
      </w:rPr>
    </w:lvl>
  </w:abstractNum>
  <w:abstractNum w:abstractNumId="35" w15:restartNumberingAfterBreak="0">
    <w:nsid w:val="687A6CB9"/>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A98044C"/>
    <w:multiLevelType w:val="multilevel"/>
    <w:tmpl w:val="E3002A98"/>
    <w:styleLink w:val="CurrentList5"/>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703900F6"/>
    <w:multiLevelType w:val="hybridMultilevel"/>
    <w:tmpl w:val="66E837A6"/>
    <w:lvl w:ilvl="0" w:tplc="68EC922C">
      <w:start w:val="1"/>
      <w:numFmt w:val="decimal"/>
      <w:lvlText w:val="%1."/>
      <w:lvlJc w:val="left"/>
      <w:pPr>
        <w:ind w:left="720" w:hanging="360"/>
      </w:pPr>
      <w:rPr>
        <w:strike w:val="0"/>
        <w:dstrike w:val="0"/>
        <w:u w:val="none"/>
        <w:effect w:val="none"/>
      </w:rPr>
    </w:lvl>
    <w:lvl w:ilvl="1" w:tplc="5860DD46">
      <w:start w:val="1"/>
      <w:numFmt w:val="lowerLetter"/>
      <w:pStyle w:val="List2Lowercase"/>
      <w:lvlText w:val="%2."/>
      <w:lvlJc w:val="left"/>
      <w:pPr>
        <w:ind w:left="1440" w:hanging="360"/>
      </w:pPr>
      <w:rPr>
        <w:strike w:val="0"/>
        <w:dstrike w:val="0"/>
        <w:u w:val="none"/>
        <w:effect w:val="none"/>
      </w:rPr>
    </w:lvl>
    <w:lvl w:ilvl="2" w:tplc="683EA0FC" w:tentative="1">
      <w:start w:val="1"/>
      <w:numFmt w:val="lowerRoman"/>
      <w:lvlText w:val="%3."/>
      <w:lvlJc w:val="right"/>
      <w:pPr>
        <w:ind w:left="2160" w:hanging="180"/>
      </w:pPr>
      <w:rPr>
        <w:strike w:val="0"/>
        <w:dstrike w:val="0"/>
        <w:u w:val="none"/>
        <w:effect w:val="none"/>
      </w:rPr>
    </w:lvl>
    <w:lvl w:ilvl="3" w:tplc="5A2818DA" w:tentative="1">
      <w:start w:val="1"/>
      <w:numFmt w:val="decimal"/>
      <w:lvlText w:val="%4."/>
      <w:lvlJc w:val="left"/>
      <w:pPr>
        <w:ind w:left="2880" w:hanging="360"/>
      </w:pPr>
      <w:rPr>
        <w:strike w:val="0"/>
        <w:dstrike w:val="0"/>
        <w:u w:val="none"/>
        <w:effect w:val="none"/>
      </w:rPr>
    </w:lvl>
    <w:lvl w:ilvl="4" w:tplc="EAFA14C2" w:tentative="1">
      <w:start w:val="1"/>
      <w:numFmt w:val="lowerLetter"/>
      <w:lvlText w:val="%5."/>
      <w:lvlJc w:val="left"/>
      <w:pPr>
        <w:ind w:left="3600" w:hanging="360"/>
      </w:pPr>
      <w:rPr>
        <w:strike w:val="0"/>
        <w:dstrike w:val="0"/>
        <w:u w:val="none"/>
        <w:effect w:val="none"/>
      </w:rPr>
    </w:lvl>
    <w:lvl w:ilvl="5" w:tplc="D2D61302" w:tentative="1">
      <w:start w:val="1"/>
      <w:numFmt w:val="lowerRoman"/>
      <w:lvlText w:val="%6."/>
      <w:lvlJc w:val="right"/>
      <w:pPr>
        <w:ind w:left="4320" w:hanging="180"/>
      </w:pPr>
      <w:rPr>
        <w:strike w:val="0"/>
        <w:dstrike w:val="0"/>
        <w:u w:val="none"/>
        <w:effect w:val="none"/>
      </w:rPr>
    </w:lvl>
    <w:lvl w:ilvl="6" w:tplc="833E7A3E" w:tentative="1">
      <w:start w:val="1"/>
      <w:numFmt w:val="decimal"/>
      <w:lvlText w:val="%7."/>
      <w:lvlJc w:val="left"/>
      <w:pPr>
        <w:ind w:left="5040" w:hanging="360"/>
      </w:pPr>
      <w:rPr>
        <w:strike w:val="0"/>
        <w:dstrike w:val="0"/>
        <w:u w:val="none"/>
        <w:effect w:val="none"/>
      </w:rPr>
    </w:lvl>
    <w:lvl w:ilvl="7" w:tplc="1DEE9422" w:tentative="1">
      <w:start w:val="1"/>
      <w:numFmt w:val="lowerLetter"/>
      <w:lvlText w:val="%8."/>
      <w:lvlJc w:val="left"/>
      <w:pPr>
        <w:ind w:left="5760" w:hanging="360"/>
      </w:pPr>
      <w:rPr>
        <w:strike w:val="0"/>
        <w:dstrike w:val="0"/>
        <w:u w:val="none"/>
        <w:effect w:val="none"/>
      </w:rPr>
    </w:lvl>
    <w:lvl w:ilvl="8" w:tplc="4EC67F8E" w:tentative="1">
      <w:start w:val="1"/>
      <w:numFmt w:val="lowerRoman"/>
      <w:lvlText w:val="%9."/>
      <w:lvlJc w:val="right"/>
      <w:pPr>
        <w:ind w:left="6480" w:hanging="180"/>
      </w:pPr>
      <w:rPr>
        <w:strike w:val="0"/>
        <w:dstrike w:val="0"/>
        <w:u w:val="none"/>
        <w:effect w:val="none"/>
      </w:rPr>
    </w:lvl>
  </w:abstractNum>
  <w:abstractNum w:abstractNumId="38" w15:restartNumberingAfterBreak="0">
    <w:nsid w:val="7B97206F"/>
    <w:multiLevelType w:val="hybridMultilevel"/>
    <w:tmpl w:val="C6DC7EEC"/>
    <w:lvl w:ilvl="0" w:tplc="04090013">
      <w:start w:val="1"/>
      <w:numFmt w:val="upperRoman"/>
      <w:lvlText w:val="%1."/>
      <w:lvlJc w:val="righ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9" w15:restartNumberingAfterBreak="0">
    <w:nsid w:val="7BCF0BC2"/>
    <w:multiLevelType w:val="hybridMultilevel"/>
    <w:tmpl w:val="0D6E9ACE"/>
    <w:lvl w:ilvl="0" w:tplc="04090019">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5"/>
  </w:num>
  <w:num w:numId="2">
    <w:abstractNumId w:val="37"/>
  </w:num>
  <w:num w:numId="3">
    <w:abstractNumId w:val="24"/>
  </w:num>
  <w:num w:numId="4">
    <w:abstractNumId w:val="11"/>
  </w:num>
  <w:num w:numId="5">
    <w:abstractNumId w:val="14"/>
  </w:num>
  <w:num w:numId="6">
    <w:abstractNumId w:val="28"/>
  </w:num>
  <w:num w:numId="7">
    <w:abstractNumId w:val="1"/>
  </w:num>
  <w:num w:numId="8">
    <w:abstractNumId w:val="31"/>
  </w:num>
  <w:num w:numId="9">
    <w:abstractNumId w:val="22"/>
  </w:num>
  <w:num w:numId="10">
    <w:abstractNumId w:val="4"/>
  </w:num>
  <w:num w:numId="11">
    <w:abstractNumId w:val="3"/>
  </w:num>
  <w:num w:numId="12">
    <w:abstractNumId w:val="0"/>
  </w:num>
  <w:num w:numId="13">
    <w:abstractNumId w:val="27"/>
  </w:num>
  <w:num w:numId="14">
    <w:abstractNumId w:val="10"/>
  </w:num>
  <w:num w:numId="15">
    <w:abstractNumId w:val="0"/>
    <w:lvlOverride w:ilvl="0">
      <w:startOverride w:val="1"/>
    </w:lvlOverride>
  </w:num>
  <w:num w:numId="16">
    <w:abstractNumId w:val="37"/>
    <w:lvlOverride w:ilvl="0">
      <w:startOverride w:val="1"/>
    </w:lvlOverride>
  </w:num>
  <w:num w:numId="17">
    <w:abstractNumId w:val="34"/>
  </w:num>
  <w:num w:numId="18">
    <w:abstractNumId w:val="35"/>
  </w:num>
  <w:num w:numId="19">
    <w:abstractNumId w:val="0"/>
    <w:lvlOverride w:ilvl="0">
      <w:startOverride w:val="1"/>
    </w:lvlOverride>
  </w:num>
  <w:num w:numId="20">
    <w:abstractNumId w:val="37"/>
    <w:lvlOverride w:ilvl="0">
      <w:startOverride w:val="1"/>
    </w:lvlOverride>
  </w:num>
  <w:num w:numId="21">
    <w:abstractNumId w:val="37"/>
    <w:lvlOverride w:ilvl="0">
      <w:startOverride w:val="1"/>
    </w:lvlOverride>
  </w:num>
  <w:num w:numId="22">
    <w:abstractNumId w:val="32"/>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6"/>
  </w:num>
  <w:num w:numId="26">
    <w:abstractNumId w:val="30"/>
  </w:num>
  <w:num w:numId="27">
    <w:abstractNumId w:val="2"/>
  </w:num>
  <w:num w:numId="28">
    <w:abstractNumId w:val="16"/>
  </w:num>
  <w:num w:numId="29">
    <w:abstractNumId w:val="18"/>
  </w:num>
  <w:num w:numId="30">
    <w:abstractNumId w:val="23"/>
  </w:num>
  <w:num w:numId="31">
    <w:abstractNumId w:val="17"/>
  </w:num>
  <w:num w:numId="32">
    <w:abstractNumId w:val="9"/>
  </w:num>
  <w:num w:numId="33">
    <w:abstractNumId w:val="5"/>
  </w:num>
  <w:num w:numId="34">
    <w:abstractNumId w:val="19"/>
  </w:num>
  <w:num w:numId="35">
    <w:abstractNumId w:val="13"/>
  </w:num>
  <w:num w:numId="36">
    <w:abstractNumId w:val="33"/>
  </w:num>
  <w:num w:numId="37">
    <w:abstractNumId w:val="12"/>
  </w:num>
  <w:num w:numId="38">
    <w:abstractNumId w:val="38"/>
  </w:num>
  <w:num w:numId="39">
    <w:abstractNumId w:val="6"/>
  </w:num>
  <w:num w:numId="40">
    <w:abstractNumId w:val="29"/>
  </w:num>
  <w:num w:numId="41">
    <w:abstractNumId w:val="39"/>
  </w:num>
  <w:num w:numId="42">
    <w:abstractNumId w:val="7"/>
  </w:num>
  <w:num w:numId="43">
    <w:abstractNumId w:val="26"/>
  </w:num>
  <w:num w:numId="44">
    <w:abstractNumId w:val="15"/>
  </w:num>
  <w:num w:numId="45">
    <w:abstractNumId w:val="21"/>
  </w:num>
  <w:num w:numId="46">
    <w:abstractNumId w:val="20"/>
  </w:num>
  <w:num w:numId="47">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4B"/>
    <w:rsid w:val="00000303"/>
    <w:rsid w:val="00000518"/>
    <w:rsid w:val="00002927"/>
    <w:rsid w:val="00002E7C"/>
    <w:rsid w:val="00003E03"/>
    <w:rsid w:val="00003FC0"/>
    <w:rsid w:val="00006D5E"/>
    <w:rsid w:val="000101EA"/>
    <w:rsid w:val="00010E6C"/>
    <w:rsid w:val="00011576"/>
    <w:rsid w:val="000115FA"/>
    <w:rsid w:val="00014C50"/>
    <w:rsid w:val="00014D08"/>
    <w:rsid w:val="00014DFB"/>
    <w:rsid w:val="00015A5A"/>
    <w:rsid w:val="00015AC5"/>
    <w:rsid w:val="00015D44"/>
    <w:rsid w:val="00023BF2"/>
    <w:rsid w:val="0002492B"/>
    <w:rsid w:val="00025D50"/>
    <w:rsid w:val="00026308"/>
    <w:rsid w:val="000307CF"/>
    <w:rsid w:val="00031473"/>
    <w:rsid w:val="00032A35"/>
    <w:rsid w:val="00033734"/>
    <w:rsid w:val="00035AA1"/>
    <w:rsid w:val="00036635"/>
    <w:rsid w:val="00040355"/>
    <w:rsid w:val="0004352D"/>
    <w:rsid w:val="0004376D"/>
    <w:rsid w:val="0004428F"/>
    <w:rsid w:val="000450EF"/>
    <w:rsid w:val="00045565"/>
    <w:rsid w:val="00047260"/>
    <w:rsid w:val="00051B24"/>
    <w:rsid w:val="000527B0"/>
    <w:rsid w:val="0005369F"/>
    <w:rsid w:val="00053F6E"/>
    <w:rsid w:val="00055197"/>
    <w:rsid w:val="0006031D"/>
    <w:rsid w:val="00064D50"/>
    <w:rsid w:val="00070226"/>
    <w:rsid w:val="0007219D"/>
    <w:rsid w:val="00073E7B"/>
    <w:rsid w:val="00073F78"/>
    <w:rsid w:val="00076D69"/>
    <w:rsid w:val="00077F7B"/>
    <w:rsid w:val="0008032A"/>
    <w:rsid w:val="00080550"/>
    <w:rsid w:val="00080883"/>
    <w:rsid w:val="00080CE6"/>
    <w:rsid w:val="00080D45"/>
    <w:rsid w:val="00080E98"/>
    <w:rsid w:val="00081C78"/>
    <w:rsid w:val="00082EC1"/>
    <w:rsid w:val="000838A5"/>
    <w:rsid w:val="00085F0A"/>
    <w:rsid w:val="0008600A"/>
    <w:rsid w:val="00086CD0"/>
    <w:rsid w:val="00091E12"/>
    <w:rsid w:val="00091E2F"/>
    <w:rsid w:val="00092E2B"/>
    <w:rsid w:val="00095DAF"/>
    <w:rsid w:val="000A2ACD"/>
    <w:rsid w:val="000A3552"/>
    <w:rsid w:val="000A3716"/>
    <w:rsid w:val="000A7BCE"/>
    <w:rsid w:val="000B055E"/>
    <w:rsid w:val="000B1604"/>
    <w:rsid w:val="000B2766"/>
    <w:rsid w:val="000B30B7"/>
    <w:rsid w:val="000B315A"/>
    <w:rsid w:val="000B36F0"/>
    <w:rsid w:val="000B3A67"/>
    <w:rsid w:val="000B3A70"/>
    <w:rsid w:val="000B65C9"/>
    <w:rsid w:val="000B7686"/>
    <w:rsid w:val="000C211B"/>
    <w:rsid w:val="000C45A0"/>
    <w:rsid w:val="000C6577"/>
    <w:rsid w:val="000C79EA"/>
    <w:rsid w:val="000C7C33"/>
    <w:rsid w:val="000D0478"/>
    <w:rsid w:val="000D4BE8"/>
    <w:rsid w:val="000D61B8"/>
    <w:rsid w:val="000D636E"/>
    <w:rsid w:val="000E085E"/>
    <w:rsid w:val="000E2B2B"/>
    <w:rsid w:val="000E2E4F"/>
    <w:rsid w:val="000E431D"/>
    <w:rsid w:val="000E4330"/>
    <w:rsid w:val="000E54E3"/>
    <w:rsid w:val="000E6EFC"/>
    <w:rsid w:val="000F0291"/>
    <w:rsid w:val="000F408C"/>
    <w:rsid w:val="000F4ECB"/>
    <w:rsid w:val="000F5555"/>
    <w:rsid w:val="00102499"/>
    <w:rsid w:val="00103722"/>
    <w:rsid w:val="00104F33"/>
    <w:rsid w:val="001078E9"/>
    <w:rsid w:val="00110DD0"/>
    <w:rsid w:val="00110DD6"/>
    <w:rsid w:val="00112EC5"/>
    <w:rsid w:val="00113228"/>
    <w:rsid w:val="00113ABD"/>
    <w:rsid w:val="0011519F"/>
    <w:rsid w:val="0012118A"/>
    <w:rsid w:val="0012340E"/>
    <w:rsid w:val="00126FFB"/>
    <w:rsid w:val="001276B1"/>
    <w:rsid w:val="001319E0"/>
    <w:rsid w:val="0013249A"/>
    <w:rsid w:val="00133821"/>
    <w:rsid w:val="00134BC6"/>
    <w:rsid w:val="0013736A"/>
    <w:rsid w:val="001403D6"/>
    <w:rsid w:val="00140453"/>
    <w:rsid w:val="00140B58"/>
    <w:rsid w:val="001416B3"/>
    <w:rsid w:val="00141C9B"/>
    <w:rsid w:val="00141D72"/>
    <w:rsid w:val="001434F8"/>
    <w:rsid w:val="0014367E"/>
    <w:rsid w:val="00143F32"/>
    <w:rsid w:val="00144835"/>
    <w:rsid w:val="001452A7"/>
    <w:rsid w:val="00147921"/>
    <w:rsid w:val="00147973"/>
    <w:rsid w:val="00152237"/>
    <w:rsid w:val="00153C52"/>
    <w:rsid w:val="0015401B"/>
    <w:rsid w:val="00155717"/>
    <w:rsid w:val="00157D77"/>
    <w:rsid w:val="001616D9"/>
    <w:rsid w:val="00163F28"/>
    <w:rsid w:val="00164162"/>
    <w:rsid w:val="00165628"/>
    <w:rsid w:val="00165DE9"/>
    <w:rsid w:val="0016791B"/>
    <w:rsid w:val="00167AAA"/>
    <w:rsid w:val="00170780"/>
    <w:rsid w:val="00171CCC"/>
    <w:rsid w:val="001740D7"/>
    <w:rsid w:val="001755B3"/>
    <w:rsid w:val="001767B9"/>
    <w:rsid w:val="00176D4F"/>
    <w:rsid w:val="00177C4A"/>
    <w:rsid w:val="001843E0"/>
    <w:rsid w:val="00185046"/>
    <w:rsid w:val="00186362"/>
    <w:rsid w:val="00186688"/>
    <w:rsid w:val="00190386"/>
    <w:rsid w:val="001910DF"/>
    <w:rsid w:val="001919B6"/>
    <w:rsid w:val="00191F09"/>
    <w:rsid w:val="00194FE3"/>
    <w:rsid w:val="00196FE7"/>
    <w:rsid w:val="00197384"/>
    <w:rsid w:val="00197F77"/>
    <w:rsid w:val="001A015E"/>
    <w:rsid w:val="001A0649"/>
    <w:rsid w:val="001A13DB"/>
    <w:rsid w:val="001A1A77"/>
    <w:rsid w:val="001A2F3F"/>
    <w:rsid w:val="001A3A5B"/>
    <w:rsid w:val="001A3AA9"/>
    <w:rsid w:val="001A5BB2"/>
    <w:rsid w:val="001B1219"/>
    <w:rsid w:val="001B1C31"/>
    <w:rsid w:val="001B2B70"/>
    <w:rsid w:val="001B4539"/>
    <w:rsid w:val="001B5B37"/>
    <w:rsid w:val="001B6713"/>
    <w:rsid w:val="001B72F0"/>
    <w:rsid w:val="001C023B"/>
    <w:rsid w:val="001C14EB"/>
    <w:rsid w:val="001C20FB"/>
    <w:rsid w:val="001C2C99"/>
    <w:rsid w:val="001C5680"/>
    <w:rsid w:val="001C6068"/>
    <w:rsid w:val="001C770A"/>
    <w:rsid w:val="001C7DFC"/>
    <w:rsid w:val="001D0263"/>
    <w:rsid w:val="001D0468"/>
    <w:rsid w:val="001D16A2"/>
    <w:rsid w:val="001D1760"/>
    <w:rsid w:val="001D6A9D"/>
    <w:rsid w:val="001D6E73"/>
    <w:rsid w:val="001D7136"/>
    <w:rsid w:val="001D7792"/>
    <w:rsid w:val="001D7850"/>
    <w:rsid w:val="001E168C"/>
    <w:rsid w:val="001E38C9"/>
    <w:rsid w:val="001E5785"/>
    <w:rsid w:val="001F1B1C"/>
    <w:rsid w:val="001F4077"/>
    <w:rsid w:val="001F5512"/>
    <w:rsid w:val="00200926"/>
    <w:rsid w:val="00201B05"/>
    <w:rsid w:val="00202DA0"/>
    <w:rsid w:val="002039B5"/>
    <w:rsid w:val="00204C90"/>
    <w:rsid w:val="002055DF"/>
    <w:rsid w:val="00210542"/>
    <w:rsid w:val="002107C9"/>
    <w:rsid w:val="00211E77"/>
    <w:rsid w:val="002129BF"/>
    <w:rsid w:val="00212EAF"/>
    <w:rsid w:val="002146E3"/>
    <w:rsid w:val="00215E28"/>
    <w:rsid w:val="0022022A"/>
    <w:rsid w:val="00220398"/>
    <w:rsid w:val="00221BAA"/>
    <w:rsid w:val="00222B50"/>
    <w:rsid w:val="00224C11"/>
    <w:rsid w:val="00226FE7"/>
    <w:rsid w:val="00230173"/>
    <w:rsid w:val="0023266D"/>
    <w:rsid w:val="00232A1E"/>
    <w:rsid w:val="00232F4D"/>
    <w:rsid w:val="002338F7"/>
    <w:rsid w:val="00233A59"/>
    <w:rsid w:val="00233B53"/>
    <w:rsid w:val="002340AE"/>
    <w:rsid w:val="00236233"/>
    <w:rsid w:val="00236464"/>
    <w:rsid w:val="002365EA"/>
    <w:rsid w:val="002374B2"/>
    <w:rsid w:val="00237FC9"/>
    <w:rsid w:val="00246071"/>
    <w:rsid w:val="002514A3"/>
    <w:rsid w:val="002520CD"/>
    <w:rsid w:val="002527DE"/>
    <w:rsid w:val="00252E71"/>
    <w:rsid w:val="00253942"/>
    <w:rsid w:val="00253D75"/>
    <w:rsid w:val="00253F6F"/>
    <w:rsid w:val="00254DB8"/>
    <w:rsid w:val="00256F11"/>
    <w:rsid w:val="002648BD"/>
    <w:rsid w:val="00264A5E"/>
    <w:rsid w:val="00264FD4"/>
    <w:rsid w:val="00265BB4"/>
    <w:rsid w:val="0026675D"/>
    <w:rsid w:val="002702D1"/>
    <w:rsid w:val="00271049"/>
    <w:rsid w:val="002717C5"/>
    <w:rsid w:val="00271D38"/>
    <w:rsid w:val="00272582"/>
    <w:rsid w:val="00272A77"/>
    <w:rsid w:val="002742C9"/>
    <w:rsid w:val="00275054"/>
    <w:rsid w:val="00276E4F"/>
    <w:rsid w:val="00280093"/>
    <w:rsid w:val="00280D49"/>
    <w:rsid w:val="00282F17"/>
    <w:rsid w:val="00284AE0"/>
    <w:rsid w:val="0028626F"/>
    <w:rsid w:val="00286CD4"/>
    <w:rsid w:val="00286D0F"/>
    <w:rsid w:val="002872D4"/>
    <w:rsid w:val="00291FDA"/>
    <w:rsid w:val="002933F7"/>
    <w:rsid w:val="00295974"/>
    <w:rsid w:val="00296230"/>
    <w:rsid w:val="00296419"/>
    <w:rsid w:val="002A09C9"/>
    <w:rsid w:val="002A38E1"/>
    <w:rsid w:val="002A3964"/>
    <w:rsid w:val="002A4B6B"/>
    <w:rsid w:val="002A7BAE"/>
    <w:rsid w:val="002B75CC"/>
    <w:rsid w:val="002C0F71"/>
    <w:rsid w:val="002C2A6E"/>
    <w:rsid w:val="002C34D7"/>
    <w:rsid w:val="002C4B9A"/>
    <w:rsid w:val="002C625B"/>
    <w:rsid w:val="002D0326"/>
    <w:rsid w:val="002D0757"/>
    <w:rsid w:val="002D315C"/>
    <w:rsid w:val="002D566B"/>
    <w:rsid w:val="002E0FE6"/>
    <w:rsid w:val="002E3881"/>
    <w:rsid w:val="002E3E3E"/>
    <w:rsid w:val="002E65A0"/>
    <w:rsid w:val="002E6654"/>
    <w:rsid w:val="002E724F"/>
    <w:rsid w:val="002E753B"/>
    <w:rsid w:val="002E7F27"/>
    <w:rsid w:val="002F2011"/>
    <w:rsid w:val="002F29C6"/>
    <w:rsid w:val="002F570A"/>
    <w:rsid w:val="002F72D0"/>
    <w:rsid w:val="002F7408"/>
    <w:rsid w:val="002F7948"/>
    <w:rsid w:val="003006A5"/>
    <w:rsid w:val="00305380"/>
    <w:rsid w:val="003065A5"/>
    <w:rsid w:val="0030726D"/>
    <w:rsid w:val="00310669"/>
    <w:rsid w:val="00312D8C"/>
    <w:rsid w:val="00315253"/>
    <w:rsid w:val="00316D2A"/>
    <w:rsid w:val="00317973"/>
    <w:rsid w:val="00320C10"/>
    <w:rsid w:val="003223F7"/>
    <w:rsid w:val="0032301E"/>
    <w:rsid w:val="003246FE"/>
    <w:rsid w:val="00324BC3"/>
    <w:rsid w:val="00325AEC"/>
    <w:rsid w:val="0032639E"/>
    <w:rsid w:val="003266EF"/>
    <w:rsid w:val="00327B44"/>
    <w:rsid w:val="00331359"/>
    <w:rsid w:val="00332247"/>
    <w:rsid w:val="00333A0C"/>
    <w:rsid w:val="00340465"/>
    <w:rsid w:val="0034133C"/>
    <w:rsid w:val="003430B8"/>
    <w:rsid w:val="0034799C"/>
    <w:rsid w:val="00352115"/>
    <w:rsid w:val="003522E3"/>
    <w:rsid w:val="0035290B"/>
    <w:rsid w:val="00352B33"/>
    <w:rsid w:val="00352F9A"/>
    <w:rsid w:val="003546DC"/>
    <w:rsid w:val="0035483A"/>
    <w:rsid w:val="003569B2"/>
    <w:rsid w:val="00356CF4"/>
    <w:rsid w:val="003608C1"/>
    <w:rsid w:val="00360E5E"/>
    <w:rsid w:val="00362175"/>
    <w:rsid w:val="003640B1"/>
    <w:rsid w:val="003674A0"/>
    <w:rsid w:val="00367689"/>
    <w:rsid w:val="003678EA"/>
    <w:rsid w:val="00370652"/>
    <w:rsid w:val="003724DD"/>
    <w:rsid w:val="00373869"/>
    <w:rsid w:val="00373DAC"/>
    <w:rsid w:val="00373F5B"/>
    <w:rsid w:val="00374ADF"/>
    <w:rsid w:val="00381037"/>
    <w:rsid w:val="00381348"/>
    <w:rsid w:val="00383F7F"/>
    <w:rsid w:val="00385B5F"/>
    <w:rsid w:val="00386D2D"/>
    <w:rsid w:val="00396398"/>
    <w:rsid w:val="003A00FE"/>
    <w:rsid w:val="003A01E4"/>
    <w:rsid w:val="003A2DC0"/>
    <w:rsid w:val="003A3EE4"/>
    <w:rsid w:val="003A619A"/>
    <w:rsid w:val="003A6919"/>
    <w:rsid w:val="003B006A"/>
    <w:rsid w:val="003B4044"/>
    <w:rsid w:val="003B41EE"/>
    <w:rsid w:val="003B6465"/>
    <w:rsid w:val="003B68A8"/>
    <w:rsid w:val="003B73AD"/>
    <w:rsid w:val="003C2132"/>
    <w:rsid w:val="003C2BEC"/>
    <w:rsid w:val="003C410A"/>
    <w:rsid w:val="003C427C"/>
    <w:rsid w:val="003C4988"/>
    <w:rsid w:val="003C4ED8"/>
    <w:rsid w:val="003C79C9"/>
    <w:rsid w:val="003D4B92"/>
    <w:rsid w:val="003D4FFC"/>
    <w:rsid w:val="003D5F5E"/>
    <w:rsid w:val="003E00D4"/>
    <w:rsid w:val="003E2CFF"/>
    <w:rsid w:val="003E5741"/>
    <w:rsid w:val="003F16C9"/>
    <w:rsid w:val="003F43A4"/>
    <w:rsid w:val="003F5030"/>
    <w:rsid w:val="00401094"/>
    <w:rsid w:val="0040225A"/>
    <w:rsid w:val="004045C4"/>
    <w:rsid w:val="004054F8"/>
    <w:rsid w:val="00406A6A"/>
    <w:rsid w:val="004070E9"/>
    <w:rsid w:val="00411938"/>
    <w:rsid w:val="004121BA"/>
    <w:rsid w:val="00412F75"/>
    <w:rsid w:val="00421ABC"/>
    <w:rsid w:val="00424ECC"/>
    <w:rsid w:val="00425274"/>
    <w:rsid w:val="00425A59"/>
    <w:rsid w:val="004262C7"/>
    <w:rsid w:val="00426EFD"/>
    <w:rsid w:val="004278AA"/>
    <w:rsid w:val="00430EDF"/>
    <w:rsid w:val="004325F2"/>
    <w:rsid w:val="004331B7"/>
    <w:rsid w:val="00433D04"/>
    <w:rsid w:val="00434260"/>
    <w:rsid w:val="00435A68"/>
    <w:rsid w:val="00437274"/>
    <w:rsid w:val="00440C7F"/>
    <w:rsid w:val="004430E1"/>
    <w:rsid w:val="00450528"/>
    <w:rsid w:val="004532BC"/>
    <w:rsid w:val="00454305"/>
    <w:rsid w:val="00454633"/>
    <w:rsid w:val="00455CE6"/>
    <w:rsid w:val="00456565"/>
    <w:rsid w:val="0045704E"/>
    <w:rsid w:val="00457307"/>
    <w:rsid w:val="00457E1D"/>
    <w:rsid w:val="00461B6B"/>
    <w:rsid w:val="00462093"/>
    <w:rsid w:val="004648CF"/>
    <w:rsid w:val="004655EE"/>
    <w:rsid w:val="00466D51"/>
    <w:rsid w:val="004714EF"/>
    <w:rsid w:val="00471709"/>
    <w:rsid w:val="004742A8"/>
    <w:rsid w:val="00474426"/>
    <w:rsid w:val="00474493"/>
    <w:rsid w:val="0047515F"/>
    <w:rsid w:val="00476585"/>
    <w:rsid w:val="00480CCB"/>
    <w:rsid w:val="00483B26"/>
    <w:rsid w:val="00490E06"/>
    <w:rsid w:val="00491D22"/>
    <w:rsid w:val="00491E3E"/>
    <w:rsid w:val="004926A7"/>
    <w:rsid w:val="00492800"/>
    <w:rsid w:val="004934BD"/>
    <w:rsid w:val="00493B7C"/>
    <w:rsid w:val="00493CFB"/>
    <w:rsid w:val="004949A5"/>
    <w:rsid w:val="00495ACA"/>
    <w:rsid w:val="0049649D"/>
    <w:rsid w:val="004965A8"/>
    <w:rsid w:val="004976F4"/>
    <w:rsid w:val="004A179D"/>
    <w:rsid w:val="004A4538"/>
    <w:rsid w:val="004A46BC"/>
    <w:rsid w:val="004A4D50"/>
    <w:rsid w:val="004A5F55"/>
    <w:rsid w:val="004A6F73"/>
    <w:rsid w:val="004B23F7"/>
    <w:rsid w:val="004B513D"/>
    <w:rsid w:val="004C0E28"/>
    <w:rsid w:val="004C1285"/>
    <w:rsid w:val="004C22FA"/>
    <w:rsid w:val="004C60A5"/>
    <w:rsid w:val="004C7269"/>
    <w:rsid w:val="004C7C0B"/>
    <w:rsid w:val="004D1992"/>
    <w:rsid w:val="004D30B5"/>
    <w:rsid w:val="004D3478"/>
    <w:rsid w:val="004D399B"/>
    <w:rsid w:val="004D432B"/>
    <w:rsid w:val="004D5283"/>
    <w:rsid w:val="004E0A57"/>
    <w:rsid w:val="004E24C9"/>
    <w:rsid w:val="004E4629"/>
    <w:rsid w:val="004E4CEF"/>
    <w:rsid w:val="004E5D12"/>
    <w:rsid w:val="004E7527"/>
    <w:rsid w:val="004F0142"/>
    <w:rsid w:val="004F01E0"/>
    <w:rsid w:val="004F1B50"/>
    <w:rsid w:val="004F2642"/>
    <w:rsid w:val="004F33BC"/>
    <w:rsid w:val="004F4CFB"/>
    <w:rsid w:val="0050186D"/>
    <w:rsid w:val="00501BE5"/>
    <w:rsid w:val="00502985"/>
    <w:rsid w:val="0050346C"/>
    <w:rsid w:val="00505683"/>
    <w:rsid w:val="00505ED2"/>
    <w:rsid w:val="005067DD"/>
    <w:rsid w:val="0051047E"/>
    <w:rsid w:val="00511369"/>
    <w:rsid w:val="0051158D"/>
    <w:rsid w:val="00511A5D"/>
    <w:rsid w:val="005129D9"/>
    <w:rsid w:val="005138D0"/>
    <w:rsid w:val="00513FEF"/>
    <w:rsid w:val="00515253"/>
    <w:rsid w:val="00516C48"/>
    <w:rsid w:val="0051779F"/>
    <w:rsid w:val="00521192"/>
    <w:rsid w:val="00522773"/>
    <w:rsid w:val="0052387B"/>
    <w:rsid w:val="00525503"/>
    <w:rsid w:val="00532784"/>
    <w:rsid w:val="00532FBB"/>
    <w:rsid w:val="00533558"/>
    <w:rsid w:val="00533955"/>
    <w:rsid w:val="00533DC2"/>
    <w:rsid w:val="00536B1D"/>
    <w:rsid w:val="00536C7D"/>
    <w:rsid w:val="00537BE8"/>
    <w:rsid w:val="00537E49"/>
    <w:rsid w:val="00542068"/>
    <w:rsid w:val="00542252"/>
    <w:rsid w:val="00543BDF"/>
    <w:rsid w:val="005460DD"/>
    <w:rsid w:val="005460EB"/>
    <w:rsid w:val="00547AF4"/>
    <w:rsid w:val="005509CA"/>
    <w:rsid w:val="00555C30"/>
    <w:rsid w:val="00556257"/>
    <w:rsid w:val="00556927"/>
    <w:rsid w:val="005577B6"/>
    <w:rsid w:val="005609F1"/>
    <w:rsid w:val="00560B56"/>
    <w:rsid w:val="0056153E"/>
    <w:rsid w:val="005618B5"/>
    <w:rsid w:val="00563037"/>
    <w:rsid w:val="00563556"/>
    <w:rsid w:val="00566256"/>
    <w:rsid w:val="005664F7"/>
    <w:rsid w:val="00566F16"/>
    <w:rsid w:val="00566F43"/>
    <w:rsid w:val="00567BD8"/>
    <w:rsid w:val="005708CE"/>
    <w:rsid w:val="00572080"/>
    <w:rsid w:val="005720E3"/>
    <w:rsid w:val="00572EC7"/>
    <w:rsid w:val="00573718"/>
    <w:rsid w:val="00574559"/>
    <w:rsid w:val="0057730A"/>
    <w:rsid w:val="00577DA9"/>
    <w:rsid w:val="00577E70"/>
    <w:rsid w:val="005821CC"/>
    <w:rsid w:val="00582E8F"/>
    <w:rsid w:val="0058610F"/>
    <w:rsid w:val="005979EB"/>
    <w:rsid w:val="00597ECA"/>
    <w:rsid w:val="005A3EB3"/>
    <w:rsid w:val="005A5354"/>
    <w:rsid w:val="005B055A"/>
    <w:rsid w:val="005B10DE"/>
    <w:rsid w:val="005B1295"/>
    <w:rsid w:val="005B20F3"/>
    <w:rsid w:val="005B2FAD"/>
    <w:rsid w:val="005B5C17"/>
    <w:rsid w:val="005B69DF"/>
    <w:rsid w:val="005B6CA4"/>
    <w:rsid w:val="005C0F56"/>
    <w:rsid w:val="005C2EEC"/>
    <w:rsid w:val="005C3313"/>
    <w:rsid w:val="005C7F86"/>
    <w:rsid w:val="005D0A90"/>
    <w:rsid w:val="005D0DB6"/>
    <w:rsid w:val="005D1968"/>
    <w:rsid w:val="005D23D1"/>
    <w:rsid w:val="005D39EB"/>
    <w:rsid w:val="005D49B8"/>
    <w:rsid w:val="005D752C"/>
    <w:rsid w:val="005D777B"/>
    <w:rsid w:val="005E0911"/>
    <w:rsid w:val="005E14AF"/>
    <w:rsid w:val="005E3A8E"/>
    <w:rsid w:val="005E5085"/>
    <w:rsid w:val="005E6D31"/>
    <w:rsid w:val="005F4E37"/>
    <w:rsid w:val="005F5735"/>
    <w:rsid w:val="005F57F9"/>
    <w:rsid w:val="005F59FB"/>
    <w:rsid w:val="005F7C69"/>
    <w:rsid w:val="0060037E"/>
    <w:rsid w:val="0060044D"/>
    <w:rsid w:val="00601EE5"/>
    <w:rsid w:val="00601F1F"/>
    <w:rsid w:val="0060201A"/>
    <w:rsid w:val="006021E1"/>
    <w:rsid w:val="0060223C"/>
    <w:rsid w:val="006039B1"/>
    <w:rsid w:val="00604CE3"/>
    <w:rsid w:val="00610671"/>
    <w:rsid w:val="00610B07"/>
    <w:rsid w:val="00612880"/>
    <w:rsid w:val="0061393D"/>
    <w:rsid w:val="006140B9"/>
    <w:rsid w:val="00615722"/>
    <w:rsid w:val="00617179"/>
    <w:rsid w:val="00617521"/>
    <w:rsid w:val="00621F50"/>
    <w:rsid w:val="00623FE1"/>
    <w:rsid w:val="006256AD"/>
    <w:rsid w:val="00626617"/>
    <w:rsid w:val="00626E61"/>
    <w:rsid w:val="0063032D"/>
    <w:rsid w:val="00631D6C"/>
    <w:rsid w:val="0063616A"/>
    <w:rsid w:val="00636475"/>
    <w:rsid w:val="00636E6C"/>
    <w:rsid w:val="0063704F"/>
    <w:rsid w:val="00637D37"/>
    <w:rsid w:val="00640A3B"/>
    <w:rsid w:val="0064159F"/>
    <w:rsid w:val="0064168C"/>
    <w:rsid w:val="00646BE2"/>
    <w:rsid w:val="00646E49"/>
    <w:rsid w:val="00646FB9"/>
    <w:rsid w:val="00651216"/>
    <w:rsid w:val="00656E3C"/>
    <w:rsid w:val="0066085E"/>
    <w:rsid w:val="00661824"/>
    <w:rsid w:val="006620F2"/>
    <w:rsid w:val="0066376C"/>
    <w:rsid w:val="00665F6D"/>
    <w:rsid w:val="006723E0"/>
    <w:rsid w:val="00675C2F"/>
    <w:rsid w:val="00676AEF"/>
    <w:rsid w:val="006804D6"/>
    <w:rsid w:val="00680FA9"/>
    <w:rsid w:val="0068248A"/>
    <w:rsid w:val="00683156"/>
    <w:rsid w:val="0068456E"/>
    <w:rsid w:val="00686A8E"/>
    <w:rsid w:val="00687CB3"/>
    <w:rsid w:val="00690EC5"/>
    <w:rsid w:val="00691C97"/>
    <w:rsid w:val="00691D7C"/>
    <w:rsid w:val="006945E8"/>
    <w:rsid w:val="00694962"/>
    <w:rsid w:val="006971D1"/>
    <w:rsid w:val="006A0C3E"/>
    <w:rsid w:val="006A19E9"/>
    <w:rsid w:val="006A4B3E"/>
    <w:rsid w:val="006A4C30"/>
    <w:rsid w:val="006A5C05"/>
    <w:rsid w:val="006B1386"/>
    <w:rsid w:val="006B390D"/>
    <w:rsid w:val="006B3977"/>
    <w:rsid w:val="006B3A68"/>
    <w:rsid w:val="006B3E38"/>
    <w:rsid w:val="006B55D6"/>
    <w:rsid w:val="006C0091"/>
    <w:rsid w:val="006C35F1"/>
    <w:rsid w:val="006C47BC"/>
    <w:rsid w:val="006C68D7"/>
    <w:rsid w:val="006D0502"/>
    <w:rsid w:val="006D1766"/>
    <w:rsid w:val="006D21A1"/>
    <w:rsid w:val="006D2B67"/>
    <w:rsid w:val="006D51FF"/>
    <w:rsid w:val="006E331A"/>
    <w:rsid w:val="006E49EE"/>
    <w:rsid w:val="006E68D1"/>
    <w:rsid w:val="006E7228"/>
    <w:rsid w:val="006F2A4B"/>
    <w:rsid w:val="006F32CA"/>
    <w:rsid w:val="006F35EB"/>
    <w:rsid w:val="006F3822"/>
    <w:rsid w:val="006F4985"/>
    <w:rsid w:val="006F50E1"/>
    <w:rsid w:val="006F7368"/>
    <w:rsid w:val="006F7A35"/>
    <w:rsid w:val="007006D9"/>
    <w:rsid w:val="007027CA"/>
    <w:rsid w:val="0070347A"/>
    <w:rsid w:val="00706DA7"/>
    <w:rsid w:val="0071033B"/>
    <w:rsid w:val="00710E52"/>
    <w:rsid w:val="007152A4"/>
    <w:rsid w:val="00715DFD"/>
    <w:rsid w:val="00715F63"/>
    <w:rsid w:val="00716554"/>
    <w:rsid w:val="00717136"/>
    <w:rsid w:val="007205A1"/>
    <w:rsid w:val="007214E3"/>
    <w:rsid w:val="007220D4"/>
    <w:rsid w:val="007229F0"/>
    <w:rsid w:val="00724BD9"/>
    <w:rsid w:val="00725765"/>
    <w:rsid w:val="00725AD6"/>
    <w:rsid w:val="00726596"/>
    <w:rsid w:val="0073051D"/>
    <w:rsid w:val="00731BCF"/>
    <w:rsid w:val="00731CDE"/>
    <w:rsid w:val="00731E1C"/>
    <w:rsid w:val="007322FA"/>
    <w:rsid w:val="007348B6"/>
    <w:rsid w:val="00740BE3"/>
    <w:rsid w:val="0074465C"/>
    <w:rsid w:val="007449D1"/>
    <w:rsid w:val="007509C6"/>
    <w:rsid w:val="007538CC"/>
    <w:rsid w:val="00753D75"/>
    <w:rsid w:val="007558DD"/>
    <w:rsid w:val="007562AE"/>
    <w:rsid w:val="0075650B"/>
    <w:rsid w:val="00760F28"/>
    <w:rsid w:val="00763190"/>
    <w:rsid w:val="00763796"/>
    <w:rsid w:val="00763D50"/>
    <w:rsid w:val="00764090"/>
    <w:rsid w:val="00766444"/>
    <w:rsid w:val="0076786A"/>
    <w:rsid w:val="007764E7"/>
    <w:rsid w:val="007803AC"/>
    <w:rsid w:val="00784607"/>
    <w:rsid w:val="0078650A"/>
    <w:rsid w:val="00790C1F"/>
    <w:rsid w:val="00790EB1"/>
    <w:rsid w:val="00792252"/>
    <w:rsid w:val="00792E9C"/>
    <w:rsid w:val="00793DDF"/>
    <w:rsid w:val="007941C5"/>
    <w:rsid w:val="007953E9"/>
    <w:rsid w:val="00795ACE"/>
    <w:rsid w:val="007964ED"/>
    <w:rsid w:val="00797BA6"/>
    <w:rsid w:val="007A020D"/>
    <w:rsid w:val="007A1541"/>
    <w:rsid w:val="007A1630"/>
    <w:rsid w:val="007A1C30"/>
    <w:rsid w:val="007A3878"/>
    <w:rsid w:val="007A5A96"/>
    <w:rsid w:val="007A61BC"/>
    <w:rsid w:val="007A7A43"/>
    <w:rsid w:val="007A7C26"/>
    <w:rsid w:val="007B05B4"/>
    <w:rsid w:val="007B0AB9"/>
    <w:rsid w:val="007B4A9E"/>
    <w:rsid w:val="007B69C7"/>
    <w:rsid w:val="007B77AC"/>
    <w:rsid w:val="007B79A0"/>
    <w:rsid w:val="007C00BE"/>
    <w:rsid w:val="007C015D"/>
    <w:rsid w:val="007C31B3"/>
    <w:rsid w:val="007C5304"/>
    <w:rsid w:val="007C61EC"/>
    <w:rsid w:val="007C63E4"/>
    <w:rsid w:val="007C64B1"/>
    <w:rsid w:val="007C6967"/>
    <w:rsid w:val="007D0D18"/>
    <w:rsid w:val="007D4EB2"/>
    <w:rsid w:val="007D4F67"/>
    <w:rsid w:val="007E31EC"/>
    <w:rsid w:val="007E32D4"/>
    <w:rsid w:val="007E4FAA"/>
    <w:rsid w:val="007E5C54"/>
    <w:rsid w:val="007E60DB"/>
    <w:rsid w:val="007E6A13"/>
    <w:rsid w:val="007F1566"/>
    <w:rsid w:val="007F1B3D"/>
    <w:rsid w:val="007F215A"/>
    <w:rsid w:val="007F2D3B"/>
    <w:rsid w:val="007F4D89"/>
    <w:rsid w:val="007F52E1"/>
    <w:rsid w:val="00801360"/>
    <w:rsid w:val="00801E39"/>
    <w:rsid w:val="008036E9"/>
    <w:rsid w:val="00803841"/>
    <w:rsid w:val="00804EAA"/>
    <w:rsid w:val="00811B16"/>
    <w:rsid w:val="00815347"/>
    <w:rsid w:val="008154E7"/>
    <w:rsid w:val="00820004"/>
    <w:rsid w:val="00822AF8"/>
    <w:rsid w:val="008233C7"/>
    <w:rsid w:val="00823577"/>
    <w:rsid w:val="00823DC4"/>
    <w:rsid w:val="00825CDD"/>
    <w:rsid w:val="00831912"/>
    <w:rsid w:val="00834D52"/>
    <w:rsid w:val="0083601B"/>
    <w:rsid w:val="00837AA0"/>
    <w:rsid w:val="00837ACD"/>
    <w:rsid w:val="00843C7C"/>
    <w:rsid w:val="00845007"/>
    <w:rsid w:val="008455D7"/>
    <w:rsid w:val="00845D1F"/>
    <w:rsid w:val="00847319"/>
    <w:rsid w:val="008503AD"/>
    <w:rsid w:val="00850707"/>
    <w:rsid w:val="008525BA"/>
    <w:rsid w:val="00853964"/>
    <w:rsid w:val="008542AF"/>
    <w:rsid w:val="00854A42"/>
    <w:rsid w:val="00854E32"/>
    <w:rsid w:val="00856207"/>
    <w:rsid w:val="00856805"/>
    <w:rsid w:val="00857D68"/>
    <w:rsid w:val="008634F4"/>
    <w:rsid w:val="00863D31"/>
    <w:rsid w:val="00864812"/>
    <w:rsid w:val="00865F3A"/>
    <w:rsid w:val="00873324"/>
    <w:rsid w:val="0087371B"/>
    <w:rsid w:val="008766C3"/>
    <w:rsid w:val="00876B6B"/>
    <w:rsid w:val="00881370"/>
    <w:rsid w:val="00881874"/>
    <w:rsid w:val="008818D7"/>
    <w:rsid w:val="00881EE7"/>
    <w:rsid w:val="008825A1"/>
    <w:rsid w:val="00882932"/>
    <w:rsid w:val="00884D9D"/>
    <w:rsid w:val="00885330"/>
    <w:rsid w:val="00885F07"/>
    <w:rsid w:val="00886CD0"/>
    <w:rsid w:val="00886E74"/>
    <w:rsid w:val="0089679D"/>
    <w:rsid w:val="008974B7"/>
    <w:rsid w:val="00897871"/>
    <w:rsid w:val="00897CBB"/>
    <w:rsid w:val="008A149B"/>
    <w:rsid w:val="008A2901"/>
    <w:rsid w:val="008A6C77"/>
    <w:rsid w:val="008B1483"/>
    <w:rsid w:val="008B1FB6"/>
    <w:rsid w:val="008B468A"/>
    <w:rsid w:val="008B51FA"/>
    <w:rsid w:val="008B6DCE"/>
    <w:rsid w:val="008B6EBC"/>
    <w:rsid w:val="008C3AF2"/>
    <w:rsid w:val="008C6233"/>
    <w:rsid w:val="008C6524"/>
    <w:rsid w:val="008D11A3"/>
    <w:rsid w:val="008D2B2B"/>
    <w:rsid w:val="008D3F5D"/>
    <w:rsid w:val="008E4AD5"/>
    <w:rsid w:val="008E758A"/>
    <w:rsid w:val="008F4D0F"/>
    <w:rsid w:val="008F5591"/>
    <w:rsid w:val="0090170F"/>
    <w:rsid w:val="009022E6"/>
    <w:rsid w:val="0090481E"/>
    <w:rsid w:val="00904E5A"/>
    <w:rsid w:val="009054BD"/>
    <w:rsid w:val="00905752"/>
    <w:rsid w:val="00906212"/>
    <w:rsid w:val="00906E29"/>
    <w:rsid w:val="00912C1B"/>
    <w:rsid w:val="00914457"/>
    <w:rsid w:val="00915143"/>
    <w:rsid w:val="0091632F"/>
    <w:rsid w:val="00916FA9"/>
    <w:rsid w:val="00922B72"/>
    <w:rsid w:val="00925744"/>
    <w:rsid w:val="009305F5"/>
    <w:rsid w:val="0093370E"/>
    <w:rsid w:val="0093741F"/>
    <w:rsid w:val="00937C5C"/>
    <w:rsid w:val="009403B3"/>
    <w:rsid w:val="0094088B"/>
    <w:rsid w:val="009414AD"/>
    <w:rsid w:val="009419DC"/>
    <w:rsid w:val="009436F4"/>
    <w:rsid w:val="00943C2A"/>
    <w:rsid w:val="00945F10"/>
    <w:rsid w:val="0094716E"/>
    <w:rsid w:val="009479CD"/>
    <w:rsid w:val="0095076C"/>
    <w:rsid w:val="009536C4"/>
    <w:rsid w:val="0095392A"/>
    <w:rsid w:val="00954F45"/>
    <w:rsid w:val="00955D53"/>
    <w:rsid w:val="009565C0"/>
    <w:rsid w:val="00957886"/>
    <w:rsid w:val="00960387"/>
    <w:rsid w:val="0096052D"/>
    <w:rsid w:val="00960C6A"/>
    <w:rsid w:val="0096106F"/>
    <w:rsid w:val="00961C87"/>
    <w:rsid w:val="00965C9C"/>
    <w:rsid w:val="00966592"/>
    <w:rsid w:val="00972219"/>
    <w:rsid w:val="00972E6B"/>
    <w:rsid w:val="00977C8B"/>
    <w:rsid w:val="00980079"/>
    <w:rsid w:val="00980DEF"/>
    <w:rsid w:val="00981654"/>
    <w:rsid w:val="00981D86"/>
    <w:rsid w:val="009848FD"/>
    <w:rsid w:val="00984F3E"/>
    <w:rsid w:val="009852FF"/>
    <w:rsid w:val="009863B2"/>
    <w:rsid w:val="0098700E"/>
    <w:rsid w:val="0098795F"/>
    <w:rsid w:val="00990B95"/>
    <w:rsid w:val="00991B28"/>
    <w:rsid w:val="0099260A"/>
    <w:rsid w:val="0099339C"/>
    <w:rsid w:val="00993E18"/>
    <w:rsid w:val="00996787"/>
    <w:rsid w:val="00997902"/>
    <w:rsid w:val="009A0D9B"/>
    <w:rsid w:val="009A1102"/>
    <w:rsid w:val="009A24B8"/>
    <w:rsid w:val="009A267F"/>
    <w:rsid w:val="009A58F8"/>
    <w:rsid w:val="009A63C5"/>
    <w:rsid w:val="009A63F3"/>
    <w:rsid w:val="009A7D8C"/>
    <w:rsid w:val="009A7FEB"/>
    <w:rsid w:val="009B27F3"/>
    <w:rsid w:val="009B4152"/>
    <w:rsid w:val="009B6F38"/>
    <w:rsid w:val="009C35EE"/>
    <w:rsid w:val="009C400E"/>
    <w:rsid w:val="009C4DA7"/>
    <w:rsid w:val="009C5D51"/>
    <w:rsid w:val="009D13F7"/>
    <w:rsid w:val="009D1682"/>
    <w:rsid w:val="009E041D"/>
    <w:rsid w:val="009E15F7"/>
    <w:rsid w:val="009E1B7C"/>
    <w:rsid w:val="009E217F"/>
    <w:rsid w:val="009E4790"/>
    <w:rsid w:val="009E558F"/>
    <w:rsid w:val="009F0622"/>
    <w:rsid w:val="009F1CBA"/>
    <w:rsid w:val="009F1F13"/>
    <w:rsid w:val="009F233D"/>
    <w:rsid w:val="009F2D6E"/>
    <w:rsid w:val="009F6176"/>
    <w:rsid w:val="009F7029"/>
    <w:rsid w:val="00A012AA"/>
    <w:rsid w:val="00A03899"/>
    <w:rsid w:val="00A05880"/>
    <w:rsid w:val="00A05C77"/>
    <w:rsid w:val="00A05E8F"/>
    <w:rsid w:val="00A06FF5"/>
    <w:rsid w:val="00A14136"/>
    <w:rsid w:val="00A143D9"/>
    <w:rsid w:val="00A15325"/>
    <w:rsid w:val="00A154A4"/>
    <w:rsid w:val="00A16FA2"/>
    <w:rsid w:val="00A2044E"/>
    <w:rsid w:val="00A20710"/>
    <w:rsid w:val="00A238A9"/>
    <w:rsid w:val="00A24F51"/>
    <w:rsid w:val="00A26F8B"/>
    <w:rsid w:val="00A30E20"/>
    <w:rsid w:val="00A33F56"/>
    <w:rsid w:val="00A35519"/>
    <w:rsid w:val="00A35D8B"/>
    <w:rsid w:val="00A36F74"/>
    <w:rsid w:val="00A40981"/>
    <w:rsid w:val="00A46A0C"/>
    <w:rsid w:val="00A51F02"/>
    <w:rsid w:val="00A52827"/>
    <w:rsid w:val="00A549FB"/>
    <w:rsid w:val="00A572A1"/>
    <w:rsid w:val="00A57641"/>
    <w:rsid w:val="00A57AAC"/>
    <w:rsid w:val="00A62E26"/>
    <w:rsid w:val="00A65BF8"/>
    <w:rsid w:val="00A663DD"/>
    <w:rsid w:val="00A67548"/>
    <w:rsid w:val="00A71CB7"/>
    <w:rsid w:val="00A73283"/>
    <w:rsid w:val="00A73C87"/>
    <w:rsid w:val="00A74189"/>
    <w:rsid w:val="00A763E6"/>
    <w:rsid w:val="00A76FD7"/>
    <w:rsid w:val="00A80609"/>
    <w:rsid w:val="00A80895"/>
    <w:rsid w:val="00A84671"/>
    <w:rsid w:val="00A92443"/>
    <w:rsid w:val="00A94358"/>
    <w:rsid w:val="00A94367"/>
    <w:rsid w:val="00A947D2"/>
    <w:rsid w:val="00A95C8B"/>
    <w:rsid w:val="00AA14EB"/>
    <w:rsid w:val="00AA1A08"/>
    <w:rsid w:val="00AA343F"/>
    <w:rsid w:val="00AA3B68"/>
    <w:rsid w:val="00AB4B3F"/>
    <w:rsid w:val="00AB7294"/>
    <w:rsid w:val="00AC19E6"/>
    <w:rsid w:val="00AC2949"/>
    <w:rsid w:val="00AC2BD6"/>
    <w:rsid w:val="00AC2FCB"/>
    <w:rsid w:val="00AC4C90"/>
    <w:rsid w:val="00AD1435"/>
    <w:rsid w:val="00AD2C4F"/>
    <w:rsid w:val="00AD36E8"/>
    <w:rsid w:val="00AD373E"/>
    <w:rsid w:val="00AD3CFF"/>
    <w:rsid w:val="00AE0A53"/>
    <w:rsid w:val="00AE18C4"/>
    <w:rsid w:val="00AE1972"/>
    <w:rsid w:val="00AE3F7C"/>
    <w:rsid w:val="00AE4145"/>
    <w:rsid w:val="00AE57FC"/>
    <w:rsid w:val="00AE5C36"/>
    <w:rsid w:val="00AF1050"/>
    <w:rsid w:val="00AF302B"/>
    <w:rsid w:val="00AF318F"/>
    <w:rsid w:val="00AF4285"/>
    <w:rsid w:val="00B01EE7"/>
    <w:rsid w:val="00B02C94"/>
    <w:rsid w:val="00B0322A"/>
    <w:rsid w:val="00B04886"/>
    <w:rsid w:val="00B10530"/>
    <w:rsid w:val="00B11A39"/>
    <w:rsid w:val="00B1283D"/>
    <w:rsid w:val="00B12E6B"/>
    <w:rsid w:val="00B13D7E"/>
    <w:rsid w:val="00B1524E"/>
    <w:rsid w:val="00B15BD9"/>
    <w:rsid w:val="00B15F5C"/>
    <w:rsid w:val="00B175AB"/>
    <w:rsid w:val="00B20064"/>
    <w:rsid w:val="00B2046E"/>
    <w:rsid w:val="00B20816"/>
    <w:rsid w:val="00B24099"/>
    <w:rsid w:val="00B240B0"/>
    <w:rsid w:val="00B24640"/>
    <w:rsid w:val="00B24BB9"/>
    <w:rsid w:val="00B2510F"/>
    <w:rsid w:val="00B25F2A"/>
    <w:rsid w:val="00B2701A"/>
    <w:rsid w:val="00B30E74"/>
    <w:rsid w:val="00B3125E"/>
    <w:rsid w:val="00B31777"/>
    <w:rsid w:val="00B33259"/>
    <w:rsid w:val="00B34761"/>
    <w:rsid w:val="00B34D1C"/>
    <w:rsid w:val="00B361B9"/>
    <w:rsid w:val="00B3640B"/>
    <w:rsid w:val="00B367DD"/>
    <w:rsid w:val="00B36C05"/>
    <w:rsid w:val="00B36E68"/>
    <w:rsid w:val="00B37000"/>
    <w:rsid w:val="00B37237"/>
    <w:rsid w:val="00B40A78"/>
    <w:rsid w:val="00B40B6F"/>
    <w:rsid w:val="00B42210"/>
    <w:rsid w:val="00B430A9"/>
    <w:rsid w:val="00B43336"/>
    <w:rsid w:val="00B449E3"/>
    <w:rsid w:val="00B44E9E"/>
    <w:rsid w:val="00B45DF6"/>
    <w:rsid w:val="00B464F7"/>
    <w:rsid w:val="00B50E61"/>
    <w:rsid w:val="00B53FE4"/>
    <w:rsid w:val="00B54E6F"/>
    <w:rsid w:val="00B56A81"/>
    <w:rsid w:val="00B56FE7"/>
    <w:rsid w:val="00B601FE"/>
    <w:rsid w:val="00B60342"/>
    <w:rsid w:val="00B622F4"/>
    <w:rsid w:val="00B62BF8"/>
    <w:rsid w:val="00B63395"/>
    <w:rsid w:val="00B67194"/>
    <w:rsid w:val="00B7119F"/>
    <w:rsid w:val="00B74210"/>
    <w:rsid w:val="00B76F78"/>
    <w:rsid w:val="00B81042"/>
    <w:rsid w:val="00B81F45"/>
    <w:rsid w:val="00B823BA"/>
    <w:rsid w:val="00B841FF"/>
    <w:rsid w:val="00B857EC"/>
    <w:rsid w:val="00B86518"/>
    <w:rsid w:val="00B91C18"/>
    <w:rsid w:val="00B940C3"/>
    <w:rsid w:val="00B96165"/>
    <w:rsid w:val="00B967C2"/>
    <w:rsid w:val="00B96997"/>
    <w:rsid w:val="00BA09A0"/>
    <w:rsid w:val="00BA1747"/>
    <w:rsid w:val="00BA182B"/>
    <w:rsid w:val="00BA27F2"/>
    <w:rsid w:val="00BA6F51"/>
    <w:rsid w:val="00BB066D"/>
    <w:rsid w:val="00BB0B93"/>
    <w:rsid w:val="00BB1CC1"/>
    <w:rsid w:val="00BB274F"/>
    <w:rsid w:val="00BB37DB"/>
    <w:rsid w:val="00BC7930"/>
    <w:rsid w:val="00BD0176"/>
    <w:rsid w:val="00BD1FDB"/>
    <w:rsid w:val="00BD29FA"/>
    <w:rsid w:val="00BD326B"/>
    <w:rsid w:val="00BD480B"/>
    <w:rsid w:val="00BD4EC6"/>
    <w:rsid w:val="00BD7C9D"/>
    <w:rsid w:val="00BE014A"/>
    <w:rsid w:val="00BE0948"/>
    <w:rsid w:val="00BE278D"/>
    <w:rsid w:val="00BE3B16"/>
    <w:rsid w:val="00BE5D2B"/>
    <w:rsid w:val="00BF2476"/>
    <w:rsid w:val="00BF33A2"/>
    <w:rsid w:val="00BF495C"/>
    <w:rsid w:val="00BF4CB7"/>
    <w:rsid w:val="00BF5737"/>
    <w:rsid w:val="00BF5CE7"/>
    <w:rsid w:val="00C010BD"/>
    <w:rsid w:val="00C0200F"/>
    <w:rsid w:val="00C05927"/>
    <w:rsid w:val="00C10936"/>
    <w:rsid w:val="00C12AE8"/>
    <w:rsid w:val="00C140F5"/>
    <w:rsid w:val="00C16A51"/>
    <w:rsid w:val="00C21727"/>
    <w:rsid w:val="00C21AB6"/>
    <w:rsid w:val="00C22939"/>
    <w:rsid w:val="00C22CF2"/>
    <w:rsid w:val="00C23B81"/>
    <w:rsid w:val="00C252DD"/>
    <w:rsid w:val="00C25A20"/>
    <w:rsid w:val="00C26D54"/>
    <w:rsid w:val="00C3023F"/>
    <w:rsid w:val="00C32118"/>
    <w:rsid w:val="00C33E47"/>
    <w:rsid w:val="00C35AD8"/>
    <w:rsid w:val="00C3704F"/>
    <w:rsid w:val="00C420B0"/>
    <w:rsid w:val="00C4241B"/>
    <w:rsid w:val="00C43AB1"/>
    <w:rsid w:val="00C44B8E"/>
    <w:rsid w:val="00C460B6"/>
    <w:rsid w:val="00C4649E"/>
    <w:rsid w:val="00C500BA"/>
    <w:rsid w:val="00C54B29"/>
    <w:rsid w:val="00C55014"/>
    <w:rsid w:val="00C57EA4"/>
    <w:rsid w:val="00C61B58"/>
    <w:rsid w:val="00C6439F"/>
    <w:rsid w:val="00C66727"/>
    <w:rsid w:val="00C6792D"/>
    <w:rsid w:val="00C701CD"/>
    <w:rsid w:val="00C714BD"/>
    <w:rsid w:val="00C7638C"/>
    <w:rsid w:val="00C76A99"/>
    <w:rsid w:val="00C770ED"/>
    <w:rsid w:val="00C772BF"/>
    <w:rsid w:val="00C8090D"/>
    <w:rsid w:val="00C84B46"/>
    <w:rsid w:val="00C85AD9"/>
    <w:rsid w:val="00C869A2"/>
    <w:rsid w:val="00C86F47"/>
    <w:rsid w:val="00C9198C"/>
    <w:rsid w:val="00C9252E"/>
    <w:rsid w:val="00C9505E"/>
    <w:rsid w:val="00C95C18"/>
    <w:rsid w:val="00C978CB"/>
    <w:rsid w:val="00CA0052"/>
    <w:rsid w:val="00CA223B"/>
    <w:rsid w:val="00CA66C0"/>
    <w:rsid w:val="00CA749D"/>
    <w:rsid w:val="00CB156F"/>
    <w:rsid w:val="00CB1CE9"/>
    <w:rsid w:val="00CB2721"/>
    <w:rsid w:val="00CB6DED"/>
    <w:rsid w:val="00CB7A28"/>
    <w:rsid w:val="00CC40EC"/>
    <w:rsid w:val="00CD6B0A"/>
    <w:rsid w:val="00CD7995"/>
    <w:rsid w:val="00CE03CF"/>
    <w:rsid w:val="00CE0B4A"/>
    <w:rsid w:val="00CE26AF"/>
    <w:rsid w:val="00CE398C"/>
    <w:rsid w:val="00CE645E"/>
    <w:rsid w:val="00CF374B"/>
    <w:rsid w:val="00CF4953"/>
    <w:rsid w:val="00D01030"/>
    <w:rsid w:val="00D01BBA"/>
    <w:rsid w:val="00D03FD8"/>
    <w:rsid w:val="00D043BB"/>
    <w:rsid w:val="00D0592E"/>
    <w:rsid w:val="00D07A95"/>
    <w:rsid w:val="00D11F5C"/>
    <w:rsid w:val="00D12223"/>
    <w:rsid w:val="00D13DE9"/>
    <w:rsid w:val="00D1581A"/>
    <w:rsid w:val="00D15E0E"/>
    <w:rsid w:val="00D17659"/>
    <w:rsid w:val="00D17A78"/>
    <w:rsid w:val="00D20EB9"/>
    <w:rsid w:val="00D22D08"/>
    <w:rsid w:val="00D2418A"/>
    <w:rsid w:val="00D2528A"/>
    <w:rsid w:val="00D25969"/>
    <w:rsid w:val="00D25F0E"/>
    <w:rsid w:val="00D269D0"/>
    <w:rsid w:val="00D27611"/>
    <w:rsid w:val="00D27BD3"/>
    <w:rsid w:val="00D27D9E"/>
    <w:rsid w:val="00D33F84"/>
    <w:rsid w:val="00D36078"/>
    <w:rsid w:val="00D370C7"/>
    <w:rsid w:val="00D402A7"/>
    <w:rsid w:val="00D41062"/>
    <w:rsid w:val="00D4202F"/>
    <w:rsid w:val="00D434A5"/>
    <w:rsid w:val="00D50895"/>
    <w:rsid w:val="00D50962"/>
    <w:rsid w:val="00D511C0"/>
    <w:rsid w:val="00D57442"/>
    <w:rsid w:val="00D577BF"/>
    <w:rsid w:val="00D60694"/>
    <w:rsid w:val="00D60835"/>
    <w:rsid w:val="00D61649"/>
    <w:rsid w:val="00D62896"/>
    <w:rsid w:val="00D634CE"/>
    <w:rsid w:val="00D66078"/>
    <w:rsid w:val="00D66D46"/>
    <w:rsid w:val="00D729BB"/>
    <w:rsid w:val="00D72C2D"/>
    <w:rsid w:val="00D75650"/>
    <w:rsid w:val="00D75B19"/>
    <w:rsid w:val="00D774F5"/>
    <w:rsid w:val="00D805BD"/>
    <w:rsid w:val="00D8224E"/>
    <w:rsid w:val="00D8271B"/>
    <w:rsid w:val="00D8372D"/>
    <w:rsid w:val="00D83797"/>
    <w:rsid w:val="00D83981"/>
    <w:rsid w:val="00D84238"/>
    <w:rsid w:val="00D84B1E"/>
    <w:rsid w:val="00D852F0"/>
    <w:rsid w:val="00D85CD2"/>
    <w:rsid w:val="00D87AC1"/>
    <w:rsid w:val="00D90369"/>
    <w:rsid w:val="00D909B7"/>
    <w:rsid w:val="00D92188"/>
    <w:rsid w:val="00D94EA5"/>
    <w:rsid w:val="00D95319"/>
    <w:rsid w:val="00D95AC8"/>
    <w:rsid w:val="00D95F6F"/>
    <w:rsid w:val="00D96C31"/>
    <w:rsid w:val="00DA047D"/>
    <w:rsid w:val="00DA2719"/>
    <w:rsid w:val="00DA2A49"/>
    <w:rsid w:val="00DA5F12"/>
    <w:rsid w:val="00DB0BA3"/>
    <w:rsid w:val="00DB0CC8"/>
    <w:rsid w:val="00DB3058"/>
    <w:rsid w:val="00DB5274"/>
    <w:rsid w:val="00DC026B"/>
    <w:rsid w:val="00DC16B6"/>
    <w:rsid w:val="00DC2BB7"/>
    <w:rsid w:val="00DC52A5"/>
    <w:rsid w:val="00DC6F5B"/>
    <w:rsid w:val="00DC77D6"/>
    <w:rsid w:val="00DD0075"/>
    <w:rsid w:val="00DD04AA"/>
    <w:rsid w:val="00DD143C"/>
    <w:rsid w:val="00DD1966"/>
    <w:rsid w:val="00DD2945"/>
    <w:rsid w:val="00DD2FB5"/>
    <w:rsid w:val="00DD408A"/>
    <w:rsid w:val="00DD5878"/>
    <w:rsid w:val="00DD6B28"/>
    <w:rsid w:val="00DE0E69"/>
    <w:rsid w:val="00DE20B0"/>
    <w:rsid w:val="00DE37C1"/>
    <w:rsid w:val="00DE4045"/>
    <w:rsid w:val="00DE7285"/>
    <w:rsid w:val="00DF0048"/>
    <w:rsid w:val="00DF14D2"/>
    <w:rsid w:val="00DF27B9"/>
    <w:rsid w:val="00DF3912"/>
    <w:rsid w:val="00DF3C0B"/>
    <w:rsid w:val="00DF5C97"/>
    <w:rsid w:val="00E00E34"/>
    <w:rsid w:val="00E014C2"/>
    <w:rsid w:val="00E02498"/>
    <w:rsid w:val="00E024E9"/>
    <w:rsid w:val="00E03443"/>
    <w:rsid w:val="00E04837"/>
    <w:rsid w:val="00E067EA"/>
    <w:rsid w:val="00E06A25"/>
    <w:rsid w:val="00E06C43"/>
    <w:rsid w:val="00E07458"/>
    <w:rsid w:val="00E102BC"/>
    <w:rsid w:val="00E10383"/>
    <w:rsid w:val="00E12016"/>
    <w:rsid w:val="00E17B41"/>
    <w:rsid w:val="00E22E17"/>
    <w:rsid w:val="00E22F87"/>
    <w:rsid w:val="00E2381C"/>
    <w:rsid w:val="00E24B68"/>
    <w:rsid w:val="00E256AB"/>
    <w:rsid w:val="00E26127"/>
    <w:rsid w:val="00E26FA8"/>
    <w:rsid w:val="00E302D8"/>
    <w:rsid w:val="00E35EBE"/>
    <w:rsid w:val="00E3742B"/>
    <w:rsid w:val="00E400D0"/>
    <w:rsid w:val="00E40759"/>
    <w:rsid w:val="00E40BC6"/>
    <w:rsid w:val="00E40DC0"/>
    <w:rsid w:val="00E43BCC"/>
    <w:rsid w:val="00E4439A"/>
    <w:rsid w:val="00E444CD"/>
    <w:rsid w:val="00E44BAD"/>
    <w:rsid w:val="00E471E1"/>
    <w:rsid w:val="00E47E56"/>
    <w:rsid w:val="00E52210"/>
    <w:rsid w:val="00E540D1"/>
    <w:rsid w:val="00E54674"/>
    <w:rsid w:val="00E550E2"/>
    <w:rsid w:val="00E55A15"/>
    <w:rsid w:val="00E60EF8"/>
    <w:rsid w:val="00E613CD"/>
    <w:rsid w:val="00E6175A"/>
    <w:rsid w:val="00E627E2"/>
    <w:rsid w:val="00E63449"/>
    <w:rsid w:val="00E644A0"/>
    <w:rsid w:val="00E650B8"/>
    <w:rsid w:val="00E65674"/>
    <w:rsid w:val="00E66081"/>
    <w:rsid w:val="00E676C2"/>
    <w:rsid w:val="00E67938"/>
    <w:rsid w:val="00E762FF"/>
    <w:rsid w:val="00E7674D"/>
    <w:rsid w:val="00E772B4"/>
    <w:rsid w:val="00E776D4"/>
    <w:rsid w:val="00E77C18"/>
    <w:rsid w:val="00E80E57"/>
    <w:rsid w:val="00E80EC1"/>
    <w:rsid w:val="00E82DC2"/>
    <w:rsid w:val="00E854AC"/>
    <w:rsid w:val="00E92798"/>
    <w:rsid w:val="00E95C74"/>
    <w:rsid w:val="00E95EC9"/>
    <w:rsid w:val="00E96657"/>
    <w:rsid w:val="00E96E4E"/>
    <w:rsid w:val="00EA055F"/>
    <w:rsid w:val="00EA0889"/>
    <w:rsid w:val="00EA5B13"/>
    <w:rsid w:val="00EA5EED"/>
    <w:rsid w:val="00EA621B"/>
    <w:rsid w:val="00EB1E14"/>
    <w:rsid w:val="00EB7D14"/>
    <w:rsid w:val="00EB7E2C"/>
    <w:rsid w:val="00EC28A8"/>
    <w:rsid w:val="00EC38C6"/>
    <w:rsid w:val="00EC3D33"/>
    <w:rsid w:val="00EC4C29"/>
    <w:rsid w:val="00EC5E78"/>
    <w:rsid w:val="00EC6B0B"/>
    <w:rsid w:val="00EC6C2F"/>
    <w:rsid w:val="00EC763F"/>
    <w:rsid w:val="00ED01BC"/>
    <w:rsid w:val="00ED58DA"/>
    <w:rsid w:val="00ED5C28"/>
    <w:rsid w:val="00ED5DF6"/>
    <w:rsid w:val="00ED76D1"/>
    <w:rsid w:val="00ED7B95"/>
    <w:rsid w:val="00ED7EDE"/>
    <w:rsid w:val="00EE1041"/>
    <w:rsid w:val="00EE19AC"/>
    <w:rsid w:val="00EE2097"/>
    <w:rsid w:val="00EE24DC"/>
    <w:rsid w:val="00EE4FD2"/>
    <w:rsid w:val="00EE5350"/>
    <w:rsid w:val="00EF0B12"/>
    <w:rsid w:val="00EF42B8"/>
    <w:rsid w:val="00EF43CC"/>
    <w:rsid w:val="00EF5009"/>
    <w:rsid w:val="00EF7D0A"/>
    <w:rsid w:val="00F01205"/>
    <w:rsid w:val="00F018AF"/>
    <w:rsid w:val="00F0216A"/>
    <w:rsid w:val="00F04D2B"/>
    <w:rsid w:val="00F05735"/>
    <w:rsid w:val="00F064CA"/>
    <w:rsid w:val="00F06B3A"/>
    <w:rsid w:val="00F06FB5"/>
    <w:rsid w:val="00F071FF"/>
    <w:rsid w:val="00F1032A"/>
    <w:rsid w:val="00F1035B"/>
    <w:rsid w:val="00F12CF0"/>
    <w:rsid w:val="00F15A5E"/>
    <w:rsid w:val="00F170F9"/>
    <w:rsid w:val="00F174D6"/>
    <w:rsid w:val="00F200A5"/>
    <w:rsid w:val="00F21B9E"/>
    <w:rsid w:val="00F232D1"/>
    <w:rsid w:val="00F232E2"/>
    <w:rsid w:val="00F2359D"/>
    <w:rsid w:val="00F25B70"/>
    <w:rsid w:val="00F26260"/>
    <w:rsid w:val="00F26BF2"/>
    <w:rsid w:val="00F273E0"/>
    <w:rsid w:val="00F32246"/>
    <w:rsid w:val="00F356C7"/>
    <w:rsid w:val="00F41CEE"/>
    <w:rsid w:val="00F43355"/>
    <w:rsid w:val="00F45F37"/>
    <w:rsid w:val="00F466F6"/>
    <w:rsid w:val="00F47A52"/>
    <w:rsid w:val="00F47B28"/>
    <w:rsid w:val="00F52CAE"/>
    <w:rsid w:val="00F530C1"/>
    <w:rsid w:val="00F5453F"/>
    <w:rsid w:val="00F5623A"/>
    <w:rsid w:val="00F6011D"/>
    <w:rsid w:val="00F60DF4"/>
    <w:rsid w:val="00F6692B"/>
    <w:rsid w:val="00F66E4B"/>
    <w:rsid w:val="00F6742B"/>
    <w:rsid w:val="00F7013C"/>
    <w:rsid w:val="00F70AF9"/>
    <w:rsid w:val="00F70E84"/>
    <w:rsid w:val="00F71574"/>
    <w:rsid w:val="00F72477"/>
    <w:rsid w:val="00F734D7"/>
    <w:rsid w:val="00F73CD5"/>
    <w:rsid w:val="00F77E1E"/>
    <w:rsid w:val="00F81923"/>
    <w:rsid w:val="00F824AE"/>
    <w:rsid w:val="00F83C23"/>
    <w:rsid w:val="00F83E34"/>
    <w:rsid w:val="00F86F02"/>
    <w:rsid w:val="00F927AE"/>
    <w:rsid w:val="00F93693"/>
    <w:rsid w:val="00F963F8"/>
    <w:rsid w:val="00F96D68"/>
    <w:rsid w:val="00F97E6D"/>
    <w:rsid w:val="00FA2470"/>
    <w:rsid w:val="00FA3617"/>
    <w:rsid w:val="00FA36AD"/>
    <w:rsid w:val="00FA3D98"/>
    <w:rsid w:val="00FA4CBB"/>
    <w:rsid w:val="00FA6822"/>
    <w:rsid w:val="00FA6B13"/>
    <w:rsid w:val="00FA78EA"/>
    <w:rsid w:val="00FB0436"/>
    <w:rsid w:val="00FB1E59"/>
    <w:rsid w:val="00FB2AD7"/>
    <w:rsid w:val="00FB334A"/>
    <w:rsid w:val="00FB402B"/>
    <w:rsid w:val="00FB705A"/>
    <w:rsid w:val="00FB7B99"/>
    <w:rsid w:val="00FC0043"/>
    <w:rsid w:val="00FC1AE4"/>
    <w:rsid w:val="00FC4A77"/>
    <w:rsid w:val="00FC4AD8"/>
    <w:rsid w:val="00FC561A"/>
    <w:rsid w:val="00FC7DE1"/>
    <w:rsid w:val="00FD140C"/>
    <w:rsid w:val="00FD1B31"/>
    <w:rsid w:val="00FD1D81"/>
    <w:rsid w:val="00FD1EDE"/>
    <w:rsid w:val="00FD3AFA"/>
    <w:rsid w:val="00FD3C52"/>
    <w:rsid w:val="00FD3E76"/>
    <w:rsid w:val="00FD54BE"/>
    <w:rsid w:val="00FD5FE2"/>
    <w:rsid w:val="00FD64B1"/>
    <w:rsid w:val="00FE34CD"/>
    <w:rsid w:val="00FE3BD8"/>
    <w:rsid w:val="00FE4C31"/>
    <w:rsid w:val="00FE5E78"/>
    <w:rsid w:val="00FE6342"/>
    <w:rsid w:val="00FF249F"/>
    <w:rsid w:val="00FF5A7C"/>
    <w:rsid w:val="00FF6A68"/>
    <w:rsid w:val="00FF6ED6"/>
    <w:rsid w:val="00FF7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AB2429"/>
  <w15:chartTrackingRefBased/>
  <w15:docId w15:val="{21DE96F5-65A8-4E17-9D7B-FC834D439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FE1"/>
    <w:pPr>
      <w:snapToGrid w:val="0"/>
      <w:spacing w:before="120" w:after="120" w:line="240" w:lineRule="atLeast"/>
    </w:pPr>
    <w:rPr>
      <w:rFonts w:ascii="Arial" w:eastAsiaTheme="minorEastAsia" w:hAnsi="Arial"/>
      <w:sz w:val="18"/>
      <w:szCs w:val="24"/>
    </w:rPr>
  </w:style>
  <w:style w:type="paragraph" w:styleId="Heading1">
    <w:name w:val="heading 1"/>
    <w:basedOn w:val="Normal"/>
    <w:link w:val="Heading1Char"/>
    <w:uiPriority w:val="9"/>
    <w:qFormat/>
    <w:rsid w:val="00AB4B3F"/>
    <w:pPr>
      <w:keepNext/>
      <w:keepLines/>
      <w:pageBreakBefore/>
      <w:spacing w:before="0" w:after="720" w:line="480" w:lineRule="atLeast"/>
      <w:outlineLvl w:val="0"/>
    </w:pPr>
    <w:rPr>
      <w:b/>
      <w:bCs/>
      <w:kern w:val="36"/>
      <w:sz w:val="40"/>
      <w:szCs w:val="48"/>
    </w:rPr>
  </w:style>
  <w:style w:type="paragraph" w:styleId="Heading2">
    <w:name w:val="heading 2"/>
    <w:basedOn w:val="Normal"/>
    <w:link w:val="Heading2Char"/>
    <w:uiPriority w:val="9"/>
    <w:qFormat/>
    <w:rsid w:val="00E627E2"/>
    <w:pPr>
      <w:keepNext/>
      <w:keepLines/>
      <w:spacing w:before="480" w:after="100" w:afterAutospacing="1"/>
      <w:outlineLvl w:val="1"/>
    </w:pPr>
    <w:rPr>
      <w:rFonts w:eastAsia="Times New Roman"/>
      <w:b/>
      <w:bCs/>
      <w:sz w:val="20"/>
      <w:szCs w:val="36"/>
    </w:rPr>
  </w:style>
  <w:style w:type="paragraph" w:styleId="Heading3">
    <w:name w:val="heading 3"/>
    <w:basedOn w:val="Normal"/>
    <w:next w:val="Normal"/>
    <w:link w:val="Heading3Char"/>
    <w:uiPriority w:val="9"/>
    <w:unhideWhenUsed/>
    <w:qFormat/>
    <w:rsid w:val="00212EAF"/>
    <w:pPr>
      <w:keepNext/>
      <w:keepLines/>
      <w:outlineLvl w:val="2"/>
    </w:pPr>
    <w:rPr>
      <w:rFonts w:eastAsiaTheme="majorEastAsia" w:cs="Times New Roman (Headings CS)"/>
      <w:b/>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sid w:val="00AB4B3F"/>
    <w:rPr>
      <w:rFonts w:ascii="Arial" w:eastAsiaTheme="minorEastAsia" w:hAnsi="Arial"/>
      <w:b/>
      <w:bCs/>
      <w:kern w:val="36"/>
      <w:sz w:val="40"/>
      <w:szCs w:val="48"/>
    </w:rPr>
  </w:style>
  <w:style w:type="paragraph" w:styleId="NormalWeb">
    <w:name w:val="Normal (Web)"/>
    <w:basedOn w:val="Normal"/>
    <w:uiPriority w:val="99"/>
    <w:unhideWhenUsed/>
    <w:pPr>
      <w:spacing w:before="100" w:beforeAutospacing="1" w:after="100" w:afterAutospacing="1"/>
    </w:pPr>
  </w:style>
  <w:style w:type="character" w:customStyle="1" w:styleId="inline-comment-marker">
    <w:name w:val="inline-comment-marker"/>
    <w:basedOn w:val="DefaultParagraphFont"/>
  </w:style>
  <w:style w:type="character" w:styleId="Emphasis">
    <w:name w:val="Emphasis"/>
    <w:basedOn w:val="DefaultParagraphFont"/>
    <w:uiPriority w:val="20"/>
    <w:qFormat/>
    <w:rPr>
      <w:i/>
      <w:iCs/>
    </w:rPr>
  </w:style>
  <w:style w:type="character" w:customStyle="1" w:styleId="aui-icon">
    <w:name w:val="aui-icon"/>
    <w:basedOn w:val="DefaultParagraphFont"/>
  </w:style>
  <w:style w:type="character" w:styleId="Hyperlink">
    <w:name w:val="Hyperlink"/>
    <w:basedOn w:val="DefaultParagraphFont"/>
    <w:uiPriority w:val="99"/>
    <w:unhideWhenUsed/>
    <w:rsid w:val="009F2D6E"/>
    <w:rPr>
      <w:color w:val="0086B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rsid w:val="00E627E2"/>
    <w:rPr>
      <w:rFonts w:ascii="Arial" w:hAnsi="Arial"/>
      <w:b/>
      <w:bCs/>
      <w:szCs w:val="36"/>
    </w:rPr>
  </w:style>
  <w:style w:type="character" w:styleId="Strong">
    <w:name w:val="Strong"/>
    <w:basedOn w:val="DefaultParagraphFont"/>
    <w:uiPriority w:val="22"/>
    <w:qFormat/>
    <w:rPr>
      <w:b/>
      <w:bCs/>
    </w:rPr>
  </w:style>
  <w:style w:type="character" w:customStyle="1" w:styleId="UnresolvedMention1">
    <w:name w:val="Unresolved Mention1"/>
    <w:basedOn w:val="DefaultParagraphFont"/>
    <w:uiPriority w:val="99"/>
    <w:semiHidden/>
    <w:unhideWhenUsed/>
    <w:rsid w:val="00CF374B"/>
    <w:rPr>
      <w:color w:val="605E5C"/>
      <w:shd w:val="clear" w:color="auto" w:fill="E1DFDD"/>
    </w:rPr>
  </w:style>
  <w:style w:type="paragraph" w:styleId="Title">
    <w:name w:val="Title"/>
    <w:basedOn w:val="Normal"/>
    <w:next w:val="Normal"/>
    <w:link w:val="TitleChar"/>
    <w:uiPriority w:val="10"/>
    <w:qFormat/>
    <w:rsid w:val="00E6175A"/>
    <w:pPr>
      <w:contextualSpacing/>
    </w:pPr>
    <w:rPr>
      <w:rFonts w:eastAsiaTheme="majorEastAsia" w:cstheme="majorBidi"/>
      <w:b/>
      <w:color w:val="003B5C"/>
      <w:spacing w:val="-10"/>
      <w:kern w:val="28"/>
      <w:sz w:val="56"/>
      <w:szCs w:val="56"/>
    </w:rPr>
  </w:style>
  <w:style w:type="character" w:customStyle="1" w:styleId="TitleChar">
    <w:name w:val="Title Char"/>
    <w:basedOn w:val="DefaultParagraphFont"/>
    <w:link w:val="Title"/>
    <w:uiPriority w:val="10"/>
    <w:rsid w:val="00E6175A"/>
    <w:rPr>
      <w:rFonts w:ascii="Arial" w:eastAsiaTheme="majorEastAsia" w:hAnsi="Arial" w:cstheme="majorBidi"/>
      <w:b/>
      <w:color w:val="003B5C"/>
      <w:spacing w:val="-10"/>
      <w:kern w:val="28"/>
      <w:sz w:val="56"/>
      <w:szCs w:val="56"/>
    </w:rPr>
  </w:style>
  <w:style w:type="paragraph" w:customStyle="1" w:styleId="BasicParagraph">
    <w:name w:val="Basic Paragraph"/>
    <w:basedOn w:val="Normal"/>
    <w:uiPriority w:val="99"/>
    <w:rsid w:val="00E6175A"/>
    <w:pPr>
      <w:tabs>
        <w:tab w:val="left" w:pos="720"/>
        <w:tab w:val="left" w:pos="900"/>
      </w:tabs>
      <w:suppressAutoHyphens/>
      <w:autoSpaceDE w:val="0"/>
      <w:autoSpaceDN w:val="0"/>
      <w:adjustRightInd w:val="0"/>
      <w:spacing w:before="160" w:line="264" w:lineRule="auto"/>
      <w:ind w:right="-360"/>
      <w:textAlignment w:val="center"/>
    </w:pPr>
    <w:rPr>
      <w:rFonts w:ascii="ArialMT" w:eastAsiaTheme="minorHAnsi" w:hAnsi="ArialMT" w:cs="ArialMT"/>
      <w:color w:val="000000"/>
      <w:szCs w:val="18"/>
    </w:rPr>
  </w:style>
  <w:style w:type="paragraph" w:styleId="TOCHeading">
    <w:name w:val="TOC Heading"/>
    <w:basedOn w:val="Heading1"/>
    <w:next w:val="Normal"/>
    <w:uiPriority w:val="39"/>
    <w:unhideWhenUsed/>
    <w:qFormat/>
    <w:rsid w:val="00E6175A"/>
    <w:pPr>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Normal"/>
    <w:next w:val="Normal"/>
    <w:autoRedefine/>
    <w:uiPriority w:val="39"/>
    <w:unhideWhenUsed/>
    <w:rsid w:val="007D0D18"/>
    <w:pPr>
      <w:tabs>
        <w:tab w:val="right" w:leader="dot" w:pos="9350"/>
      </w:tabs>
    </w:pPr>
    <w:rPr>
      <w:rFonts w:eastAsia="Arial" w:cs="Arial"/>
      <w:b/>
      <w:bCs/>
      <w:iCs/>
      <w:lang w:val="en"/>
    </w:rPr>
  </w:style>
  <w:style w:type="paragraph" w:styleId="TOC2">
    <w:name w:val="toc 2"/>
    <w:basedOn w:val="Normal"/>
    <w:next w:val="Normal"/>
    <w:autoRedefine/>
    <w:uiPriority w:val="39"/>
    <w:unhideWhenUsed/>
    <w:rsid w:val="00AB4B3F"/>
    <w:pPr>
      <w:adjustRightInd w:val="0"/>
      <w:spacing w:before="0"/>
      <w:ind w:left="288"/>
    </w:pPr>
    <w:rPr>
      <w:rFonts w:eastAsia="Arial" w:cs="Arial"/>
      <w:bCs/>
      <w:szCs w:val="22"/>
      <w:lang w:val="en"/>
    </w:rPr>
  </w:style>
  <w:style w:type="paragraph" w:styleId="TOC3">
    <w:name w:val="toc 3"/>
    <w:basedOn w:val="Normal"/>
    <w:next w:val="Normal"/>
    <w:autoRedefine/>
    <w:uiPriority w:val="39"/>
    <w:unhideWhenUsed/>
    <w:rsid w:val="00E6175A"/>
    <w:pPr>
      <w:spacing w:after="100"/>
      <w:ind w:left="440"/>
    </w:pPr>
    <w:rPr>
      <w:rFonts w:eastAsiaTheme="minorHAnsi" w:cstheme="minorBidi"/>
      <w:color w:val="000000" w:themeColor="text1"/>
      <w:sz w:val="22"/>
    </w:rPr>
  </w:style>
  <w:style w:type="paragraph" w:styleId="Header">
    <w:name w:val="header"/>
    <w:basedOn w:val="Normal"/>
    <w:link w:val="HeaderChar"/>
    <w:uiPriority w:val="99"/>
    <w:unhideWhenUsed/>
    <w:rsid w:val="0004428F"/>
    <w:pPr>
      <w:tabs>
        <w:tab w:val="center" w:pos="4680"/>
        <w:tab w:val="right" w:pos="9360"/>
      </w:tabs>
    </w:pPr>
  </w:style>
  <w:style w:type="character" w:customStyle="1" w:styleId="HeaderChar">
    <w:name w:val="Header Char"/>
    <w:basedOn w:val="DefaultParagraphFont"/>
    <w:link w:val="Header"/>
    <w:uiPriority w:val="99"/>
    <w:rsid w:val="0004428F"/>
    <w:rPr>
      <w:rFonts w:eastAsiaTheme="minorEastAsia"/>
      <w:sz w:val="24"/>
      <w:szCs w:val="24"/>
    </w:rPr>
  </w:style>
  <w:style w:type="paragraph" w:styleId="Footer">
    <w:name w:val="footer"/>
    <w:basedOn w:val="Normal"/>
    <w:link w:val="FooterChar"/>
    <w:uiPriority w:val="99"/>
    <w:unhideWhenUsed/>
    <w:rsid w:val="0004428F"/>
    <w:pPr>
      <w:tabs>
        <w:tab w:val="center" w:pos="4680"/>
        <w:tab w:val="right" w:pos="9360"/>
      </w:tabs>
    </w:pPr>
  </w:style>
  <w:style w:type="character" w:customStyle="1" w:styleId="FooterChar">
    <w:name w:val="Footer Char"/>
    <w:basedOn w:val="DefaultParagraphFont"/>
    <w:link w:val="Footer"/>
    <w:uiPriority w:val="99"/>
    <w:rsid w:val="0004428F"/>
    <w:rPr>
      <w:rFonts w:eastAsiaTheme="minorEastAsia"/>
      <w:sz w:val="24"/>
      <w:szCs w:val="24"/>
    </w:rPr>
  </w:style>
  <w:style w:type="table" w:styleId="ListTable4-Accent5">
    <w:name w:val="List Table 4 Accent 5"/>
    <w:basedOn w:val="TableNormal"/>
    <w:uiPriority w:val="49"/>
    <w:rsid w:val="004926A7"/>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1">
    <w:name w:val="Grid Table 5 Dark Accent 1"/>
    <w:basedOn w:val="TableNormal"/>
    <w:uiPriority w:val="50"/>
    <w:rsid w:val="004926A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4926A7"/>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BD4EC6"/>
    <w:rPr>
      <w:sz w:val="16"/>
      <w:szCs w:val="16"/>
    </w:rPr>
  </w:style>
  <w:style w:type="paragraph" w:styleId="CommentText">
    <w:name w:val="annotation text"/>
    <w:basedOn w:val="Normal"/>
    <w:link w:val="CommentTextChar"/>
    <w:uiPriority w:val="99"/>
    <w:unhideWhenUsed/>
    <w:rsid w:val="00BD4EC6"/>
    <w:rPr>
      <w:sz w:val="20"/>
      <w:szCs w:val="20"/>
    </w:rPr>
  </w:style>
  <w:style w:type="character" w:customStyle="1" w:styleId="CommentTextChar">
    <w:name w:val="Comment Text Char"/>
    <w:basedOn w:val="DefaultParagraphFont"/>
    <w:link w:val="CommentText"/>
    <w:uiPriority w:val="99"/>
    <w:rsid w:val="00BD4EC6"/>
    <w:rPr>
      <w:rFonts w:eastAsiaTheme="minorEastAsia"/>
    </w:rPr>
  </w:style>
  <w:style w:type="paragraph" w:styleId="CommentSubject">
    <w:name w:val="annotation subject"/>
    <w:basedOn w:val="CommentText"/>
    <w:next w:val="CommentText"/>
    <w:link w:val="CommentSubjectChar"/>
    <w:uiPriority w:val="99"/>
    <w:semiHidden/>
    <w:unhideWhenUsed/>
    <w:rsid w:val="00BD4EC6"/>
    <w:rPr>
      <w:b/>
      <w:bCs/>
    </w:rPr>
  </w:style>
  <w:style w:type="character" w:customStyle="1" w:styleId="CommentSubjectChar">
    <w:name w:val="Comment Subject Char"/>
    <w:basedOn w:val="CommentTextChar"/>
    <w:link w:val="CommentSubject"/>
    <w:uiPriority w:val="99"/>
    <w:semiHidden/>
    <w:rsid w:val="00BD4EC6"/>
    <w:rPr>
      <w:rFonts w:eastAsiaTheme="minorEastAsia"/>
      <w:b/>
      <w:bCs/>
    </w:rPr>
  </w:style>
  <w:style w:type="paragraph" w:styleId="BalloonText">
    <w:name w:val="Balloon Text"/>
    <w:basedOn w:val="Normal"/>
    <w:link w:val="BalloonTextChar"/>
    <w:uiPriority w:val="99"/>
    <w:semiHidden/>
    <w:unhideWhenUsed/>
    <w:rsid w:val="00BD4EC6"/>
    <w:rPr>
      <w:rFonts w:ascii="Segoe UI" w:hAnsi="Segoe UI" w:cs="Segoe UI"/>
      <w:szCs w:val="18"/>
    </w:rPr>
  </w:style>
  <w:style w:type="character" w:customStyle="1" w:styleId="BalloonTextChar">
    <w:name w:val="Balloon Text Char"/>
    <w:basedOn w:val="DefaultParagraphFont"/>
    <w:link w:val="BalloonText"/>
    <w:uiPriority w:val="99"/>
    <w:semiHidden/>
    <w:rsid w:val="00BD4EC6"/>
    <w:rPr>
      <w:rFonts w:ascii="Segoe UI" w:eastAsiaTheme="minorEastAsia" w:hAnsi="Segoe UI" w:cs="Segoe UI"/>
      <w:sz w:val="18"/>
      <w:szCs w:val="18"/>
    </w:rPr>
  </w:style>
  <w:style w:type="paragraph" w:styleId="FootnoteText">
    <w:name w:val="footnote text"/>
    <w:basedOn w:val="Normal"/>
    <w:link w:val="FootnoteTextChar"/>
    <w:uiPriority w:val="99"/>
    <w:semiHidden/>
    <w:unhideWhenUsed/>
    <w:rsid w:val="00E35EBE"/>
    <w:rPr>
      <w:sz w:val="20"/>
      <w:szCs w:val="20"/>
    </w:rPr>
  </w:style>
  <w:style w:type="character" w:customStyle="1" w:styleId="FootnoteTextChar">
    <w:name w:val="Footnote Text Char"/>
    <w:basedOn w:val="DefaultParagraphFont"/>
    <w:link w:val="FootnoteText"/>
    <w:uiPriority w:val="99"/>
    <w:semiHidden/>
    <w:rsid w:val="00E35EBE"/>
    <w:rPr>
      <w:rFonts w:eastAsiaTheme="minorEastAsia"/>
    </w:rPr>
  </w:style>
  <w:style w:type="character" w:styleId="FootnoteReference">
    <w:name w:val="footnote reference"/>
    <w:basedOn w:val="DefaultParagraphFont"/>
    <w:uiPriority w:val="99"/>
    <w:semiHidden/>
    <w:unhideWhenUsed/>
    <w:rsid w:val="00E35EBE"/>
    <w:rPr>
      <w:vertAlign w:val="superscript"/>
    </w:rPr>
  </w:style>
  <w:style w:type="table" w:styleId="TableGrid">
    <w:name w:val="Table Grid"/>
    <w:basedOn w:val="TableNormal"/>
    <w:uiPriority w:val="39"/>
    <w:rsid w:val="001D77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1D7792"/>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1">
    <w:name w:val="List Table 4 Accent 1"/>
    <w:basedOn w:val="TableNormal"/>
    <w:uiPriority w:val="49"/>
    <w:rsid w:val="001D779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Revision">
    <w:name w:val="Revision"/>
    <w:hidden/>
    <w:uiPriority w:val="99"/>
    <w:semiHidden/>
    <w:rsid w:val="00167AAA"/>
    <w:rPr>
      <w:rFonts w:eastAsiaTheme="minorEastAsia"/>
      <w:sz w:val="24"/>
      <w:szCs w:val="24"/>
    </w:rPr>
  </w:style>
  <w:style w:type="paragraph" w:styleId="ListParagraph">
    <w:name w:val="List Paragraph"/>
    <w:basedOn w:val="Normal"/>
    <w:uiPriority w:val="34"/>
    <w:qFormat/>
    <w:rsid w:val="00E772B4"/>
    <w:pPr>
      <w:numPr>
        <w:numId w:val="7"/>
      </w:numPr>
      <w:ind w:left="576" w:hanging="288"/>
    </w:pPr>
  </w:style>
  <w:style w:type="character" w:styleId="UnresolvedMention">
    <w:name w:val="Unresolved Mention"/>
    <w:basedOn w:val="DefaultParagraphFont"/>
    <w:uiPriority w:val="99"/>
    <w:semiHidden/>
    <w:unhideWhenUsed/>
    <w:rsid w:val="00A14136"/>
    <w:rPr>
      <w:color w:val="605E5C"/>
      <w:shd w:val="clear" w:color="auto" w:fill="E1DFDD"/>
    </w:rPr>
  </w:style>
  <w:style w:type="paragraph" w:styleId="NoSpacing">
    <w:name w:val="No Spacing"/>
    <w:uiPriority w:val="1"/>
    <w:qFormat/>
    <w:rsid w:val="0011519F"/>
    <w:rPr>
      <w:rFonts w:eastAsiaTheme="minorEastAsia"/>
      <w:sz w:val="24"/>
      <w:szCs w:val="24"/>
    </w:rPr>
  </w:style>
  <w:style w:type="paragraph" w:styleId="Caption">
    <w:name w:val="caption"/>
    <w:basedOn w:val="Normal"/>
    <w:next w:val="Normal"/>
    <w:uiPriority w:val="35"/>
    <w:unhideWhenUsed/>
    <w:qFormat/>
    <w:rsid w:val="00537BE8"/>
    <w:pPr>
      <w:spacing w:before="240"/>
    </w:pPr>
    <w:rPr>
      <w:i/>
      <w:iCs/>
      <w:color w:val="000000" w:themeColor="text1"/>
      <w:szCs w:val="18"/>
    </w:rPr>
  </w:style>
  <w:style w:type="character" w:customStyle="1" w:styleId="Heading3Char">
    <w:name w:val="Heading 3 Char"/>
    <w:basedOn w:val="DefaultParagraphFont"/>
    <w:link w:val="Heading3"/>
    <w:uiPriority w:val="9"/>
    <w:rsid w:val="00212EAF"/>
    <w:rPr>
      <w:rFonts w:ascii="Arial" w:eastAsiaTheme="majorEastAsia" w:hAnsi="Arial" w:cs="Times New Roman (Headings CS)"/>
      <w:b/>
      <w:i/>
      <w:color w:val="000000" w:themeColor="text1"/>
      <w:sz w:val="18"/>
      <w:szCs w:val="24"/>
    </w:rPr>
  </w:style>
  <w:style w:type="paragraph" w:customStyle="1" w:styleId="pf0">
    <w:name w:val="pf0"/>
    <w:basedOn w:val="Normal"/>
    <w:rsid w:val="003A2DC0"/>
    <w:pPr>
      <w:spacing w:before="100" w:beforeAutospacing="1" w:after="100" w:afterAutospacing="1"/>
    </w:pPr>
    <w:rPr>
      <w:rFonts w:eastAsia="Times New Roman"/>
    </w:rPr>
  </w:style>
  <w:style w:type="character" w:customStyle="1" w:styleId="cf01">
    <w:name w:val="cf01"/>
    <w:basedOn w:val="DefaultParagraphFont"/>
    <w:rsid w:val="003A2DC0"/>
    <w:rPr>
      <w:rFonts w:ascii="Segoe UI" w:hAnsi="Segoe UI" w:cs="Segoe UI" w:hint="default"/>
      <w:sz w:val="18"/>
      <w:szCs w:val="18"/>
    </w:rPr>
  </w:style>
  <w:style w:type="paragraph" w:customStyle="1" w:styleId="List1Number">
    <w:name w:val="List 1 Number"/>
    <w:basedOn w:val="ListParagraph"/>
    <w:qFormat/>
    <w:rsid w:val="00AC2949"/>
    <w:pPr>
      <w:numPr>
        <w:ilvl w:val="1"/>
        <w:numId w:val="12"/>
      </w:numPr>
      <w:outlineLvl w:val="1"/>
    </w:pPr>
  </w:style>
  <w:style w:type="paragraph" w:customStyle="1" w:styleId="List2Lowercase">
    <w:name w:val="List 2 Lowercase"/>
    <w:basedOn w:val="Normal"/>
    <w:qFormat/>
    <w:rsid w:val="00823DC4"/>
    <w:pPr>
      <w:numPr>
        <w:ilvl w:val="1"/>
        <w:numId w:val="2"/>
      </w:numPr>
      <w:spacing w:before="60" w:after="60"/>
      <w:ind w:left="1080"/>
      <w:outlineLvl w:val="2"/>
    </w:pPr>
    <w:rPr>
      <w:rFonts w:cs="Arial"/>
      <w:szCs w:val="22"/>
    </w:rPr>
  </w:style>
  <w:style w:type="numbering" w:customStyle="1" w:styleId="CurrentList1">
    <w:name w:val="Current List1"/>
    <w:uiPriority w:val="99"/>
    <w:rsid w:val="00B56A81"/>
    <w:pPr>
      <w:numPr>
        <w:numId w:val="13"/>
      </w:numPr>
    </w:pPr>
  </w:style>
  <w:style w:type="numbering" w:customStyle="1" w:styleId="CurrentList2">
    <w:name w:val="Current List2"/>
    <w:uiPriority w:val="99"/>
    <w:rsid w:val="00B56A81"/>
    <w:pPr>
      <w:numPr>
        <w:numId w:val="14"/>
      </w:numPr>
    </w:pPr>
  </w:style>
  <w:style w:type="numbering" w:customStyle="1" w:styleId="CurrentList3">
    <w:name w:val="Current List3"/>
    <w:uiPriority w:val="99"/>
    <w:rsid w:val="00823DC4"/>
    <w:pPr>
      <w:numPr>
        <w:numId w:val="17"/>
      </w:numPr>
    </w:pPr>
  </w:style>
  <w:style w:type="numbering" w:styleId="1ai">
    <w:name w:val="Outline List 1"/>
    <w:basedOn w:val="NoList"/>
    <w:uiPriority w:val="99"/>
    <w:semiHidden/>
    <w:unhideWhenUsed/>
    <w:rsid w:val="00823DC4"/>
    <w:pPr>
      <w:numPr>
        <w:numId w:val="18"/>
      </w:numPr>
    </w:pPr>
  </w:style>
  <w:style w:type="numbering" w:customStyle="1" w:styleId="CurrentList4">
    <w:name w:val="Current List4"/>
    <w:uiPriority w:val="99"/>
    <w:rsid w:val="00AC2949"/>
    <w:pPr>
      <w:numPr>
        <w:numId w:val="22"/>
      </w:numPr>
    </w:pPr>
  </w:style>
  <w:style w:type="numbering" w:customStyle="1" w:styleId="CurrentList5">
    <w:name w:val="Current List5"/>
    <w:uiPriority w:val="99"/>
    <w:rsid w:val="00AC2949"/>
    <w:pPr>
      <w:numPr>
        <w:numId w:val="25"/>
      </w:numPr>
    </w:pPr>
  </w:style>
  <w:style w:type="numbering" w:customStyle="1" w:styleId="CurrentList6">
    <w:name w:val="Current List6"/>
    <w:uiPriority w:val="99"/>
    <w:rsid w:val="00AC2949"/>
    <w:pPr>
      <w:numPr>
        <w:numId w:val="26"/>
      </w:numPr>
    </w:pPr>
  </w:style>
  <w:style w:type="paragraph" w:customStyle="1" w:styleId="Pa32">
    <w:name w:val="Pa32"/>
    <w:basedOn w:val="Normal"/>
    <w:next w:val="Normal"/>
    <w:uiPriority w:val="99"/>
    <w:rsid w:val="002129BF"/>
    <w:pPr>
      <w:autoSpaceDE w:val="0"/>
      <w:autoSpaceDN w:val="0"/>
      <w:adjustRightInd w:val="0"/>
      <w:snapToGrid/>
      <w:spacing w:before="0" w:after="0" w:line="181" w:lineRule="atLeast"/>
    </w:pPr>
    <w:rPr>
      <w:rFonts w:ascii="Acumin Pro Condensed" w:eastAsia="Times New Roman" w:hAnsi="Acumin Pro Condensed"/>
      <w:sz w:val="24"/>
    </w:rPr>
  </w:style>
  <w:style w:type="paragraph" w:customStyle="1" w:styleId="Pa34">
    <w:name w:val="Pa34"/>
    <w:basedOn w:val="Normal"/>
    <w:next w:val="Normal"/>
    <w:uiPriority w:val="99"/>
    <w:rsid w:val="002129BF"/>
    <w:pPr>
      <w:autoSpaceDE w:val="0"/>
      <w:autoSpaceDN w:val="0"/>
      <w:adjustRightInd w:val="0"/>
      <w:snapToGrid/>
      <w:spacing w:before="0" w:after="0" w:line="151" w:lineRule="atLeast"/>
    </w:pPr>
    <w:rPr>
      <w:rFonts w:ascii="Acumin Pro" w:eastAsia="Times New Roman" w:hAnsi="Acumin Pro"/>
      <w:sz w:val="24"/>
    </w:rPr>
  </w:style>
  <w:style w:type="paragraph" w:styleId="IntenseQuote">
    <w:name w:val="Intense Quote"/>
    <w:basedOn w:val="Normal"/>
    <w:next w:val="Normal"/>
    <w:link w:val="IntenseQuoteChar"/>
    <w:uiPriority w:val="30"/>
    <w:qFormat/>
    <w:rsid w:val="00865F3A"/>
    <w:pPr>
      <w:pBdr>
        <w:top w:val="single" w:sz="4" w:space="10" w:color="4472C4" w:themeColor="accent1"/>
        <w:bottom w:val="single" w:sz="4" w:space="10" w:color="4472C4" w:themeColor="accent1"/>
      </w:pBdr>
      <w:snapToGrid/>
      <w:spacing w:before="360" w:after="360" w:line="240" w:lineRule="auto"/>
      <w:ind w:left="864" w:right="864"/>
      <w:jc w:val="center"/>
    </w:pPr>
    <w:rPr>
      <w:rFonts w:ascii="Times New Roman" w:hAnsi="Times New Roman"/>
      <w:i/>
      <w:iCs/>
      <w:color w:val="4472C4" w:themeColor="accent1"/>
      <w:sz w:val="24"/>
    </w:rPr>
  </w:style>
  <w:style w:type="character" w:customStyle="1" w:styleId="IntenseQuoteChar">
    <w:name w:val="Intense Quote Char"/>
    <w:basedOn w:val="DefaultParagraphFont"/>
    <w:link w:val="IntenseQuote"/>
    <w:uiPriority w:val="30"/>
    <w:rsid w:val="00865F3A"/>
    <w:rPr>
      <w:rFonts w:eastAsiaTheme="minorEastAsia"/>
      <w:i/>
      <w:iCs/>
      <w:color w:val="4472C4" w:themeColor="accent1"/>
      <w:sz w:val="24"/>
      <w:szCs w:val="24"/>
    </w:rPr>
  </w:style>
  <w:style w:type="table" w:styleId="ListTable1Light-Accent3">
    <w:name w:val="List Table 1 Light Accent 3"/>
    <w:basedOn w:val="TableNormal"/>
    <w:uiPriority w:val="46"/>
    <w:rsid w:val="00F97E6D"/>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69181">
      <w:bodyDiv w:val="1"/>
      <w:marLeft w:val="0"/>
      <w:marRight w:val="0"/>
      <w:marTop w:val="0"/>
      <w:marBottom w:val="0"/>
      <w:divBdr>
        <w:top w:val="none" w:sz="0" w:space="0" w:color="auto"/>
        <w:left w:val="none" w:sz="0" w:space="0" w:color="auto"/>
        <w:bottom w:val="none" w:sz="0" w:space="0" w:color="auto"/>
        <w:right w:val="none" w:sz="0" w:space="0" w:color="auto"/>
      </w:divBdr>
    </w:div>
    <w:div w:id="91902685">
      <w:bodyDiv w:val="1"/>
      <w:marLeft w:val="0"/>
      <w:marRight w:val="0"/>
      <w:marTop w:val="0"/>
      <w:marBottom w:val="0"/>
      <w:divBdr>
        <w:top w:val="none" w:sz="0" w:space="0" w:color="auto"/>
        <w:left w:val="none" w:sz="0" w:space="0" w:color="auto"/>
        <w:bottom w:val="none" w:sz="0" w:space="0" w:color="auto"/>
        <w:right w:val="none" w:sz="0" w:space="0" w:color="auto"/>
      </w:divBdr>
    </w:div>
    <w:div w:id="284779466">
      <w:bodyDiv w:val="1"/>
      <w:marLeft w:val="0"/>
      <w:marRight w:val="0"/>
      <w:marTop w:val="0"/>
      <w:marBottom w:val="0"/>
      <w:divBdr>
        <w:top w:val="none" w:sz="0" w:space="0" w:color="auto"/>
        <w:left w:val="none" w:sz="0" w:space="0" w:color="auto"/>
        <w:bottom w:val="none" w:sz="0" w:space="0" w:color="auto"/>
        <w:right w:val="none" w:sz="0" w:space="0" w:color="auto"/>
      </w:divBdr>
    </w:div>
    <w:div w:id="303043545">
      <w:bodyDiv w:val="1"/>
      <w:marLeft w:val="0"/>
      <w:marRight w:val="0"/>
      <w:marTop w:val="0"/>
      <w:marBottom w:val="0"/>
      <w:divBdr>
        <w:top w:val="none" w:sz="0" w:space="0" w:color="auto"/>
        <w:left w:val="none" w:sz="0" w:space="0" w:color="auto"/>
        <w:bottom w:val="none" w:sz="0" w:space="0" w:color="auto"/>
        <w:right w:val="none" w:sz="0" w:space="0" w:color="auto"/>
      </w:divBdr>
    </w:div>
    <w:div w:id="381027731">
      <w:bodyDiv w:val="1"/>
      <w:marLeft w:val="0"/>
      <w:marRight w:val="0"/>
      <w:marTop w:val="0"/>
      <w:marBottom w:val="0"/>
      <w:divBdr>
        <w:top w:val="none" w:sz="0" w:space="0" w:color="auto"/>
        <w:left w:val="none" w:sz="0" w:space="0" w:color="auto"/>
        <w:bottom w:val="none" w:sz="0" w:space="0" w:color="auto"/>
        <w:right w:val="none" w:sz="0" w:space="0" w:color="auto"/>
      </w:divBdr>
    </w:div>
    <w:div w:id="443579060">
      <w:bodyDiv w:val="1"/>
      <w:marLeft w:val="0"/>
      <w:marRight w:val="0"/>
      <w:marTop w:val="0"/>
      <w:marBottom w:val="0"/>
      <w:divBdr>
        <w:top w:val="none" w:sz="0" w:space="0" w:color="auto"/>
        <w:left w:val="none" w:sz="0" w:space="0" w:color="auto"/>
        <w:bottom w:val="none" w:sz="0" w:space="0" w:color="auto"/>
        <w:right w:val="none" w:sz="0" w:space="0" w:color="auto"/>
      </w:divBdr>
    </w:div>
    <w:div w:id="560559836">
      <w:bodyDiv w:val="1"/>
      <w:marLeft w:val="0"/>
      <w:marRight w:val="0"/>
      <w:marTop w:val="0"/>
      <w:marBottom w:val="0"/>
      <w:divBdr>
        <w:top w:val="none" w:sz="0" w:space="0" w:color="auto"/>
        <w:left w:val="none" w:sz="0" w:space="0" w:color="auto"/>
        <w:bottom w:val="none" w:sz="0" w:space="0" w:color="auto"/>
        <w:right w:val="none" w:sz="0" w:space="0" w:color="auto"/>
      </w:divBdr>
    </w:div>
    <w:div w:id="562445041">
      <w:bodyDiv w:val="1"/>
      <w:marLeft w:val="0"/>
      <w:marRight w:val="0"/>
      <w:marTop w:val="0"/>
      <w:marBottom w:val="0"/>
      <w:divBdr>
        <w:top w:val="none" w:sz="0" w:space="0" w:color="auto"/>
        <w:left w:val="none" w:sz="0" w:space="0" w:color="auto"/>
        <w:bottom w:val="none" w:sz="0" w:space="0" w:color="auto"/>
        <w:right w:val="none" w:sz="0" w:space="0" w:color="auto"/>
      </w:divBdr>
    </w:div>
    <w:div w:id="645360918">
      <w:bodyDiv w:val="1"/>
      <w:marLeft w:val="0"/>
      <w:marRight w:val="0"/>
      <w:marTop w:val="0"/>
      <w:marBottom w:val="0"/>
      <w:divBdr>
        <w:top w:val="none" w:sz="0" w:space="0" w:color="auto"/>
        <w:left w:val="none" w:sz="0" w:space="0" w:color="auto"/>
        <w:bottom w:val="none" w:sz="0" w:space="0" w:color="auto"/>
        <w:right w:val="none" w:sz="0" w:space="0" w:color="auto"/>
      </w:divBdr>
    </w:div>
    <w:div w:id="686905725">
      <w:bodyDiv w:val="1"/>
      <w:marLeft w:val="0"/>
      <w:marRight w:val="0"/>
      <w:marTop w:val="0"/>
      <w:marBottom w:val="0"/>
      <w:divBdr>
        <w:top w:val="none" w:sz="0" w:space="0" w:color="auto"/>
        <w:left w:val="none" w:sz="0" w:space="0" w:color="auto"/>
        <w:bottom w:val="none" w:sz="0" w:space="0" w:color="auto"/>
        <w:right w:val="none" w:sz="0" w:space="0" w:color="auto"/>
      </w:divBdr>
    </w:div>
    <w:div w:id="853425597">
      <w:bodyDiv w:val="1"/>
      <w:marLeft w:val="0"/>
      <w:marRight w:val="0"/>
      <w:marTop w:val="0"/>
      <w:marBottom w:val="0"/>
      <w:divBdr>
        <w:top w:val="none" w:sz="0" w:space="0" w:color="auto"/>
        <w:left w:val="none" w:sz="0" w:space="0" w:color="auto"/>
        <w:bottom w:val="none" w:sz="0" w:space="0" w:color="auto"/>
        <w:right w:val="none" w:sz="0" w:space="0" w:color="auto"/>
      </w:divBdr>
    </w:div>
    <w:div w:id="887448008">
      <w:bodyDiv w:val="1"/>
      <w:marLeft w:val="0"/>
      <w:marRight w:val="0"/>
      <w:marTop w:val="0"/>
      <w:marBottom w:val="0"/>
      <w:divBdr>
        <w:top w:val="none" w:sz="0" w:space="0" w:color="auto"/>
        <w:left w:val="none" w:sz="0" w:space="0" w:color="auto"/>
        <w:bottom w:val="none" w:sz="0" w:space="0" w:color="auto"/>
        <w:right w:val="none" w:sz="0" w:space="0" w:color="auto"/>
      </w:divBdr>
    </w:div>
    <w:div w:id="920793199">
      <w:bodyDiv w:val="1"/>
      <w:marLeft w:val="0"/>
      <w:marRight w:val="0"/>
      <w:marTop w:val="0"/>
      <w:marBottom w:val="0"/>
      <w:divBdr>
        <w:top w:val="none" w:sz="0" w:space="0" w:color="auto"/>
        <w:left w:val="none" w:sz="0" w:space="0" w:color="auto"/>
        <w:bottom w:val="none" w:sz="0" w:space="0" w:color="auto"/>
        <w:right w:val="none" w:sz="0" w:space="0" w:color="auto"/>
      </w:divBdr>
    </w:div>
    <w:div w:id="1009217300">
      <w:marLeft w:val="0"/>
      <w:marRight w:val="0"/>
      <w:marTop w:val="0"/>
      <w:marBottom w:val="0"/>
      <w:divBdr>
        <w:top w:val="none" w:sz="0" w:space="0" w:color="auto"/>
        <w:left w:val="none" w:sz="0" w:space="0" w:color="auto"/>
        <w:bottom w:val="none" w:sz="0" w:space="0" w:color="auto"/>
        <w:right w:val="none" w:sz="0" w:space="0" w:color="auto"/>
      </w:divBdr>
    </w:div>
    <w:div w:id="1014070373">
      <w:bodyDiv w:val="1"/>
      <w:marLeft w:val="0"/>
      <w:marRight w:val="0"/>
      <w:marTop w:val="0"/>
      <w:marBottom w:val="0"/>
      <w:divBdr>
        <w:top w:val="none" w:sz="0" w:space="0" w:color="auto"/>
        <w:left w:val="none" w:sz="0" w:space="0" w:color="auto"/>
        <w:bottom w:val="none" w:sz="0" w:space="0" w:color="auto"/>
        <w:right w:val="none" w:sz="0" w:space="0" w:color="auto"/>
      </w:divBdr>
    </w:div>
    <w:div w:id="1023243829">
      <w:bodyDiv w:val="1"/>
      <w:marLeft w:val="0"/>
      <w:marRight w:val="0"/>
      <w:marTop w:val="0"/>
      <w:marBottom w:val="0"/>
      <w:divBdr>
        <w:top w:val="none" w:sz="0" w:space="0" w:color="auto"/>
        <w:left w:val="none" w:sz="0" w:space="0" w:color="auto"/>
        <w:bottom w:val="none" w:sz="0" w:space="0" w:color="auto"/>
        <w:right w:val="none" w:sz="0" w:space="0" w:color="auto"/>
      </w:divBdr>
    </w:div>
    <w:div w:id="1055737206">
      <w:bodyDiv w:val="1"/>
      <w:marLeft w:val="0"/>
      <w:marRight w:val="0"/>
      <w:marTop w:val="0"/>
      <w:marBottom w:val="0"/>
      <w:divBdr>
        <w:top w:val="none" w:sz="0" w:space="0" w:color="auto"/>
        <w:left w:val="none" w:sz="0" w:space="0" w:color="auto"/>
        <w:bottom w:val="none" w:sz="0" w:space="0" w:color="auto"/>
        <w:right w:val="none" w:sz="0" w:space="0" w:color="auto"/>
      </w:divBdr>
    </w:div>
    <w:div w:id="1291714643">
      <w:marLeft w:val="0"/>
      <w:marRight w:val="0"/>
      <w:marTop w:val="0"/>
      <w:marBottom w:val="0"/>
      <w:divBdr>
        <w:top w:val="none" w:sz="0" w:space="0" w:color="auto"/>
        <w:left w:val="none" w:sz="0" w:space="0" w:color="auto"/>
        <w:bottom w:val="none" w:sz="0" w:space="0" w:color="auto"/>
        <w:right w:val="none" w:sz="0" w:space="0" w:color="auto"/>
      </w:divBdr>
      <w:divsChild>
        <w:div w:id="1579942864">
          <w:marLeft w:val="0"/>
          <w:marRight w:val="0"/>
          <w:marTop w:val="0"/>
          <w:marBottom w:val="0"/>
          <w:divBdr>
            <w:top w:val="none" w:sz="0" w:space="0" w:color="auto"/>
            <w:left w:val="none" w:sz="0" w:space="0" w:color="auto"/>
            <w:bottom w:val="none" w:sz="0" w:space="0" w:color="auto"/>
            <w:right w:val="none" w:sz="0" w:space="0" w:color="auto"/>
          </w:divBdr>
        </w:div>
      </w:divsChild>
    </w:div>
    <w:div w:id="1521361080">
      <w:bodyDiv w:val="1"/>
      <w:marLeft w:val="0"/>
      <w:marRight w:val="0"/>
      <w:marTop w:val="0"/>
      <w:marBottom w:val="0"/>
      <w:divBdr>
        <w:top w:val="none" w:sz="0" w:space="0" w:color="auto"/>
        <w:left w:val="none" w:sz="0" w:space="0" w:color="auto"/>
        <w:bottom w:val="none" w:sz="0" w:space="0" w:color="auto"/>
        <w:right w:val="none" w:sz="0" w:space="0" w:color="auto"/>
      </w:divBdr>
    </w:div>
    <w:div w:id="1679849767">
      <w:bodyDiv w:val="1"/>
      <w:marLeft w:val="0"/>
      <w:marRight w:val="0"/>
      <w:marTop w:val="0"/>
      <w:marBottom w:val="0"/>
      <w:divBdr>
        <w:top w:val="none" w:sz="0" w:space="0" w:color="auto"/>
        <w:left w:val="none" w:sz="0" w:space="0" w:color="auto"/>
        <w:bottom w:val="none" w:sz="0" w:space="0" w:color="auto"/>
        <w:right w:val="none" w:sz="0" w:space="0" w:color="auto"/>
      </w:divBdr>
    </w:div>
    <w:div w:id="1698892382">
      <w:bodyDiv w:val="1"/>
      <w:marLeft w:val="0"/>
      <w:marRight w:val="0"/>
      <w:marTop w:val="0"/>
      <w:marBottom w:val="0"/>
      <w:divBdr>
        <w:top w:val="none" w:sz="0" w:space="0" w:color="auto"/>
        <w:left w:val="none" w:sz="0" w:space="0" w:color="auto"/>
        <w:bottom w:val="none" w:sz="0" w:space="0" w:color="auto"/>
        <w:right w:val="none" w:sz="0" w:space="0" w:color="auto"/>
      </w:divBdr>
    </w:div>
    <w:div w:id="1708405321">
      <w:bodyDiv w:val="1"/>
      <w:marLeft w:val="0"/>
      <w:marRight w:val="0"/>
      <w:marTop w:val="0"/>
      <w:marBottom w:val="0"/>
      <w:divBdr>
        <w:top w:val="none" w:sz="0" w:space="0" w:color="auto"/>
        <w:left w:val="none" w:sz="0" w:space="0" w:color="auto"/>
        <w:bottom w:val="none" w:sz="0" w:space="0" w:color="auto"/>
        <w:right w:val="none" w:sz="0" w:space="0" w:color="auto"/>
      </w:divBdr>
    </w:div>
    <w:div w:id="1791895138">
      <w:bodyDiv w:val="1"/>
      <w:marLeft w:val="0"/>
      <w:marRight w:val="0"/>
      <w:marTop w:val="0"/>
      <w:marBottom w:val="0"/>
      <w:divBdr>
        <w:top w:val="none" w:sz="0" w:space="0" w:color="auto"/>
        <w:left w:val="none" w:sz="0" w:space="0" w:color="auto"/>
        <w:bottom w:val="none" w:sz="0" w:space="0" w:color="auto"/>
        <w:right w:val="none" w:sz="0" w:space="0" w:color="auto"/>
      </w:divBdr>
    </w:div>
    <w:div w:id="1806577380">
      <w:marLeft w:val="0"/>
      <w:marRight w:val="0"/>
      <w:marTop w:val="0"/>
      <w:marBottom w:val="0"/>
      <w:divBdr>
        <w:top w:val="none" w:sz="0" w:space="0" w:color="auto"/>
        <w:left w:val="none" w:sz="0" w:space="0" w:color="auto"/>
        <w:bottom w:val="none" w:sz="0" w:space="0" w:color="auto"/>
        <w:right w:val="none" w:sz="0" w:space="0" w:color="auto"/>
      </w:divBdr>
    </w:div>
    <w:div w:id="1919905234">
      <w:bodyDiv w:val="1"/>
      <w:marLeft w:val="0"/>
      <w:marRight w:val="0"/>
      <w:marTop w:val="0"/>
      <w:marBottom w:val="0"/>
      <w:divBdr>
        <w:top w:val="none" w:sz="0" w:space="0" w:color="auto"/>
        <w:left w:val="none" w:sz="0" w:space="0" w:color="auto"/>
        <w:bottom w:val="none" w:sz="0" w:space="0" w:color="auto"/>
        <w:right w:val="none" w:sz="0" w:space="0" w:color="auto"/>
      </w:divBdr>
    </w:div>
    <w:div w:id="1934120520">
      <w:bodyDiv w:val="1"/>
      <w:marLeft w:val="0"/>
      <w:marRight w:val="0"/>
      <w:marTop w:val="0"/>
      <w:marBottom w:val="0"/>
      <w:divBdr>
        <w:top w:val="none" w:sz="0" w:space="0" w:color="auto"/>
        <w:left w:val="none" w:sz="0" w:space="0" w:color="auto"/>
        <w:bottom w:val="none" w:sz="0" w:space="0" w:color="auto"/>
        <w:right w:val="none" w:sz="0" w:space="0" w:color="auto"/>
      </w:divBdr>
    </w:div>
    <w:div w:id="2062439168">
      <w:bodyDiv w:val="1"/>
      <w:marLeft w:val="0"/>
      <w:marRight w:val="0"/>
      <w:marTop w:val="0"/>
      <w:marBottom w:val="0"/>
      <w:divBdr>
        <w:top w:val="none" w:sz="0" w:space="0" w:color="auto"/>
        <w:left w:val="none" w:sz="0" w:space="0" w:color="auto"/>
        <w:bottom w:val="none" w:sz="0" w:space="0" w:color="auto"/>
        <w:right w:val="none" w:sz="0" w:space="0" w:color="auto"/>
      </w:divBdr>
    </w:div>
    <w:div w:id="2090540975">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customXml" Target="../customXml/item2.xml"/><Relationship Id="rId3" Type="http://schemas.openxmlformats.org/officeDocument/2006/relationships/styles" Target="styles.xml"/><Relationship Id="rId21" Type="http://schemas.openxmlformats.org/officeDocument/2006/relationships/hyperlink" Target="https://learn.cisecurity.org/cis-cat-lite"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transit.dot.gov/TAM/resources/assetinventory"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src.nist.gov/glossary/term/asset" TargetMode="External"/><Relationship Id="rId20" Type="http://schemas.openxmlformats.org/officeDocument/2006/relationships/hyperlink" Target="https://www.cisecurity.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isecurity.org/control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isecurity.org/cis-benchmarks/" TargetMode="External"/><Relationship Id="rId23" Type="http://schemas.openxmlformats.org/officeDocument/2006/relationships/footer" Target="footer1.xml"/><Relationship Id="rId28" Type="http://schemas.openxmlformats.org/officeDocument/2006/relationships/customXml" Target="../customXml/item4.xml"/><Relationship Id="rId10" Type="http://schemas.openxmlformats.org/officeDocument/2006/relationships/hyperlink" Target="https://creativecommons.org/licenses/by-nc-nd/4.0/legalcode" TargetMode="External"/><Relationship Id="rId19" Type="http://schemas.openxmlformats.org/officeDocument/2006/relationships/hyperlink" Target="https://www.cisecurity.org/controls/cis-controls-list/"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learn.cisecurity.org/cis-cat-lite" TargetMode="External"/><Relationship Id="rId22" Type="http://schemas.openxmlformats.org/officeDocument/2006/relationships/hyperlink" Target="https://www.cisecurity.org/controls/" TargetMode="External"/><Relationship Id="rId27"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Rem18</b:Tag>
    <b:SourceType>InternetSite</b:SourceType>
    <b:Guid>{6A3A4BE7-5290-4650-87F1-C74C6FC4059B}</b:Guid>
    <b:Title>Remote Desktop Protocol</b:Title>
    <b:Year>2018</b:Year>
    <b:InternetSiteTitle>Microsoft</b:InternetSiteTitle>
    <b:Month>05</b:Month>
    <b:Day>31</b:Day>
    <b:URL>https://docs.microsoft.com/en-us/windows/win32/termserv/remote-desktop-protocol#</b:URL>
    <b:RefOrder>1</b:RefOrder>
  </b:Source>
  <b:Source>
    <b:Tag>Cov20</b:Tag>
    <b:SourceType>InternetSite</b:SourceType>
    <b:Guid>{F17282CF-DCD3-4E81-9804-E45F39832A61}</b:Guid>
    <b:Author>
      <b:Author>
        <b:Corporate>Coveware</b:Corporate>
      </b:Author>
    </b:Author>
    <b:Title>Ransomware Attacks Fracture Between Enterprise and Ransomware-as-a-Service in Q2 as Demands Increase</b:Title>
    <b:InternetSiteTitle>Coveware</b:InternetSiteTitle>
    <b:Year>2020</b:Year>
    <b:Month>08</b:Month>
    <b:Day>3</b:Day>
    <b:URL>https://www.coveware.com/blog/q2-2020-ransomware-marketplace-report</b:URL>
    <b:RefOrder>2</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893A7E395198C54CAC9AA731375D2821" ma:contentTypeVersion="19" ma:contentTypeDescription="Create a new document." ma:contentTypeScope="" ma:versionID="2d66f5b272b4be913084a155fa489a09">
  <xsd:schema xmlns:xsd="http://www.w3.org/2001/XMLSchema" xmlns:xs="http://www.w3.org/2001/XMLSchema" xmlns:p="http://schemas.microsoft.com/office/2006/metadata/properties" xmlns:ns2="14b9e412-297c-446a-a9aa-b3ed623e1549" xmlns:ns3="c85f478b-5aec-4992-af98-20462bad8dea" targetNamespace="http://schemas.microsoft.com/office/2006/metadata/properties" ma:root="true" ma:fieldsID="b964bb4b0826b5e833735ce97a4d64c9" ns2:_="" ns3:_="">
    <xsd:import namespace="14b9e412-297c-446a-a9aa-b3ed623e1549"/>
    <xsd:import namespace="c85f478b-5aec-4992-af98-20462bad8dea"/>
    <xsd:element name="properties">
      <xsd:complexType>
        <xsd:sequence>
          <xsd:element name="documentManagement">
            <xsd:complexType>
              <xsd:all>
                <xsd:element ref="ns2:MediaServiceMetadata" minOccurs="0"/>
                <xsd:element ref="ns2:MediaServiceFastMetadata" minOccurs="0"/>
                <xsd:element ref="ns2:MediaServiceAutoTags" minOccurs="0"/>
                <xsd:element ref="ns3:SharedWithUsers" minOccurs="0"/>
                <xsd:element ref="ns3:SharedWithDetail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b9e412-297c-446a-a9aa-b3ed623e15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c8f233b4-9c4d-49d0-87df-c3ca9193ef0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85f478b-5aec-4992-af98-20462bad8de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6f4ed3ca-b35a-4eec-aa71-c0c91d501814}" ma:internalName="TaxCatchAll" ma:showField="CatchAllData" ma:web="c85f478b-5aec-4992-af98-20462bad8de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4b9e412-297c-446a-a9aa-b3ed623e1549">
      <Terms xmlns="http://schemas.microsoft.com/office/infopath/2007/PartnerControls"/>
    </lcf76f155ced4ddcb4097134ff3c332f>
    <TaxCatchAll xmlns="c85f478b-5aec-4992-af98-20462bad8dea" xsi:nil="true"/>
  </documentManagement>
</p:properties>
</file>

<file path=customXml/itemProps1.xml><?xml version="1.0" encoding="utf-8"?>
<ds:datastoreItem xmlns:ds="http://schemas.openxmlformats.org/officeDocument/2006/customXml" ds:itemID="{E9B88833-DD5E-4D2E-B29B-0F4F88E40A92}">
  <ds:schemaRefs>
    <ds:schemaRef ds:uri="http://schemas.openxmlformats.org/officeDocument/2006/bibliography"/>
  </ds:schemaRefs>
</ds:datastoreItem>
</file>

<file path=customXml/itemProps2.xml><?xml version="1.0" encoding="utf-8"?>
<ds:datastoreItem xmlns:ds="http://schemas.openxmlformats.org/officeDocument/2006/customXml" ds:itemID="{CB81B985-13CB-4812-85FF-0EF5CE7EED2A}"/>
</file>

<file path=customXml/itemProps3.xml><?xml version="1.0" encoding="utf-8"?>
<ds:datastoreItem xmlns:ds="http://schemas.openxmlformats.org/officeDocument/2006/customXml" ds:itemID="{C74B9A3A-76E8-4D49-9212-DFCF5B776E75}"/>
</file>

<file path=customXml/itemProps4.xml><?xml version="1.0" encoding="utf-8"?>
<ds:datastoreItem xmlns:ds="http://schemas.openxmlformats.org/officeDocument/2006/customXml" ds:itemID="{7E0D22A6-CC05-4A77-8DA4-9AA6D0A4D1A2}"/>
</file>

<file path=docProps/app.xml><?xml version="1.0" encoding="utf-8"?>
<Properties xmlns="http://schemas.openxmlformats.org/officeDocument/2006/extended-properties" xmlns:vt="http://schemas.openxmlformats.org/officeDocument/2006/docPropsVTypes">
  <Template>Normal.dotm</Template>
  <TotalTime>58</TotalTime>
  <Pages>19</Pages>
  <Words>4603</Words>
  <Characters>29663</Characters>
  <Application>Microsoft Office Word</Application>
  <DocSecurity>0</DocSecurity>
  <Lines>247</Lines>
  <Paragraphs>68</Paragraphs>
  <ScaleCrop>false</ScaleCrop>
  <HeadingPairs>
    <vt:vector size="2" baseType="variant">
      <vt:variant>
        <vt:lpstr>Title</vt:lpstr>
      </vt:variant>
      <vt:variant>
        <vt:i4>1</vt:i4>
      </vt:variant>
    </vt:vector>
  </HeadingPairs>
  <TitlesOfParts>
    <vt:vector size="1" baseType="lpstr">
      <vt:lpstr>RDP Paper</vt:lpstr>
    </vt:vector>
  </TitlesOfParts>
  <Company/>
  <LinksUpToDate>false</LinksUpToDate>
  <CharactersWithSpaces>34198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RDP Paper</dc:title>
  <dc:subject/>
  <dc:creator>Joshua</dc:creator>
  <cp:keywords/>
  <dc:description/>
  <cp:lastModifiedBy>Robin Regnier</cp:lastModifiedBy>
  <cp:revision>2</cp:revision>
  <cp:lastPrinted>2020-11-07T18:21:00Z</cp:lastPrinted>
  <dcterms:created xsi:type="dcterms:W3CDTF">2022-10-28T17:03:00Z</dcterms:created>
  <dcterms:modified xsi:type="dcterms:W3CDTF">2022-10-28T17:03:00Z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0x010100893A7E395198C54CAC9AA731375D2821</vt:lpwstr>
  </property>
</Properties>
</file>