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720"/>
      </w:pP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720"/>
      </w:pP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720"/>
      </w:pP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br/>
        <w:t>2. High detection rate for compromised agents: A compromised agent that has been adversarially modified will attempt to compute the impossible result, revealing its corruption.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axis has a predetermined weight equal to a power of the golden ratio, phi^k for k = 0 through 5, with phi approximately equal to 1.618.</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the fail-to-noise function of claim 7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