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exact"/>
        <w:jc w:val="center"/>
      </w:pPr>
      <w:r>
        <w:rPr>
          <w:rFonts w:ascii="Times New Roman" w:hAnsi="Times New Roman"/>
          <w:b/>
          <w:sz w:val="28"/>
        </w:rPr>
        <w:t>System and Method for Hyperbolic Geometry-Based Authorization with Topological Control-Flow Integrity</w:t>
      </w:r>
    </w:p>
    <w:p>
      <w:pPr>
        <w:spacing w:before="360" w:after="120" w:line="360" w:lineRule="exact"/>
        <w:jc w:val="left"/>
      </w:pPr>
      <w:r>
        <w:rPr>
          <w:rFonts w:ascii="Times New Roman" w:hAnsi="Times New Roman"/>
          <w:b/>
          <w:sz w:val="24"/>
        </w:rPr>
        <w:t>CROSS-REFERENCE TO RELATED APPLICATIONS</w:t>
      </w:r>
    </w:p>
    <w:p>
      <w:pPr>
        <w:spacing w:before="0" w:after="120" w:line="360" w:lineRule="exact"/>
        <w:ind w:firstLine="720"/>
      </w:pPr>
      <w:r>
        <w:rPr>
          <w:rFonts w:ascii="Times New Roman" w:hAnsi="Times New Roman"/>
          <w:b w:val="0"/>
          <w:sz w:val="24"/>
        </w:rPr>
        <w:t>This application claims priority to U.S. Provisional Application No. 63/961,403, filed January 15, 2026, entitled "System and Method for Hyperbolic Geometry-Based Authorization with Topological Control-Flow Integrity," the entire disclosure of which is incorporated herein by reference.</w:t>
      </w:r>
    </w:p>
    <w:p>
      <w:pPr>
        <w:spacing w:before="360" w:after="120" w:line="360" w:lineRule="exact"/>
        <w:jc w:val="left"/>
      </w:pPr>
      <w:r>
        <w:rPr>
          <w:rFonts w:ascii="Times New Roman" w:hAnsi="Times New Roman"/>
          <w:b/>
          <w:sz w:val="24"/>
        </w:rPr>
        <w:t>BACKGROUND OF THE INVENTION</w:t>
      </w:r>
    </w:p>
    <w:p>
      <w:pPr>
        <w:spacing w:before="200" w:after="80" w:line="360" w:lineRule="exact"/>
      </w:pPr>
      <w:r>
        <w:rPr>
          <w:rFonts w:ascii="Times New Roman" w:hAnsi="Times New Roman"/>
          <w:b/>
          <w:sz w:val="24"/>
        </w:rPr>
        <w:t>Field of the Invention</w:t>
      </w:r>
    </w:p>
    <w:p>
      <w:pPr>
        <w:spacing w:before="0" w:after="120" w:line="360" w:lineRule="exact"/>
        <w:ind w:firstLine="720"/>
      </w:pPr>
      <w:r>
        <w:rPr>
          <w:rFonts w:ascii="Times New Roman" w:hAnsi="Times New Roman"/>
          <w:b w:val="0"/>
          <w:sz w:val="24"/>
        </w:rPr>
        <w:t>The present invention relates generally to computer security systems and, more particularly, to access control, authorization, and cryptographic key management systems that employ non-Euclidean geometric models to enforce security boundaries through mathematical invariants.</w:t>
      </w:r>
    </w:p>
    <w:p>
      <w:pPr>
        <w:spacing w:before="200" w:after="80" w:line="360" w:lineRule="exact"/>
      </w:pPr>
      <w:r>
        <w:rPr>
          <w:rFonts w:ascii="Times New Roman" w:hAnsi="Times New Roman"/>
          <w:b/>
          <w:sz w:val="24"/>
        </w:rPr>
        <w:t>Description of Related Art</w:t>
      </w:r>
    </w:p>
    <w:p>
      <w:pPr>
        <w:spacing w:before="0" w:after="120" w:line="360" w:lineRule="exact"/>
        <w:ind w:firstLine="720"/>
      </w:pPr>
      <w:r>
        <w:rPr>
          <w:rFonts w:ascii="Times New Roman" w:hAnsi="Times New Roman"/>
          <w:b w:val="0"/>
          <w:sz w:val="24"/>
        </w:rPr>
        <w:t>Modern access control systems broadly fall into three categories: role-based access control (RBAC), attribute-based access control (ABAC), and capability-based security models. Each relies on policy engines that evaluate boolean predicates against identity attributes or credentials. While effective for conventional authorization scenarios, these systems share a fundamental architectural limitation: the cost imposed on an adversary attempting to circumvent the security boundary does not scale with the degree of deviation from authorized behavior. An attacker who is "slightly" outside authorized parameters faces essentially the same barrier as one attempting grossly unauthorized access.</w:t>
      </w:r>
    </w:p>
    <w:p>
      <w:pPr>
        <w:spacing w:before="0" w:after="120" w:line="360" w:lineRule="exact"/>
        <w:ind w:firstLine="720"/>
      </w:pPr>
      <w:r>
        <w:rPr>
          <w:rFonts w:ascii="Times New Roman" w:hAnsi="Times New Roman"/>
          <w:b w:val="0"/>
          <w:sz w:val="24"/>
        </w:rPr>
        <w:t>Machine learning-based anomaly detection systems have partially addressed this limitation by learning behavioral baselines and flagging statistical outliers. However, such systems suffer from three well-documented weaknesses: (1) adversarial examples can fool learned classifiers through carefully crafted inputs that remain within the learned decision boundary; (2) model drift requires continuous retraining, creating windows of vulnerability; and (3) the security guarantees are probabilistic rather than mathematical, meaning no formal proof of security boundary integrity can be provided.</w:t>
      </w:r>
    </w:p>
    <w:p>
      <w:pPr>
        <w:spacing w:before="0" w:after="120" w:line="360" w:lineRule="exact"/>
        <w:ind w:firstLine="720"/>
      </w:pPr>
      <w:r>
        <w:rPr>
          <w:rFonts w:ascii="Times New Roman" w:hAnsi="Times New Roman"/>
          <w:b w:val="0"/>
          <w:sz w:val="24"/>
        </w:rPr>
        <w:t>Geometric approaches to security have been explored in limited contexts. Prior art includes the use of hyperbolic space for malware clustering (wherein hyperbolic embeddings organize known malware samples for visualization) and control-flow integrity systems that monitor program execution graphs. However, these systems use geometry for detection -- identifying whether a given context appears anomalous -- rather than for enforcement -- making adversarial behavior mathematically expensive in proportion to its deviation from safe operation.</w:t>
      </w:r>
    </w:p>
    <w:p>
      <w:pPr>
        <w:spacing w:before="0" w:after="120" w:line="360" w:lineRule="exact"/>
        <w:ind w:firstLine="720"/>
      </w:pPr>
      <w:r>
        <w:rPr>
          <w:rFonts w:ascii="Times New Roman" w:hAnsi="Times New Roman"/>
          <w:b w:val="0"/>
          <w:sz w:val="24"/>
        </w:rPr>
        <w:t>Key derivation functions (KDFs) in existing systems, including HKDF (RFC 5869), PBKDF2, and hierarchical deterministic wallet schemes (BIP-32/44), treat entropy as uniform random input material. While BIP-39 introduces a mnemonic encoding using a flat wordlist of 2048 entries, no existing standard employs a structured linguistic ontology as a deterministic input component that constrains the derivation hierarchy based on semantic content. Current identity containers, including X.509 certificates and W3C Verifiable Credentials, encode attributes as static labels that can be verified but do not cryptographically constrain subsequent key derivation paths based on the identity's semantic domain.</w:t>
      </w:r>
    </w:p>
    <w:p>
      <w:pPr>
        <w:spacing w:before="0" w:after="120" w:line="360" w:lineRule="exact"/>
        <w:ind w:firstLine="720"/>
      </w:pPr>
      <w:r>
        <w:rPr>
          <w:rFonts w:ascii="Times New Roman" w:hAnsi="Times New Roman"/>
          <w:b w:val="0"/>
          <w:sz w:val="24"/>
        </w:rPr>
        <w:t>Post-quantum cryptographic schemes based on lattice problems (Module-LWE for key encapsulation and Module-SIS for digital signatures) have been standardized by NIST as ML-KEM (FIPS 203) and ML-DSA (FIPS 204). However, existing deployments use these primitives independently, without a dual-consensus mechanism that requires both lattice problems to agree within a temporal synchronization window to produce a valid authorization.</w:t>
      </w:r>
    </w:p>
    <w:p>
      <w:pPr>
        <w:spacing w:before="0" w:after="120" w:line="360" w:lineRule="exact"/>
        <w:ind w:firstLine="720"/>
      </w:pPr>
      <w:r>
        <w:rPr>
          <w:rFonts w:ascii="Times New Roman" w:hAnsi="Times New Roman"/>
          <w:b w:val="0"/>
          <w:sz w:val="24"/>
        </w:rPr>
        <w:t>There exists a need in the art for a security framework that: (a) enforces access control through measured geometric state rather than pattern matching alone; (b) scales the cost or risk assigned to adversarial behavior as a nonlinear function of the degree of deviation from trusted operation; (c) derives cryptographic keys from structured semantic inputs that constrain the available derivation paths; (d) binds authorization to geometric position, path history, and domain membership simultaneously; and (e) provides post-quantum security through dual-lattice consensus with temporal synchronization.</w:t>
      </w:r>
    </w:p>
    <w:p>
      <w:pPr>
        <w:spacing w:before="200" w:after="80" w:line="360" w:lineRule="exact"/>
      </w:pPr>
      <w:r>
        <w:rPr>
          <w:rFonts w:ascii="Times New Roman" w:hAnsi="Times New Roman"/>
          <w:b/>
          <w:sz w:val="24"/>
        </w:rPr>
        <w:t>Objects and Advantages</w:t>
      </w:r>
    </w:p>
    <w:p>
      <w:pPr>
        <w:spacing w:before="0" w:after="120" w:line="360" w:lineRule="exact"/>
        <w:ind w:firstLine="720"/>
      </w:pPr>
      <w:r>
        <w:rPr>
          <w:rFonts w:ascii="Times New Roman" w:hAnsi="Times New Roman"/>
          <w:b w:val="0"/>
          <w:sz w:val="24"/>
        </w:rPr>
        <w:t>It is a primary object of the present invention to provide an access control system wherein the verification cost or risk imposed on a requesting entity is a nonlinear increasing function of its measured drift from a trusted operational center, thereby creating a geometric enforcement barrier that makes adversarial operation increasingly costly as the entity moves away from trusted behavior.</w:t>
      </w:r>
    </w:p>
    <w:p>
      <w:pPr>
        <w:spacing w:before="0" w:after="120" w:line="360" w:lineRule="exact"/>
        <w:ind w:firstLine="720"/>
      </w:pPr>
      <w:r>
        <w:rPr>
          <w:rFonts w:ascii="Times New Roman" w:hAnsi="Times New Roman"/>
          <w:b w:val="0"/>
          <w:sz w:val="24"/>
        </w:rPr>
        <w:t>It is a further object to provide a key derivation method wherein structured linguistic inputs from a six-dimensional semantic ontology constrain the available cryptographic derivation paths based on golden-ratio-weighted domain membership analysis, such that a key derived from an authentication-domain input cannot produce governance-domain child keys.</w:t>
      </w:r>
    </w:p>
    <w:p>
      <w:pPr>
        <w:spacing w:before="0" w:after="120" w:line="360" w:lineRule="exact"/>
        <w:ind w:firstLine="720"/>
      </w:pPr>
      <w:r>
        <w:rPr>
          <w:rFonts w:ascii="Times New Roman" w:hAnsi="Times New Roman"/>
          <w:b w:val="0"/>
          <w:sz w:val="24"/>
        </w:rPr>
        <w:t>It is a further object to provide a cryptographic identity container that implements deferred authorization through a plurality of predicates -- including semantic, geometric, path-history, quorum, or AEAD cryptographic verification predicates -- wherein failure of any predicate may produce noise or pseudorandom-looking output of identical length to a successful decryption.</w:t>
      </w:r>
    </w:p>
    <w:p>
      <w:pPr>
        <w:spacing w:before="0" w:after="120" w:line="360" w:lineRule="exact"/>
        <w:ind w:firstLine="720"/>
      </w:pPr>
      <w:r>
        <w:rPr>
          <w:rFonts w:ascii="Times New Roman" w:hAnsi="Times New Roman"/>
          <w:b w:val="0"/>
          <w:sz w:val="24"/>
        </w:rPr>
        <w:t>It is a further object to provide post-quantum security through a dual-lattice consensus mechanism requiring simultaneous agreement of ML-KEM-768 (Module-LWE) and ML-DSA-65 (Module-SIS) operations within a temporal synchronization window, combined with a settling wave mechanism that materializes cryptographic key material only at a predetermined arrival time through constructive interference of sinusoidal components.</w:t>
      </w:r>
    </w:p>
    <w:p>
      <w:pPr>
        <w:spacing w:before="0" w:after="120" w:line="360" w:lineRule="exact"/>
        <w:ind w:firstLine="720"/>
      </w:pPr>
      <w:r>
        <w:rPr>
          <w:rFonts w:ascii="Times New Roman" w:hAnsi="Times New Roman"/>
          <w:b w:val="0"/>
          <w:sz w:val="24"/>
        </w:rPr>
        <w:t>It is a further object to provide an adaptive security framework with fractional dimension flux, wherein the effective dimensionality of the system varies continuously according to an ordinary differential equation system, enabling anti-fragile behavior where adversarial pressure causes the system to tighten its security boundaries.</w:t>
      </w:r>
    </w:p>
    <w:p>
      <w:pPr>
        <w:spacing w:before="0" w:after="120" w:line="360" w:lineRule="exact"/>
        <w:ind w:firstLine="720"/>
      </w:pPr>
      <w:r>
        <w:rPr>
          <w:rFonts w:ascii="Times New Roman" w:hAnsi="Times New Roman"/>
          <w:b w:val="0"/>
          <w:sz w:val="24"/>
        </w:rPr>
        <w:t>These and other objects and advantages of the invention will become apparent from the detailed description that follows.</w:t>
      </w:r>
    </w:p>
    <w:p>
      <w:pPr>
        <w:spacing w:before="360" w:after="120" w:line="360" w:lineRule="exact"/>
        <w:jc w:val="left"/>
      </w:pPr>
      <w:r>
        <w:rPr>
          <w:rFonts w:ascii="Times New Roman" w:hAnsi="Times New Roman"/>
          <w:b/>
          <w:sz w:val="24"/>
        </w:rPr>
        <w:t>SUMMARY OF THE INVENTION</w:t>
      </w:r>
    </w:p>
    <w:p>
      <w:pPr>
        <w:spacing w:before="0" w:after="120" w:line="360" w:lineRule="exact"/>
        <w:ind w:firstLine="720"/>
      </w:pPr>
      <w:r>
        <w:rPr>
          <w:rFonts w:ascii="Times New Roman" w:hAnsi="Times New Roman"/>
          <w:b w:val="0"/>
          <w:sz w:val="24"/>
        </w:rPr>
        <w:t>The present invention provides a computer-implemented system and method for governing execution of computational actions in artificial-intelligence and agentic systems. The system embeds input actions into a Poincare ball model of bounded hyperbolic space, measures hyperbolic distance from a session-adaptive centroid representing prior authorized behavior, and applies a nonlinear governance cost function that makes adversarial deviations computationally prohibitive. A four-tier decision gate routes proposed actions to allow, review, quarantine, or deny outcomes.</w:t>
      </w:r>
    </w:p>
    <w:p>
      <w:pPr>
        <w:spacing w:before="0" w:after="120" w:line="360" w:lineRule="exact"/>
        <w:ind w:firstLine="720"/>
      </w:pPr>
      <w:r>
        <w:rPr>
          <w:rFonts w:ascii="Times New Roman" w:hAnsi="Times New Roman"/>
          <w:b w:val="0"/>
          <w:sz w:val="24"/>
        </w:rPr>
        <w:t>In one aspect, the invention provides a method comprising: receiving a request associated with a computational action; generating a context representation comprising semantic, operational, or temporal features; transforming the context representation into an embedded point in a bounded hyperbolic space comprising a Poincare ball model via a tanh-normalized projection with epsilon clamping; maintaining a session centroid updated as a function of prior embedded points within the session; computing a hyperbolic distance between the embedded point and the session centroid; computing a governance cost using a nonlinear cost function that increases as the hyperbolic distance increases; combining the governance cost with additional governance signals to produce a composite risk value; and emitting a governance decision -- allow, review, quarantine, or deny -- that controls whether the computational action is executed.</w:t>
      </w:r>
    </w:p>
    <w:p>
      <w:pPr>
        <w:spacing w:before="0" w:after="120" w:line="360" w:lineRule="exact"/>
        <w:ind w:firstLine="720"/>
      </w:pPr>
      <w:r>
        <w:rPr>
          <w:rFonts w:ascii="Times New Roman" w:hAnsi="Times New Roman"/>
          <w:b w:val="0"/>
          <w:sz w:val="24"/>
        </w:rPr>
        <w:t>In another aspect, the invention provides a system comprising at least one processor and a non-transitory memory storing persistent runtime state and instructions that, when executed, perform the governance method, wherein the persistent runtime state is restored after a process restart.</w:t>
      </w:r>
    </w:p>
    <w:p>
      <w:pPr>
        <w:spacing w:before="0" w:after="120" w:line="360" w:lineRule="exact"/>
        <w:ind w:firstLine="720"/>
      </w:pPr>
      <w:r>
        <w:rPr>
          <w:rFonts w:ascii="Times New Roman" w:hAnsi="Times New Roman"/>
          <w:b w:val="0"/>
          <w:sz w:val="24"/>
        </w:rPr>
        <w:t>In a further aspect, the invention provides a non-transitory computer-readable medium storing instructions that perform bijective tamper detection by generating a re-encoded form of an input, computing canonical abstract syntax tree (AST) representations of the input and re-encoded form, computing a tamper signal based on divergence between the AST representations, and providing the tamper signal to a governance gate that escalates or blocks proposed computational actions.</w:t>
      </w:r>
    </w:p>
    <w:p>
      <w:pPr>
        <w:spacing w:before="0" w:after="120" w:line="360" w:lineRule="exact"/>
        <w:ind w:firstLine="720"/>
      </w:pPr>
      <w:r>
        <w:rPr>
          <w:rFonts w:ascii="Times New Roman" w:hAnsi="Times New Roman"/>
          <w:b w:val="0"/>
          <w:sz w:val="24"/>
        </w:rPr>
        <w:t>Preferred embodiments include: session-adaptive centroid accumulation; a multi-layer pre-filter stack ordered cheapest-reject-first; a fail-to-noise response returning deterministic pseudorandom-looking audit output upon denial; durable state persistence and rollback across process restarts; quarantine non-error containment that restricts tool access and execution resources without terminating the session; post-quantum decision receipts signed under ML-DSA-65 and encapsulated under ML-KEM-768; six-axis semantic weighting using golden-ratio-scaled tongue weights; and physics-based task coordination for multi-agent governance.</w:t>
      </w:r>
    </w:p>
    <w:p>
      <w:pPr>
        <w:spacing w:before="360" w:after="120" w:line="360" w:lineRule="exact"/>
        <w:jc w:val="left"/>
      </w:pPr>
      <w:r>
        <w:rPr>
          <w:rFonts w:ascii="Times New Roman" w:hAnsi="Times New Roman"/>
          <w:b/>
          <w:sz w:val="24"/>
        </w:rPr>
        <w:t>BRIEF DESCRIPTION OF THE DRAWINGS</w:t>
      </w:r>
    </w:p>
    <w:p>
      <w:pPr>
        <w:spacing w:before="60" w:after="60" w:line="360" w:lineRule="exact"/>
        <w:ind w:left="0"/>
      </w:pPr>
      <w:r>
        <w:rPr>
          <w:rFonts w:ascii="Times New Roman" w:hAnsi="Times New Roman"/>
          <w:b/>
          <w:sz w:val="24"/>
        </w:rPr>
        <w:t>FIG. 1—</w:t>
      </w:r>
      <w:r>
        <w:rPr>
          <w:rFonts w:ascii="Times New Roman" w:hAnsi="Times New Roman"/>
          <w:b w:val="0"/>
          <w:sz w:val="24"/>
        </w:rPr>
        <w:t>Block diagram of the fourteen-layer processing pipeline showing data flow from Complex Context State (Layer 1) through Risk Decision Gate (Layer 13) and Audio Axis (Layer 14), with layer dependencies and functional group boundaries for Groups I-IV indicated.</w:t>
      </w:r>
    </w:p>
    <w:p>
      <w:pPr>
        <w:spacing w:before="60" w:after="60" w:line="360" w:lineRule="exact"/>
        <w:ind w:left="0"/>
      </w:pPr>
      <w:r>
        <w:rPr>
          <w:rFonts w:ascii="Times New Roman" w:hAnsi="Times New Roman"/>
          <w:b/>
          <w:sz w:val="24"/>
        </w:rPr>
        <w:t>FIG. 2—</w:t>
      </w:r>
      <w:r>
        <w:rPr>
          <w:rFonts w:ascii="Times New Roman" w:hAnsi="Times New Roman"/>
          <w:b w:val="0"/>
          <w:sz w:val="24"/>
        </w:rPr>
        <w:t>Alternative harmonic cost functions plotted against measured drift, including H(d,R) = R^(d^2), a bounded reciprocal score 1/(1+d+2*pd), and a clamped RuntimeGate cost pi^(phi*min(d*,d_max)).</w:t>
      </w:r>
    </w:p>
    <w:p>
      <w:pPr>
        <w:spacing w:before="60" w:after="60" w:line="360" w:lineRule="exact"/>
        <w:ind w:left="0"/>
      </w:pPr>
      <w:r>
        <w:rPr>
          <w:rFonts w:ascii="Times New Roman" w:hAnsi="Times New Roman"/>
          <w:b/>
          <w:sz w:val="24"/>
        </w:rPr>
        <w:t>FIG. 3—</w:t>
      </w:r>
      <w:r>
        <w:rPr>
          <w:rFonts w:ascii="Times New Roman" w:hAnsi="Times New Roman"/>
          <w:b w:val="0"/>
          <w:sz w:val="24"/>
        </w:rPr>
        <w:t>Poincare ball cross-section showing the open unit ball B^n with the session centroid as the trusted reference region at the ball interior, an embedded point representing a proposed action, and the hyperbolic distance arc d_H = arccosh(1 + 2||u-v||^2 / ((1-||u||^2)(1-||v||^2))) between them.</w:t>
      </w:r>
    </w:p>
    <w:p>
      <w:pPr>
        <w:spacing w:before="60" w:after="60" w:line="360" w:lineRule="exact"/>
        <w:ind w:left="0"/>
      </w:pPr>
      <w:r>
        <w:rPr>
          <w:rFonts w:ascii="Times New Roman" w:hAnsi="Times New Roman"/>
          <w:b/>
          <w:sz w:val="24"/>
        </w:rPr>
        <w:t>FIG. 4—</w:t>
      </w:r>
      <w:r>
        <w:rPr>
          <w:rFonts w:ascii="Times New Roman" w:hAnsi="Times New Roman"/>
          <w:b w:val="0"/>
          <w:sz w:val="24"/>
        </w:rPr>
        <w:t>Six Sacred Tongues semantic-weighting diagram showing golden-ratio weights phi^k for k = 0 through 5 as a bar chart and spoke diagram, with tongue names Kor'aelin (KO, weight 1.00), Avali (AV, 1.62), Runethic (RU, 2.62), Cassisivadan (CA, 4.24), Umbroth (UM, 6.85), and Draumric (DR, 11.09).</w:t>
      </w:r>
    </w:p>
    <w:p>
      <w:pPr>
        <w:spacing w:before="60" w:after="60" w:line="360" w:lineRule="exact"/>
        <w:ind w:left="0"/>
      </w:pPr>
      <w:r>
        <w:rPr>
          <w:rFonts w:ascii="Times New Roman" w:hAnsi="Times New Roman"/>
          <w:b/>
          <w:sz w:val="24"/>
        </w:rPr>
        <w:t>FIG. 5—</w:t>
      </w:r>
      <w:r>
        <w:rPr>
          <w:rFonts w:ascii="Times New Roman" w:hAnsi="Times New Roman"/>
          <w:b w:val="0"/>
          <w:sz w:val="24"/>
        </w:rPr>
        <w:t>Sacred Egg five-predicate deferred authorization flowchart showing the conjunction P_tongue AND P_geo AND P_path AND P_quorum AND P_crypto, wherein failure of any predicate branches to a fail-to-noise or pseudorandom-looking audit output.</w:t>
      </w:r>
    </w:p>
    <w:p>
      <w:pPr>
        <w:spacing w:before="60" w:after="60" w:line="360" w:lineRule="exact"/>
        <w:ind w:left="0"/>
      </w:pPr>
      <w:r>
        <w:rPr>
          <w:rFonts w:ascii="Times New Roman" w:hAnsi="Times New Roman"/>
          <w:b/>
          <w:sz w:val="24"/>
        </w:rPr>
        <w:t>FIG. 6—</w:t>
      </w:r>
      <w:r>
        <w:rPr>
          <w:rFonts w:ascii="Times New Roman" w:hAnsi="Times New Roman"/>
          <w:b w:val="0"/>
          <w:sz w:val="24"/>
        </w:rPr>
        <w:t>Multi-layer pre-filter stack showing cheapest-reject-first ordering: (i) script-origin gate, (ii) instruction-safety regex gate, (iii) semantic pattern filter, (iv) small-language-model router, and (v) hyperbolic-distance computation, wherein rejection at any stage prevents invocation of subsequent costlier stages.</w:t>
      </w:r>
    </w:p>
    <w:p>
      <w:pPr>
        <w:spacing w:before="60" w:after="60" w:line="360" w:lineRule="exact"/>
        <w:ind w:left="0"/>
      </w:pPr>
      <w:r>
        <w:rPr>
          <w:rFonts w:ascii="Times New Roman" w:hAnsi="Times New Roman"/>
          <w:b/>
          <w:sz w:val="24"/>
        </w:rPr>
        <w:t>FIG. 7—</w:t>
      </w:r>
      <w:r>
        <w:rPr>
          <w:rFonts w:ascii="Times New Roman" w:hAnsi="Times New Roman"/>
          <w:b w:val="0"/>
          <w:sz w:val="24"/>
        </w:rPr>
        <w:t>Runtime decision gate diagram illustrating how the composite risk value and auxiliary signals enter a threshold decision tree to route a proposed action to one of four governance decisions: ALLOW (risk below allow threshold), REVIEW (between allow and quarantine thresholds), QUARANTINE (non-error containment applied), or DENY (fail-to-noise response returned).</w:t>
      </w:r>
    </w:p>
    <w:p>
      <w:pPr>
        <w:spacing w:before="60" w:after="60" w:line="360" w:lineRule="exact"/>
        <w:ind w:left="0"/>
      </w:pPr>
      <w:r>
        <w:rPr>
          <w:rFonts w:ascii="Times New Roman" w:hAnsi="Times New Roman"/>
          <w:b/>
          <w:sz w:val="24"/>
        </w:rPr>
        <w:t>FIG. 8—</w:t>
      </w:r>
      <w:r>
        <w:rPr>
          <w:rFonts w:ascii="Times New Roman" w:hAnsi="Times New Roman"/>
          <w:b w:val="0"/>
          <w:sz w:val="24"/>
        </w:rPr>
        <w:t>Bijective tamper detection flow diagram showing input source code processed by: (a) encode operation to token sequence, (b) decode operation to decoded source, (c) canonical AST parse of both, (d) SHA-256 fingerprint of each canonical AST dump, (e) comparison producing a tamper signal classified as none, NFC-normalization, structural-divergence, or syntax-failure, and (f) routing of the tamper signal to the governance gate.</w:t>
      </w:r>
    </w:p>
    <w:p>
      <w:pPr>
        <w:spacing w:before="60" w:after="60" w:line="360" w:lineRule="exact"/>
        <w:ind w:left="0"/>
      </w:pPr>
      <w:r>
        <w:rPr>
          <w:rFonts w:ascii="Times New Roman" w:hAnsi="Times New Roman"/>
          <w:b/>
          <w:sz w:val="24"/>
        </w:rPr>
        <w:t>FIG. 9—</w:t>
      </w:r>
      <w:r>
        <w:rPr>
          <w:rFonts w:ascii="Times New Roman" w:hAnsi="Times New Roman"/>
          <w:b w:val="0"/>
          <w:sz w:val="24"/>
        </w:rPr>
        <w:t>System deployment architecture showing three deployment surfaces -- a REST API endpoint, an agent-bus service (scbe-agent-bus package), and a command-line interface -- all sharing a common governance runtime that maintains durable session state and interfaces with the 14-layer pipeline, the pre-filter stack, and the post-quantum receipt module.</w:t>
      </w:r>
    </w:p>
    <w:p>
      <w:pPr>
        <w:spacing w:before="360" w:after="120" w:line="360" w:lineRule="exact"/>
        <w:jc w:val="left"/>
      </w:pPr>
      <w:r>
        <w:rPr>
          <w:rFonts w:ascii="Times New Roman" w:hAnsi="Times New Roman"/>
          <w:b/>
          <w:sz w:val="24"/>
        </w:rPr>
        <w:t>DETAILED DESCRIPTION OF PREFERRED EMBODIMENTS</w:t>
      </w:r>
    </w:p>
    <w:p>
      <w:pPr>
        <w:spacing w:before="0" w:after="120" w:line="360" w:lineRule="exact"/>
        <w:ind w:firstLine="720"/>
      </w:pPr>
      <w:r>
        <w:rPr>
          <w:rFonts w:ascii="Times New Roman" w:hAnsi="Times New Roman"/>
          <w:b w:val="0"/>
          <w:sz w:val="24"/>
        </w:rPr>
        <w:t>The following detailed description sets forth particular embodiments of the invention. It will be understood that the invention is not limited to these embodiments but encompasses all modifications, equivalents, and alternatives falling within the spirit and scope of the appended claims.</w:t>
      </w:r>
    </w:p>
    <w:p>
      <w:pPr>
        <w:spacing w:before="200" w:after="80" w:line="360" w:lineRule="exact"/>
      </w:pPr>
      <w:r>
        <w:rPr>
          <w:rFonts w:ascii="Times New Roman" w:hAnsi="Times New Roman"/>
          <w:b/>
          <w:sz w:val="24"/>
        </w:rPr>
        <w:t>SECTION 1: DEFINITIONS</w:t>
      </w:r>
    </w:p>
    <w:p>
      <w:pPr>
        <w:spacing w:before="0" w:after="120" w:line="360" w:lineRule="exact"/>
        <w:ind w:firstLine="720"/>
      </w:pPr>
      <w:r>
        <w:rPr>
          <w:rFonts w:ascii="Times New Roman" w:hAnsi="Times New Roman"/>
          <w:b w:val="0"/>
          <w:sz w:val="24"/>
        </w:rPr>
        <w:t>The following definitions apply throughout this specification:</w:t>
      </w:r>
    </w:p>
    <w:p>
      <w:pPr>
        <w:spacing w:before="0" w:after="120" w:line="360" w:lineRule="exact"/>
        <w:ind w:firstLine="720"/>
      </w:pPr>
      <w:r>
        <w:rPr>
          <w:rFonts w:ascii="Times New Roman" w:hAnsi="Times New Roman"/>
          <w:b w:val="0"/>
          <w:sz w:val="24"/>
        </w:rPr>
        <w:t>"Poincare Ball" or "B^n": The open unit ball in n-dimensional Euclidean space, B^n = {u in R^n : ||u|| &lt; 1}, equipped with the Riemannian metric tensor g_ij = (2 / (1 - ||u||^2))^2 * delta_ij, where delta_ij is the Kronecker delta. The Poincare ball is a model of n-dimensional hyperbolic space H^n.</w:t>
      </w:r>
    </w:p>
    <w:p>
      <w:pPr>
        <w:spacing w:before="0" w:after="120" w:line="360" w:lineRule="exact"/>
        <w:ind w:firstLine="720"/>
      </w:pPr>
      <w:r>
        <w:rPr>
          <w:rFonts w:ascii="Times New Roman" w:hAnsi="Times New Roman"/>
          <w:b w:val="0"/>
          <w:sz w:val="24"/>
        </w:rPr>
        <w:t>"Hyperbolic Distance": The distance function d_H(u, v) = arcosh(1 + 2||u-v||^2 / ((1-||u||^2)(1-||v||^2))) defined on the Poincare ball, which is the unique distance function satisfying the axioms of hyperbolic geometry in this model. This distance is a mathematical invariant -- it is determined by the metric tensor and cannot be circumvented or approximated by adversarial means.</w:t>
      </w:r>
    </w:p>
    <w:p>
      <w:pPr>
        <w:spacing w:before="0" w:after="120" w:line="360" w:lineRule="exact"/>
        <w:ind w:firstLine="720"/>
      </w:pPr>
      <w:r>
        <w:rPr>
          <w:rFonts w:ascii="Times New Roman" w:hAnsi="Times New Roman"/>
          <w:b w:val="0"/>
          <w:sz w:val="24"/>
        </w:rPr>
        <w:t>"Mobius Addition": The binary operation u oplus v = ((1 + 2&lt;u,v&gt; + ||v||^2)u + (1 - ||u||^2)v) / (1 + 2&lt;u,v&gt; + ||u||^2 * ||v||^2), which is the gyrovector addition operation in the Poincare ball model. Mobius addition is the hyperbolic analog of vector addition and preserves the Poincare ball (i.e., if u, v are in B^n, then u oplus v is in B^n).</w:t>
      </w:r>
    </w:p>
    <w:p>
      <w:pPr>
        <w:spacing w:before="0" w:after="120" w:line="360" w:lineRule="exact"/>
        <w:ind w:firstLine="720"/>
      </w:pPr>
      <w:r>
        <w:rPr>
          <w:rFonts w:ascii="Times New Roman" w:hAnsi="Times New Roman"/>
          <w:b w:val="0"/>
          <w:sz w:val="24"/>
        </w:rPr>
        <w:t>"Isometry": A transformation T: B^n -&gt; B^n that preserves hyperbolic distances, i.e., d_H(T(u), T(v)) = d_H(u, v) for all u, v in B^n. Isometries of the Poincare ball are compositions of Mobius additions and orthogonal rotations.</w:t>
      </w:r>
    </w:p>
    <w:p>
      <w:pPr>
        <w:spacing w:before="0" w:after="120" w:line="360" w:lineRule="exact"/>
        <w:ind w:firstLine="720"/>
      </w:pPr>
      <w:r>
        <w:rPr>
          <w:rFonts w:ascii="Times New Roman" w:hAnsi="Times New Roman"/>
          <w:b w:val="0"/>
          <w:sz w:val="24"/>
        </w:rPr>
        <w:t>"Diffeomorphism": A smooth, invertible transformation of the Poincare ball that is not necessarily distance-preserving. The breathing transform (Layer 6) is a diffeomorphism that changes hyperbolic distances in a controlled manner.</w:t>
      </w:r>
    </w:p>
    <w:p>
      <w:pPr>
        <w:spacing w:before="0" w:after="120" w:line="360" w:lineRule="exact"/>
        <w:ind w:firstLine="720"/>
      </w:pPr>
      <w:r>
        <w:rPr>
          <w:rFonts w:ascii="Times New Roman" w:hAnsi="Times New Roman"/>
          <w:b w:val="0"/>
          <w:sz w:val="24"/>
        </w:rPr>
        <w:t>"Sacred Tongue": One of six canonical linguistic basis systems, each identified by a two-letter code (KO, AV, RU, CA, UM, DR), a golden-ratio weight w_l = phi^l for l in {0, 1, 2, 3, 4, 5} where phi = (1 + sqrt(5))/2 approximately equals 1.618, a phase offset phi_l = 2pil/6, and a bijective 256-token alphabet. The six Sacred Tongues are: Kor'aelin (KO, intent/binding), Avali (AV, diplomacy/context), Runethic (RU, temporal anchoring), Cassisivadan (CA, ecological communion), Umbroth (UM, concealment/severance), and Draumric (DR, manifestation/authority).</w:t>
      </w:r>
    </w:p>
    <w:p>
      <w:pPr>
        <w:spacing w:before="0" w:after="120" w:line="360" w:lineRule="exact"/>
        <w:ind w:firstLine="720"/>
      </w:pPr>
      <w:r>
        <w:rPr>
          <w:rFonts w:ascii="Times New Roman" w:hAnsi="Times New Roman"/>
          <w:b w:val="0"/>
          <w:sz w:val="24"/>
        </w:rPr>
        <w:t>"Langues Metric": The six-dimensional cost function L(x, t) = sum_{l=0}^{5} w_l  exp(beta_l  (d_l + sin(omega_l * t + phi_l))), where w_l is the golden-ratio weight, beta_l is the growth rate, d_l = |x_l - mu_l| is the deviation from ideal state in dimension l, omega_l is the harmonic frequency, and phi_l is the phase offset. This metric quantifies the combined cost of deviation across all six linguistic dimensions simultaneously.</w:t>
      </w:r>
    </w:p>
    <w:p>
      <w:pPr>
        <w:spacing w:before="0" w:after="120" w:line="360" w:lineRule="exact"/>
        <w:ind w:firstLine="720"/>
      </w:pPr>
      <w:r>
        <w:rPr>
          <w:rFonts w:ascii="Times New Roman" w:hAnsi="Times New Roman"/>
          <w:b w:val="0"/>
          <w:sz w:val="24"/>
        </w:rPr>
        <w:t>"Sacred Egg": A cryptographic deferred authorization container E = (hdr, C, tag, policy) comprising an encrypted payload C, an authentication tag, and a policy specifying five predicates that must be simultaneously satisfied for decryption to succeed. The five predicates are: tongue membership (P_tongue), geometric position (P_geo), path history (P_path), quorum approval (P_quorum), and cryptographic verification (P_crypto).</w:t>
      </w:r>
    </w:p>
    <w:p>
      <w:pPr>
        <w:spacing w:before="0" w:after="120" w:line="360" w:lineRule="exact"/>
        <w:ind w:firstLine="720"/>
      </w:pPr>
      <w:r>
        <w:rPr>
          <w:rFonts w:ascii="Times New Roman" w:hAnsi="Times New Roman"/>
          <w:b w:val="0"/>
          <w:sz w:val="24"/>
        </w:rPr>
        <w:t>"Fail-to-Noise": A failure-handling property in which an authorization failure returns a noise or pseudorandom-looking output rather than a structured error message. In some embodiments the noise is deterministic and audit-reproducible from a content hash; in other embodiments the noise is generated by a keyed or cryptographic random generator.</w:t>
      </w:r>
    </w:p>
    <w:p>
      <w:pPr>
        <w:spacing w:before="0" w:after="120" w:line="360" w:lineRule="exact"/>
        <w:ind w:firstLine="720"/>
      </w:pPr>
      <w:r>
        <w:rPr>
          <w:rFonts w:ascii="Times New Roman" w:hAnsi="Times New Roman"/>
          <w:b w:val="0"/>
          <w:sz w:val="24"/>
        </w:rPr>
        <w:t>"Harmonic Wall" or "Harmonic Scaling": A nonlinear cost or score function that maps measured drift to governance risk or safety score. Embodiments include H(d, R) = R^(d^2) where R &gt; 1, a bounded reciprocal safety score H = 1/(1+d+2pd), and a clamped RuntimeGate cost C = pi^(phimin(d*, d_max)). The selected embodiment depends on runtime stability, auditability, and numerical constraints.</w:t>
      </w:r>
    </w:p>
    <w:p>
      <w:pPr>
        <w:spacing w:before="0" w:after="120" w:line="360" w:lineRule="exact"/>
        <w:ind w:firstLine="720"/>
      </w:pPr>
      <w:r>
        <w:rPr>
          <w:rFonts w:ascii="Times New Roman" w:hAnsi="Times New Roman"/>
          <w:b w:val="0"/>
          <w:sz w:val="24"/>
        </w:rPr>
        <w:t>"Fractional Dimension Flux": The ODE system nu_dot_i = kappa_i  (nu_bar_i - nu_i) + sigma_i  sin(Omega_i * t) governing the fractional participation nu_i in [0, 1] of each dimension i, where kappa_i is the relaxation rate, nu_bar_i is the mean attractor, sigma_i is the oscillation amplitude, and Omega_i is the oscillation frequency. The effective dimension D_f(t) = sum(nu_i) varies continuously and may assume non-integer values.</w:t>
      </w:r>
    </w:p>
    <w:p>
      <w:pPr>
        <w:spacing w:before="0" w:after="120" w:line="360" w:lineRule="exact"/>
        <w:ind w:firstLine="720"/>
      </w:pPr>
      <w:r>
        <w:rPr>
          <w:rFonts w:ascii="Times New Roman" w:hAnsi="Times New Roman"/>
          <w:b w:val="0"/>
          <w:sz w:val="24"/>
        </w:rPr>
        <w:t>"Settling Wave": The key materialization function K(t) = sum_{n} C_n  sin(omega_n  t + phi_n) where phi_n = pi/2 - omega_n * t_arrival, designed so that all sinusoidal components constructively interfere at t = t_arrival and destructively interfere at all other times. The cryptographic key exists only at the predetermined arrival time.</w:t>
      </w:r>
    </w:p>
    <w:p>
      <w:pPr>
        <w:spacing w:before="0" w:after="120" w:line="360" w:lineRule="exact"/>
        <w:ind w:firstLine="720"/>
      </w:pPr>
      <w:r>
        <w:rPr>
          <w:rFonts w:ascii="Times New Roman" w:hAnsi="Times New Roman"/>
          <w:b w:val="0"/>
          <w:sz w:val="24"/>
        </w:rPr>
        <w:t>"Context Vector": A 6-dimensional vector c = (c_1, c_2, c_3, c_4, c_5, c_6) representing the environmental state at the time of an authorization request, comprising timestamp, device identifier, threat level, system entropy, server load, and behavioral stability.</w:t>
      </w:r>
    </w:p>
    <w:p>
      <w:pPr>
        <w:spacing w:before="0" w:after="120" w:line="360" w:lineRule="exact"/>
        <w:ind w:firstLine="720"/>
      </w:pPr>
      <w:r>
        <w:rPr>
          <w:rFonts w:ascii="Times New Roman" w:hAnsi="Times New Roman"/>
          <w:b w:val="0"/>
          <w:sz w:val="24"/>
        </w:rPr>
        <w:t>"Dual-Lattice Consensus": The requirement that both ML-KEM-768 (based on the Module Learning With Errors problem) and ML-DSA-65 (based on the Module Short Integer Solution problem) must independently validate an authorization within a temporal synchronization window |delta_t| &lt; epsilon_time.</w:t>
      </w:r>
    </w:p>
    <w:p>
      <w:pPr>
        <w:spacing w:before="0" w:after="120" w:line="360" w:lineRule="exact"/>
        <w:ind w:firstLine="720"/>
      </w:pPr>
      <w:r>
        <w:rPr>
          <w:rFonts w:ascii="Times New Roman" w:hAnsi="Times New Roman"/>
          <w:b w:val="0"/>
          <w:sz w:val="24"/>
        </w:rPr>
        <w:t>"Anti-Fragile": The property that the system becomes more secure under adversarial pressure, governed by the shock absorber function Psi(P) = 1 + (max - 1)  tanh(beta  P), which expands the metric tensor (increasing all hyperbolic distances) in response to detected attack pressure P.</w:t>
      </w:r>
    </w:p>
    <w:p>
      <w:pPr>
        <w:spacing w:before="200" w:after="80" w:line="360" w:lineRule="exact"/>
      </w:pPr>
      <w:r>
        <w:rPr>
          <w:rFonts w:ascii="Times New Roman" w:hAnsi="Times New Roman"/>
          <w:b/>
          <w:sz w:val="24"/>
        </w:rPr>
        <w:t>SECTION 2: SYSTEM OVERVIEW AND ARCHITECTURE</w:t>
      </w:r>
    </w:p>
    <w:p>
      <w:pPr>
        <w:spacing w:before="0" w:after="120" w:line="360" w:lineRule="exact"/>
        <w:ind w:firstLine="720"/>
      </w:pPr>
      <w:r>
        <w:rPr>
          <w:rFonts w:ascii="Times New Roman" w:hAnsi="Times New Roman"/>
          <w:b w:val="0"/>
          <w:sz w:val="24"/>
        </w:rPr>
        <w:t>Referring now to FIG. 1, the preferred embodiment of the present invention comprises a fourteen-layer processing pipeline that transforms a raw authorization context into a binary access decision (ALLOW, QUARANTINE, or DENY) through a sequence of geometric embeddings, coherence measurements, and cost functions. The pipeline is organized into four functional groups:</w:t>
      </w:r>
    </w:p>
    <w:p>
      <w:pPr>
        <w:spacing w:before="0" w:after="120" w:line="360" w:lineRule="exact"/>
        <w:ind w:firstLine="720"/>
      </w:pPr>
      <w:r>
        <w:rPr>
          <w:rFonts w:ascii="Times New Roman" w:hAnsi="Times New Roman"/>
          <w:b w:val="0"/>
          <w:sz w:val="24"/>
        </w:rPr>
        <w:t>Group I: Preparation (Layers 1-4) -- Transforms the raw context from complex-valued features through realification and weighting into a point in the Poincare ball.</w:t>
      </w:r>
    </w:p>
    <w:p>
      <w:pPr>
        <w:spacing w:before="0" w:after="120" w:line="360" w:lineRule="exact"/>
        <w:ind w:firstLine="720"/>
      </w:pPr>
      <w:r>
        <w:rPr>
          <w:rFonts w:ascii="Times New Roman" w:hAnsi="Times New Roman"/>
          <w:b w:val="0"/>
          <w:sz w:val="24"/>
        </w:rPr>
        <w:t>Group II: Geometric Core (Layers 5-7) -- Computes hyperbolic distances and applies isometric and diffeomorphic transforms that modulate the embedded space.</w:t>
      </w:r>
    </w:p>
    <w:p>
      <w:pPr>
        <w:spacing w:before="0" w:after="120" w:line="360" w:lineRule="exact"/>
        <w:ind w:firstLine="720"/>
      </w:pPr>
      <w:r>
        <w:rPr>
          <w:rFonts w:ascii="Times New Roman" w:hAnsi="Times New Roman"/>
          <w:b w:val="0"/>
          <w:sz w:val="24"/>
        </w:rPr>
        <w:t>Group III: Signal Aggregation (Layers 8-11) -- Assigns contexts to operational realms, measures spectral and spin coherence, and aggregates temporal information.</w:t>
      </w:r>
    </w:p>
    <w:p>
      <w:pPr>
        <w:spacing w:before="0" w:after="120" w:line="360" w:lineRule="exact"/>
        <w:ind w:firstLine="720"/>
      </w:pPr>
      <w:r>
        <w:rPr>
          <w:rFonts w:ascii="Times New Roman" w:hAnsi="Times New Roman"/>
          <w:b w:val="0"/>
          <w:sz w:val="24"/>
        </w:rPr>
        <w:t>Group IV: Decision (Layers 12-14) -- Applies the Harmonic Wall cost function, renders the access decision, and produces telemetry on a parallel audio channel.</w:t>
      </w:r>
    </w:p>
    <w:p>
      <w:pPr>
        <w:spacing w:before="0" w:after="120" w:line="360" w:lineRule="exact"/>
        <w:ind w:firstLine="720"/>
      </w:pPr>
      <w:r>
        <w:rPr>
          <w:rFonts w:ascii="Times New Roman" w:hAnsi="Times New Roman"/>
          <w:b w:val="0"/>
          <w:sz w:val="24"/>
        </w:rPr>
        <w:t>The pipeline dependency graph is:</w:t>
      </w:r>
    </w:p>
    <w:p>
      <w:pPr>
        <w:spacing w:before="0" w:after="120" w:line="360" w:lineRule="exact"/>
        <w:ind w:firstLine="720"/>
      </w:pPr>
      <w:r>
        <w:rPr>
          <w:rFonts w:ascii="Times New Roman" w:hAnsi="Times New Roman"/>
          <w:b w:val="0"/>
          <w:sz w:val="24"/>
        </w:rPr>
        <w:t>Each layer implements one or more of twelve mathematical axioms (A1 through A12) that collectively guarantee the system's security properties. These axioms are additionally mapped to five quantum-mechanical axiom families (Unitarity, Locality, Causality, Symmetry, Composition) for formal verification purposes.</w:t>
      </w:r>
    </w:p>
    <w:p>
      <w:pPr>
        <w:spacing w:before="200" w:after="80" w:line="360" w:lineRule="exact"/>
      </w:pPr>
      <w:r>
        <w:rPr>
          <w:rFonts w:ascii="Times New Roman" w:hAnsi="Times New Roman"/>
          <w:b/>
          <w:sz w:val="24"/>
        </w:rPr>
        <w:t>SECTION 3: THE FOURTEEN-LAYER PIPELINE</w:t>
      </w:r>
    </w:p>
    <w:p>
      <w:pPr>
        <w:spacing w:before="200" w:after="80" w:line="360" w:lineRule="exact"/>
      </w:pPr>
      <w:r>
        <w:rPr>
          <w:rFonts w:ascii="Times New Roman" w:hAnsi="Times New Roman"/>
          <w:b/>
          <w:sz w:val="24"/>
        </w:rPr>
        <w:t>3.1 Layer 1: Complex Context State (Axiom A1)</w:t>
      </w:r>
    </w:p>
    <w:p>
      <w:pPr>
        <w:spacing w:before="0" w:after="120" w:line="360" w:lineRule="exact"/>
        <w:ind w:firstLine="720"/>
      </w:pPr>
      <w:r>
        <w:rPr>
          <w:rFonts w:ascii="Times New Roman" w:hAnsi="Times New Roman"/>
          <w:b w:val="0"/>
          <w:sz w:val="24"/>
        </w:rPr>
        <w:t>Layer 1 constructs a complex-valued context vector c(t) in C^D from D time-dependent features, where each complex component encodes both magnitude (intensity of the feature) and phase (nuance or intent associated with the feature):</w:t>
      </w:r>
    </w:p>
    <w:p>
      <w:pPr>
        <w:spacing w:before="0" w:after="120" w:line="360" w:lineRule="exact"/>
        <w:ind w:firstLine="720"/>
      </w:pPr>
      <w:r>
        <w:rPr>
          <w:rFonts w:ascii="Times New Roman" w:hAnsi="Times New Roman"/>
          <w:b w:val="0"/>
          <w:sz w:val="24"/>
        </w:rPr>
        <w:t>where A_j(t) &gt;= 0 is the amplitude (intensity) and theta_j(t) in [0, 2*pi) is the phase angle. The complex encoding captures information that would be lost in a purely real representation: two contexts with identical magnitudes but different phases represent fundamentally different intents, and this distinction propagates through all subsequent layers.</w:t>
      </w:r>
    </w:p>
    <w:p>
      <w:pPr>
        <w:spacing w:before="0" w:after="120" w:line="360" w:lineRule="exact"/>
        <w:ind w:firstLine="720"/>
      </w:pPr>
      <w:r>
        <w:rPr>
          <w:rFonts w:ascii="Times New Roman" w:hAnsi="Times New Roman"/>
          <w:b w:val="0"/>
          <w:sz w:val="24"/>
        </w:rPr>
        <w:t>In the preferred embodiment, the input features are organized as a vector t of length 2D, where the first D entries are amplitudes and the remaining D entries are phase angles. For inputs shorter than 2D, default values of A_j = 1.0 and theta_j = 0.0 are used.</w:t>
      </w:r>
    </w:p>
    <w:p>
      <w:pPr>
        <w:spacing w:before="0" w:after="120" w:line="360" w:lineRule="exact"/>
        <w:ind w:firstLine="720"/>
      </w:pPr>
      <w:r>
        <w:rPr>
          <w:rFonts w:ascii="Times New Roman" w:hAnsi="Times New Roman"/>
          <w:b w:val="0"/>
          <w:sz w:val="24"/>
        </w:rPr>
        <w:t>Implementation: The function layer1ComplexState(t, D) returns a pair of real-valued arrays (real[], imag[]) where real[j] = A_j  cos(theta_j) and imag[j] = A_j  sin(theta_j).</w:t>
      </w:r>
    </w:p>
    <w:p>
      <w:pPr>
        <w:spacing w:before="200" w:after="80" w:line="360" w:lineRule="exact"/>
      </w:pPr>
      <w:r>
        <w:rPr>
          <w:rFonts w:ascii="Times New Roman" w:hAnsi="Times New Roman"/>
          <w:b/>
          <w:sz w:val="24"/>
        </w:rPr>
        <w:t>3.2 Layer 2: Realification (Axiom A2)</w:t>
      </w:r>
    </w:p>
    <w:p>
      <w:pPr>
        <w:spacing w:before="0" w:after="120" w:line="360" w:lineRule="exact"/>
        <w:ind w:firstLine="720"/>
      </w:pPr>
      <w:r>
        <w:rPr>
          <w:rFonts w:ascii="Times New Roman" w:hAnsi="Times New Roman"/>
          <w:b w:val="0"/>
          <w:sz w:val="24"/>
        </w:rPr>
        <w:t>Layer 2 performs an isometric embedding from C^D to R^(2D) by concatenating the real and imaginary parts:</w:t>
      </w:r>
    </w:p>
    <w:p>
      <w:pPr>
        <w:spacing w:before="0" w:after="120" w:line="360" w:lineRule="exact"/>
        <w:ind w:firstLine="720"/>
      </w:pPr>
      <w:r>
        <w:rPr>
          <w:rFonts w:ascii="Times New Roman" w:hAnsi="Times New Roman"/>
          <w:b w:val="0"/>
          <w:sz w:val="24"/>
        </w:rPr>
        <w:t>This mapping is bijective (no information is lost) and isometric (the Euclidean norm is preserved: ||x||_R^(2D) = ||c||_C^D). The realification enables subsequent layers to operate with standard real-valued linear algebra while retaining the full information content of the complex representation.</w:t>
      </w:r>
    </w:p>
    <w:p>
      <w:pPr>
        <w:spacing w:before="0" w:after="120" w:line="360" w:lineRule="exact"/>
        <w:ind w:firstLine="720"/>
      </w:pPr>
      <w:r>
        <w:rPr>
          <w:rFonts w:ascii="Times New Roman" w:hAnsi="Times New Roman"/>
          <w:b w:val="0"/>
          <w:sz w:val="24"/>
        </w:rPr>
        <w:t>Implementation: The function layer2Realification(complex) concatenates the real and imaginary arrays into a single array of length 2D.</w:t>
      </w:r>
    </w:p>
    <w:p>
      <w:pPr>
        <w:spacing w:before="200" w:after="80" w:line="360" w:lineRule="exact"/>
      </w:pPr>
      <w:r>
        <w:rPr>
          <w:rFonts w:ascii="Times New Roman" w:hAnsi="Times New Roman"/>
          <w:b/>
          <w:sz w:val="24"/>
        </w:rPr>
        <w:t>3.3 Layer 3: Weighted Transform (Axiom A3)</w:t>
      </w:r>
    </w:p>
    <w:p>
      <w:pPr>
        <w:spacing w:before="0" w:after="120" w:line="360" w:lineRule="exact"/>
        <w:ind w:firstLine="720"/>
      </w:pPr>
      <w:r>
        <w:rPr>
          <w:rFonts w:ascii="Times New Roman" w:hAnsi="Times New Roman"/>
          <w:b w:val="0"/>
          <w:sz w:val="24"/>
        </w:rPr>
        <w:t>Layer 3 applies a symmetric positive-definite (SPD) weighting matrix G to the realified vector:</w:t>
      </w:r>
    </w:p>
    <w:p>
      <w:pPr>
        <w:spacing w:before="0" w:after="120" w:line="360" w:lineRule="exact"/>
        <w:ind w:firstLine="720"/>
      </w:pPr>
      <w:r>
        <w:rPr>
          <w:rFonts w:ascii="Times New Roman" w:hAnsi="Times New Roman"/>
          <w:b w:val="0"/>
          <w:sz w:val="24"/>
        </w:rPr>
        <w:t>where G = diag(g_1, ..., g_n) is a diagonal SPD matrix and G^(1/2) = diag(sqrt(g_1), ..., sqrt(g_n)) is its principal square root.</w:t>
      </w:r>
    </w:p>
    <w:p>
      <w:pPr>
        <w:spacing w:before="0" w:after="120" w:line="360" w:lineRule="exact"/>
        <w:ind w:firstLine="720"/>
      </w:pPr>
      <w:r>
        <w:rPr>
          <w:rFonts w:ascii="Times New Roman" w:hAnsi="Times New Roman"/>
          <w:b w:val="0"/>
          <w:sz w:val="24"/>
        </w:rPr>
        <w:t>In the preferred embodiment, the diagonal entries follow a golden-ratio progression:</w:t>
      </w:r>
    </w:p>
    <w:p>
      <w:pPr>
        <w:spacing w:before="0" w:after="120" w:line="360" w:lineRule="exact"/>
        <w:ind w:firstLine="720"/>
      </w:pPr>
      <w:r>
        <w:rPr>
          <w:rFonts w:ascii="Times New Roman" w:hAnsi="Times New Roman"/>
          <w:b w:val="0"/>
          <w:sz w:val="24"/>
        </w:rPr>
        <w:t>where phi = (1 + sqrt(5))/2 approximately equals 1.618033. This weighting assigns monotonically increasing importance to higher-indexed features, with the ratio between consecutive weights converging to phi. The golden-ratio progression is non-arbitrary: it produces the maximally irrational distribution of weights (in the number-theoretic sense), minimizing resonance artifacts in subsequent spectral analysis (Layer 9).</w:t>
      </w:r>
    </w:p>
    <w:p>
      <w:pPr>
        <w:spacing w:before="0" w:after="120" w:line="360" w:lineRule="exact"/>
        <w:ind w:firstLine="720"/>
      </w:pPr>
      <w:r>
        <w:rPr>
          <w:rFonts w:ascii="Times New Roman" w:hAnsi="Times New Roman"/>
          <w:b w:val="0"/>
          <w:sz w:val="24"/>
        </w:rPr>
        <w:t>The SPD weighting is applied to both the real and imaginary components symmetrically (i.e., feature k's weight applies to both x[k] and x[D+k]).</w:t>
      </w:r>
    </w:p>
    <w:p>
      <w:pPr>
        <w:spacing w:before="0" w:after="120" w:line="360" w:lineRule="exact"/>
        <w:ind w:firstLine="720"/>
      </w:pPr>
      <w:r>
        <w:rPr>
          <w:rFonts w:ascii="Times New Roman" w:hAnsi="Times New Roman"/>
          <w:b w:val="0"/>
          <w:sz w:val="24"/>
        </w:rPr>
        <w:t>Implementation: The function layer3WeightedTransform(x, G?) applies sqrt(g_k) to each component, with golden-ratio default weights if G is not specified.</w:t>
      </w:r>
    </w:p>
    <w:p>
      <w:pPr>
        <w:spacing w:before="200" w:after="80" w:line="360" w:lineRule="exact"/>
      </w:pPr>
      <w:r>
        <w:rPr>
          <w:rFonts w:ascii="Times New Roman" w:hAnsi="Times New Roman"/>
          <w:b/>
          <w:sz w:val="24"/>
        </w:rPr>
        <w:t>3.4 Layer 4: Poincare Ball Embedding (Axiom A4)</w:t>
      </w:r>
    </w:p>
    <w:p>
      <w:pPr>
        <w:spacing w:before="0" w:after="120" w:line="360" w:lineRule="exact"/>
        <w:ind w:firstLine="720"/>
      </w:pPr>
      <w:r>
        <w:rPr>
          <w:rFonts w:ascii="Times New Roman" w:hAnsi="Times New Roman"/>
          <w:b w:val="0"/>
          <w:sz w:val="24"/>
        </w:rPr>
        <w:t>Layer 4 maps the weighted real vector into the open unit ball B^n using a tanh-normalized projection:</w:t>
      </w:r>
    </w:p>
    <w:p>
      <w:pPr>
        <w:spacing w:before="0" w:after="120" w:line="360" w:lineRule="exact"/>
        <w:ind w:firstLine="720"/>
      </w:pPr>
      <w:r>
        <w:rPr>
          <w:rFonts w:ascii="Times New Roman" w:hAnsi="Times New Roman"/>
          <w:b w:val="0"/>
          <w:sz w:val="24"/>
        </w:rPr>
        <w:t>where alpha &gt; 0 is a scaling parameter (default alpha = 1.0). The tanh function maps R+ to (0, 1), ensuring that the resulting point u has norm strictly less than 1 regardless of the input magnitude. Points with large ||x_G|| are mapped near the boundary of the ball; points with small ||x_G|| are mapped near the origin.</w:t>
      </w:r>
    </w:p>
    <w:p>
      <w:pPr>
        <w:spacing w:before="0" w:after="120" w:line="360" w:lineRule="exact"/>
        <w:ind w:firstLine="720"/>
      </w:pPr>
      <w:r>
        <w:rPr>
          <w:rFonts w:ascii="Times New Roman" w:hAnsi="Times New Roman"/>
          <w:b w:val="0"/>
          <w:sz w:val="24"/>
        </w:rPr>
        <w:t>An epsilon-clamping operation Pi_epsilon is then applied:</w:t>
      </w:r>
    </w:p>
    <w:p>
      <w:pPr>
        <w:spacing w:before="0" w:after="120" w:line="360" w:lineRule="exact"/>
        <w:ind w:firstLine="720"/>
      </w:pPr>
      <w:r>
        <w:rPr>
          <w:rFonts w:ascii="Times New Roman" w:hAnsi="Times New Roman"/>
          <w:b w:val="0"/>
          <w:sz w:val="24"/>
        </w:rPr>
        <w:t>where epsilon &gt; 0 is the clamping margin (default epsilon = 0.01). This ensures that all embedded points remain strictly within the open ball, preventing numerical singularities in subsequent hyperbolic distance computations (which diverge to infinity at the boundary).</w:t>
      </w:r>
    </w:p>
    <w:p>
      <w:pPr>
        <w:spacing w:before="0" w:after="120" w:line="360" w:lineRule="exact"/>
        <w:ind w:firstLine="720"/>
      </w:pPr>
      <w:r>
        <w:rPr>
          <w:rFonts w:ascii="Times New Roman" w:hAnsi="Times New Roman"/>
          <w:b w:val="0"/>
          <w:sz w:val="24"/>
        </w:rPr>
        <w:t>The clamping is essential for computational stability. Layer 12 then maps the resulting measured drift to a governance cost or safety score using one of the disclosed nonlinear cost embodiments.</w:t>
      </w:r>
    </w:p>
    <w:p>
      <w:pPr>
        <w:spacing w:before="0" w:after="120" w:line="360" w:lineRule="exact"/>
        <w:ind w:firstLine="720"/>
      </w:pPr>
      <w:r>
        <w:rPr>
          <w:rFonts w:ascii="Times New Roman" w:hAnsi="Times New Roman"/>
          <w:b w:val="0"/>
          <w:sz w:val="24"/>
        </w:rPr>
        <w:t>Implementation: The function layer4PoincareEmbedding(xG, alpha, epsBall) computes the tanh-normalized projection and applies epsilon-clamping.</w:t>
      </w:r>
    </w:p>
    <w:p>
      <w:pPr>
        <w:spacing w:before="200" w:after="80" w:line="360" w:lineRule="exact"/>
      </w:pPr>
      <w:r>
        <w:rPr>
          <w:rFonts w:ascii="Times New Roman" w:hAnsi="Times New Roman"/>
          <w:b/>
          <w:sz w:val="24"/>
        </w:rPr>
        <w:t>3.5 Layer 5: Hyperbolic Distance -- THE INVARIANT (Axiom A5)</w:t>
      </w:r>
    </w:p>
    <w:p>
      <w:pPr>
        <w:spacing w:before="0" w:after="120" w:line="360" w:lineRule="exact"/>
        <w:ind w:firstLine="720"/>
      </w:pPr>
      <w:r>
        <w:rPr>
          <w:rFonts w:ascii="Times New Roman" w:hAnsi="Times New Roman"/>
          <w:b w:val="0"/>
          <w:sz w:val="24"/>
        </w:rPr>
        <w:t>Layer 5 computes the hyperbolic distance between two points in the Poincare ball:</w:t>
      </w:r>
    </w:p>
    <w:p>
      <w:pPr>
        <w:spacing w:before="0" w:after="120" w:line="360" w:lineRule="exact"/>
        <w:ind w:firstLine="720"/>
      </w:pPr>
      <w:r>
        <w:rPr>
          <w:rFonts w:ascii="Times New Roman" w:hAnsi="Times New Roman"/>
          <w:b w:val="0"/>
          <w:sz w:val="24"/>
        </w:rPr>
        <w:t>This is the unique distance function on B^n that satisfies the axioms of hyperbolic geometry. It has the following critical properties:</w:t>
      </w:r>
    </w:p>
    <w:p>
      <w:pPr>
        <w:spacing w:before="0" w:after="120" w:line="360" w:lineRule="exact"/>
        <w:ind w:firstLine="720"/>
      </w:pPr>
      <w:r>
        <w:rPr>
          <w:rFonts w:ascii="Times New Roman" w:hAnsi="Times New Roman"/>
          <w:b w:val="0"/>
          <w:sz w:val="24"/>
        </w:rPr>
        <w:t>1. Non-negativity: d_H(u, v) &gt;= 0, with equality iff u = v.</w:t>
        <w:br/>
        <w:t>2. Symmetry: d_H(u, v) = d_H(v, u).</w:t>
        <w:br/>
        <w:t>3. Triangle inequality: d_H(u, w) &lt;= d_H(u, v) + d_H(v, w).</w:t>
        <w:br/>
        <w:t>4. Boundary divergence: As ||u|| -&gt; 1 (approaching the ball boundary), d_H(u, 0) -&gt; infinity.</w:t>
        <w:br/>
        <w:t>5. Invariance: d_H is preserved under all isometries of the Poincare ball (Mobius additions and orthogonal rotations).</w:t>
      </w:r>
    </w:p>
    <w:p>
      <w:pPr>
        <w:spacing w:before="0" w:after="120" w:line="360" w:lineRule="exact"/>
        <w:ind w:firstLine="720"/>
      </w:pPr>
      <w:r>
        <w:rPr>
          <w:rFonts w:ascii="Times New Roman" w:hAnsi="Times New Roman"/>
          <w:b w:val="0"/>
          <w:sz w:val="24"/>
        </w:rPr>
        <w:t>Property 4 is the key security insight: an agent embedded near the ball boundary is at infinite hyperbolic distance from the trusted center at the origin, even though the Euclidean distance is at most 1. This creates an inherent geometric penalty for deviation that no adversary can circumvent -- it is a consequence of the metric tensor, not of any learned parameter or configurable threshold.</w:t>
      </w:r>
    </w:p>
    <w:p>
      <w:pPr>
        <w:spacing w:before="0" w:after="120" w:line="360" w:lineRule="exact"/>
        <w:ind w:firstLine="720"/>
      </w:pPr>
      <w:r>
        <w:rPr>
          <w:rFonts w:ascii="Times New Roman" w:hAnsi="Times New Roman"/>
          <w:b w:val="0"/>
          <w:sz w:val="24"/>
        </w:rPr>
        <w:t>Property 5 ensures that the distance measurement cannot be fooled by coordinate transformations: the distance between two points is the same regardless of how the Poincare ball is oriented or translated.</w:t>
      </w:r>
    </w:p>
    <w:p>
      <w:pPr>
        <w:spacing w:before="0" w:after="120" w:line="360" w:lineRule="exact"/>
        <w:ind w:firstLine="720"/>
      </w:pPr>
      <w:r>
        <w:rPr>
          <w:rFonts w:ascii="Times New Roman" w:hAnsi="Times New Roman"/>
          <w:b w:val="0"/>
          <w:sz w:val="24"/>
        </w:rPr>
        <w:t>The denominator (1 - ||u||^2)(1 - ||v||^2) approaches zero as either point approaches the boundary, causing the distance to diverge. The epsilon-clamping from Layer 4 bounds the denominator below by epsilon^2, preventing numerical overflow while preserving the qualitative property that boundary points incur extreme cost.</w:t>
      </w:r>
    </w:p>
    <w:p>
      <w:pPr>
        <w:spacing w:before="0" w:after="120" w:line="360" w:lineRule="exact"/>
        <w:ind w:firstLine="720"/>
      </w:pPr>
      <w:r>
        <w:rPr>
          <w:rFonts w:ascii="Times New Roman" w:hAnsi="Times New Roman"/>
          <w:b w:val="0"/>
          <w:sz w:val="24"/>
        </w:rPr>
        <w:t>Implementation: The function layer5HyperbolicDistance(u, v, eps) computes the full arcosh formula with the denominator bounded below by eps^2.</w:t>
      </w:r>
    </w:p>
    <w:p>
      <w:pPr>
        <w:spacing w:before="200" w:after="80" w:line="360" w:lineRule="exact"/>
      </w:pPr>
      <w:r>
        <w:rPr>
          <w:rFonts w:ascii="Times New Roman" w:hAnsi="Times New Roman"/>
          <w:b/>
          <w:sz w:val="24"/>
        </w:rPr>
        <w:t>3.6 Layer 6: Breathing Transform (Axiom A8)</w:t>
      </w:r>
    </w:p>
    <w:p>
      <w:pPr>
        <w:spacing w:before="0" w:after="120" w:line="360" w:lineRule="exact"/>
        <w:ind w:firstLine="720"/>
      </w:pPr>
      <w:r>
        <w:rPr>
          <w:rFonts w:ascii="Times New Roman" w:hAnsi="Times New Roman"/>
          <w:b w:val="0"/>
          <w:sz w:val="24"/>
        </w:rPr>
        <w:t>Layer 6 applies a radial breathing diffeomorphism that modulates the hyperbolic distances between embedded points:</w:t>
      </w:r>
    </w:p>
    <w:p>
      <w:pPr>
        <w:spacing w:before="0" w:after="120" w:line="360" w:lineRule="exact"/>
        <w:ind w:firstLine="720"/>
      </w:pPr>
      <w:r>
        <w:rPr>
          <w:rFonts w:ascii="Times New Roman" w:hAnsi="Times New Roman"/>
          <w:b w:val="0"/>
          <w:sz w:val="24"/>
        </w:rPr>
        <w:t>where b(t) &gt; 0 is the time-dependent breathing factor and artanh is the inverse hyperbolic tangent. This transform operates on the hyperbolic radius artanh(||u||) = d_H(u, 0), scaling it by the factor b(t):</w:t>
      </w:r>
    </w:p>
    <w:p>
      <w:pPr>
        <w:spacing w:before="0" w:after="120" w:line="360" w:lineRule="exact"/>
        <w:ind w:firstLine="720"/>
      </w:pPr>
      <w:r>
        <w:rPr>
          <w:rFonts w:ascii="Times New Roman" w:hAnsi="Times New Roman"/>
          <w:b w:val="0"/>
          <w:sz w:val="24"/>
        </w:rPr>
        <w:t>- When b(t) &gt; 1: The transform pushes points outward (toward the boundary), increasing all hyperbolic distances from the origin. This implements containment -- suspicious agents are pushed further from trusted centers, increasing their cost.</w:t>
        <w:br/>
        <w:t>- When b(t) &lt; 1: The transform pulls points inward (toward the center), decreasing all hyperbolic distances. This implements diffusion -- the system relaxes its boundaries during periods of low threat.</w:t>
        <w:br/>
        <w:t>- When b(t) = 1: The transform is the identity.</w:t>
      </w:r>
    </w:p>
    <w:p>
      <w:pPr>
        <w:spacing w:before="0" w:after="120" w:line="360" w:lineRule="exact"/>
        <w:ind w:firstLine="720"/>
      </w:pPr>
      <w:r>
        <w:rPr>
          <w:rFonts w:ascii="Times New Roman" w:hAnsi="Times New Roman"/>
          <w:b w:val="0"/>
          <w:sz w:val="24"/>
        </w:rPr>
        <w:t>The breathing transform is a diffeomorphism but not an isometry: it changes hyperbolic distances. This is deliberate -- it allows the system to dynamically tighten or relax its security boundaries. The breathing factor b(t) is bounded by [b_min, b_max] (default [0.5, 2.0]) to prevent extreme distortion.</w:t>
      </w:r>
    </w:p>
    <w:p>
      <w:pPr>
        <w:spacing w:before="0" w:after="120" w:line="360" w:lineRule="exact"/>
        <w:ind w:firstLine="720"/>
      </w:pPr>
      <w:r>
        <w:rPr>
          <w:rFonts w:ascii="Times New Roman" w:hAnsi="Times New Roman"/>
          <w:b w:val="0"/>
          <w:sz w:val="24"/>
        </w:rPr>
        <w:t>In a preferred variant, the breathing factor includes an oscillatory component:</w:t>
      </w:r>
    </w:p>
    <w:p>
      <w:pPr>
        <w:spacing w:before="0" w:after="120" w:line="360" w:lineRule="exact"/>
        <w:ind w:firstLine="720"/>
      </w:pPr>
      <w:r>
        <w:rPr>
          <w:rFonts w:ascii="Times New Roman" w:hAnsi="Times New Roman"/>
          <w:b w:val="0"/>
          <w:sz w:val="24"/>
        </w:rPr>
        <w:t>where A is the oscillation amplitude (bounded by 0 &lt;= A &lt;= 0.1) and omega is the oscillation frequency. This creates a periodic "heartbeat" that makes the security boundary a moving target, complicating adversarial timing attacks.</w:t>
      </w:r>
    </w:p>
    <w:p>
      <w:pPr>
        <w:spacing w:before="0" w:after="120" w:line="360" w:lineRule="exact"/>
        <w:ind w:firstLine="720"/>
      </w:pPr>
      <w:r>
        <w:rPr>
          <w:rFonts w:ascii="Times New Roman" w:hAnsi="Times New Roman"/>
          <w:b w:val="0"/>
          <w:sz w:val="24"/>
        </w:rPr>
        <w:t>Implementation: Two variants are provided: layer6BreathingTransform(u, b, bMin, bMax) using the artanh formulation, and breathTransform(p, t, config) using the additive-oscillation formulation.</w:t>
      </w:r>
    </w:p>
    <w:p>
      <w:pPr>
        <w:spacing w:before="200" w:after="80" w:line="360" w:lineRule="exact"/>
      </w:pPr>
      <w:r>
        <w:rPr>
          <w:rFonts w:ascii="Times New Roman" w:hAnsi="Times New Roman"/>
          <w:b/>
          <w:sz w:val="24"/>
        </w:rPr>
        <w:t>3.7 Layer 7: Phase Transform -- Mobius Addition (Axioms A6, A7)</w:t>
      </w:r>
    </w:p>
    <w:p>
      <w:pPr>
        <w:spacing w:before="0" w:after="120" w:line="360" w:lineRule="exact"/>
        <w:ind w:firstLine="720"/>
      </w:pPr>
      <w:r>
        <w:rPr>
          <w:rFonts w:ascii="Times New Roman" w:hAnsi="Times New Roman"/>
          <w:b w:val="0"/>
          <w:sz w:val="24"/>
        </w:rPr>
        <w:t>Layer 7 applies a phase transform comprising Mobius addition followed by orthogonal rotation:</w:t>
      </w:r>
    </w:p>
    <w:p>
      <w:pPr>
        <w:spacing w:before="0" w:after="120" w:line="360" w:lineRule="exact"/>
        <w:ind w:firstLine="720"/>
      </w:pPr>
      <w:r>
        <w:rPr>
          <w:rFonts w:ascii="Times New Roman" w:hAnsi="Times New Roman"/>
          <w:b w:val="0"/>
          <w:sz w:val="24"/>
        </w:rPr>
        <w:t>where a(t) is a time-dependent translation vector in B^n and Q(t) is an orthogonal rotation matrix. The Mobius addition is defined as:</w:t>
      </w:r>
    </w:p>
    <w:p>
      <w:pPr>
        <w:spacing w:before="0" w:after="120" w:line="360" w:lineRule="exact"/>
        <w:ind w:firstLine="720"/>
      </w:pPr>
      <w:r>
        <w:rPr>
          <w:rFonts w:ascii="Times New Roman" w:hAnsi="Times New Roman"/>
          <w:b w:val="0"/>
          <w:sz w:val="24"/>
        </w:rPr>
        <w:t>The phase transform is an isometry: it preserves all hyperbolic distances exactly:</w:t>
      </w:r>
    </w:p>
    <w:p>
      <w:pPr>
        <w:spacing w:before="0" w:after="120" w:line="360" w:lineRule="exact"/>
        <w:ind w:firstLine="720"/>
      </w:pPr>
      <w:r>
        <w:rPr>
          <w:rFonts w:ascii="Times New Roman" w:hAnsi="Times New Roman"/>
          <w:b w:val="0"/>
          <w:sz w:val="24"/>
        </w:rPr>
        <w:t>This preservation is guaranteed by the theory of gyrovector spaces (Ungar, 2008). The isometry property means that the phase transform moves points within the Poincare ball without changing their relative distances -- it is a "rigid motion" of hyperbolic space.</w:t>
      </w:r>
    </w:p>
    <w:p>
      <w:pPr>
        <w:spacing w:before="0" w:after="120" w:line="360" w:lineRule="exact"/>
        <w:ind w:firstLine="720"/>
      </w:pPr>
      <w:r>
        <w:rPr>
          <w:rFonts w:ascii="Times New Roman" w:hAnsi="Times New Roman"/>
          <w:b w:val="0"/>
          <w:sz w:val="24"/>
        </w:rPr>
        <w:t>The purpose of the phase transform is to implement secure key rotation and session management: by continuously rotating and translating the embedded space, the system ensures that the same context vector maps to different absolute positions at different times, while the relative security assessment (based on distances) remains unchanged.</w:t>
      </w:r>
    </w:p>
    <w:p>
      <w:pPr>
        <w:spacing w:before="0" w:after="120" w:line="360" w:lineRule="exact"/>
        <w:ind w:firstLine="720"/>
      </w:pPr>
      <w:r>
        <w:rPr>
          <w:rFonts w:ascii="Times New Roman" w:hAnsi="Times New Roman"/>
          <w:b w:val="0"/>
          <w:sz w:val="24"/>
        </w:rPr>
        <w:t>The translation vector a(t) is parameterized as:</w:t>
      </w:r>
    </w:p>
    <w:p>
      <w:pPr>
        <w:spacing w:before="0" w:after="120" w:line="360" w:lineRule="exact"/>
        <w:ind w:firstLine="720"/>
      </w:pPr>
      <w:r>
        <w:rPr>
          <w:rFonts w:ascii="Times New Roman" w:hAnsi="Times New Roman"/>
          <w:b w:val="0"/>
          <w:sz w:val="24"/>
        </w:rPr>
        <w:t>where a_phase &lt; 1 is the translation magnitude and omega_phase is the rotation frequency. The rotation matrix Q(t) is a standard planar rotation in the first two coordinates by angle omega_phase * t.</w:t>
      </w:r>
    </w:p>
    <w:p>
      <w:pPr>
        <w:spacing w:before="0" w:after="120" w:line="360" w:lineRule="exact"/>
        <w:ind w:firstLine="720"/>
      </w:pPr>
      <w:r>
        <w:rPr>
          <w:rFonts w:ascii="Times New Roman" w:hAnsi="Times New Roman"/>
          <w:b w:val="0"/>
          <w:sz w:val="24"/>
        </w:rPr>
        <w:t>Implementation: The functions mobiusAdd(u, v) and layer7PhaseTransform(u, a, Q) implement the Mobius addition and full phase transform respectively.</w:t>
      </w:r>
    </w:p>
    <w:p>
      <w:pPr>
        <w:spacing w:before="200" w:after="80" w:line="360" w:lineRule="exact"/>
      </w:pPr>
      <w:r>
        <w:rPr>
          <w:rFonts w:ascii="Times New Roman" w:hAnsi="Times New Roman"/>
          <w:b/>
          <w:sz w:val="24"/>
        </w:rPr>
        <w:t>3.8 Layer 8: Multi-Well Realms (Axiom A9)</w:t>
      </w:r>
    </w:p>
    <w:p>
      <w:pPr>
        <w:spacing w:before="0" w:after="120" w:line="360" w:lineRule="exact"/>
        <w:ind w:firstLine="720"/>
      </w:pPr>
      <w:r>
        <w:rPr>
          <w:rFonts w:ascii="Times New Roman" w:hAnsi="Times New Roman"/>
          <w:b w:val="0"/>
          <w:sz w:val="24"/>
        </w:rPr>
        <w:t>Layer 8 partitions the Poincare ball into K operational realms, each centered at a predetermined point mu_k in B^n. The realm distance for an embedded point u_tilde (after breathing and phase transforms) is:</w:t>
      </w:r>
    </w:p>
    <w:p>
      <w:pPr>
        <w:spacing w:before="0" w:after="120" w:line="360" w:lineRule="exact"/>
        <w:ind w:firstLine="720"/>
      </w:pPr>
      <w:r>
        <w:rPr>
          <w:rFonts w:ascii="Times New Roman" w:hAnsi="Times New Roman"/>
          <w:b w:val="0"/>
          <w:sz w:val="24"/>
        </w:rPr>
        <w:t>This assigns each context to its nearest operational center, with the distance d* quantifying how far the context deviates from the nearest authorized region of operation. The realm assignment is 1-Lipschitz with respect to hyperbolic distance:</w:t>
      </w:r>
    </w:p>
    <w:p>
      <w:pPr>
        <w:spacing w:before="0" w:after="120" w:line="360" w:lineRule="exact"/>
        <w:ind w:firstLine="720"/>
      </w:pPr>
      <w:r>
        <w:rPr>
          <w:rFonts w:ascii="Times New Roman" w:hAnsi="Times New Roman"/>
          <w:b w:val="0"/>
          <w:sz w:val="24"/>
        </w:rPr>
        <w:t>This means that small perturbations to the input cannot cause large jumps in realm distance, ensuring stability of the decision boundary.</w:t>
      </w:r>
    </w:p>
    <w:p>
      <w:pPr>
        <w:spacing w:before="0" w:after="120" w:line="360" w:lineRule="exact"/>
        <w:ind w:firstLine="720"/>
      </w:pPr>
      <w:r>
        <w:rPr>
          <w:rFonts w:ascii="Times New Roman" w:hAnsi="Times New Roman"/>
          <w:b w:val="0"/>
          <w:sz w:val="24"/>
        </w:rPr>
        <w:t>In the preferred embodiment, K realm centers are configured by the system administrator, with each center representing a distinct authorized operational mode (e.g., authentication, data access, governance, monitoring). The realm distance d* feeds directly into the Harmonic Wall (Layer 12) as the primary cost driver.</w:t>
      </w:r>
    </w:p>
    <w:p>
      <w:pPr>
        <w:spacing w:before="200" w:after="80" w:line="360" w:lineRule="exact"/>
      </w:pPr>
      <w:r>
        <w:rPr>
          <w:rFonts w:ascii="Times New Roman" w:hAnsi="Times New Roman"/>
          <w:b/>
          <w:sz w:val="24"/>
        </w:rPr>
        <w:t>3.9 Layer 9: Spectral Coherence (Axiom A10)</w:t>
      </w:r>
    </w:p>
    <w:p>
      <w:pPr>
        <w:spacing w:before="0" w:after="120" w:line="360" w:lineRule="exact"/>
        <w:ind w:firstLine="720"/>
      </w:pPr>
      <w:r>
        <w:rPr>
          <w:rFonts w:ascii="Times New Roman" w:hAnsi="Times New Roman"/>
          <w:b w:val="0"/>
          <w:sz w:val="24"/>
        </w:rPr>
        <w:t>Layer 9 measures the frequency-domain stability of the embedded signal using the FFT high-frequency ratio:</w:t>
      </w:r>
    </w:p>
    <w:p>
      <w:pPr>
        <w:spacing w:before="0" w:after="120" w:line="360" w:lineRule="exact"/>
        <w:ind w:firstLine="720"/>
      </w:pPr>
      <w:r>
        <w:rPr>
          <w:rFonts w:ascii="Times New Roman" w:hAnsi="Times New Roman"/>
          <w:b w:val="0"/>
          <w:sz w:val="24"/>
        </w:rPr>
        <w:t>where:</w:t>
      </w:r>
    </w:p>
    <w:p>
      <w:pPr>
        <w:spacing w:before="0" w:after="120" w:line="360" w:lineRule="exact"/>
        <w:ind w:firstLine="720"/>
      </w:pPr>
      <w:r>
        <w:rPr>
          <w:rFonts w:ascii="Times New Roman" w:hAnsi="Times New Roman"/>
          <w:b w:val="0"/>
          <w:sz w:val="24"/>
        </w:rPr>
        <w:t>Y[k] is the discrete Fourier transform of the time series of embedded positions, and "high" denotes frequency bins above a cutoff threshold (typically the upper half of the spectrum).</w:t>
      </w:r>
    </w:p>
    <w:p>
      <w:pPr>
        <w:spacing w:before="0" w:after="120" w:line="360" w:lineRule="exact"/>
        <w:ind w:firstLine="720"/>
      </w:pPr>
      <w:r>
        <w:rPr>
          <w:rFonts w:ascii="Times New Roman" w:hAnsi="Times New Roman"/>
          <w:b w:val="0"/>
          <w:sz w:val="24"/>
        </w:rPr>
        <w:t>S_spec in [0, 1] measures how much of the signal's energy is concentrated in low frequencies (stable, predictable behavior) versus high frequencies (rapid, erratic behavior). Values near 1 indicate a smooth, well-behaved trajectory; values near 0 indicate noise-like behavior characteristic of adversarial probing.</w:t>
      </w:r>
    </w:p>
    <w:p>
      <w:pPr>
        <w:spacing w:before="0" w:after="120" w:line="360" w:lineRule="exact"/>
        <w:ind w:firstLine="720"/>
      </w:pPr>
      <w:r>
        <w:rPr>
          <w:rFonts w:ascii="Times New Roman" w:hAnsi="Times New Roman"/>
          <w:b w:val="0"/>
          <w:sz w:val="24"/>
        </w:rPr>
        <w:t>The spectral coherence score is used as a multiplicative modifier in the risk computation (Layer 13): low spectral coherence increases the effective risk.</w:t>
      </w:r>
    </w:p>
    <w:p>
      <w:pPr>
        <w:spacing w:before="200" w:after="80" w:line="360" w:lineRule="exact"/>
      </w:pPr>
      <w:r>
        <w:rPr>
          <w:rFonts w:ascii="Times New Roman" w:hAnsi="Times New Roman"/>
          <w:b/>
          <w:sz w:val="24"/>
        </w:rPr>
        <w:t>3.10 Layer 10: Spin Coherence (Axiom A10)</w:t>
      </w:r>
    </w:p>
    <w:p>
      <w:pPr>
        <w:spacing w:before="0" w:after="120" w:line="360" w:lineRule="exact"/>
        <w:ind w:firstLine="720"/>
      </w:pPr>
      <w:r>
        <w:rPr>
          <w:rFonts w:ascii="Times New Roman" w:hAnsi="Times New Roman"/>
          <w:b w:val="0"/>
          <w:sz w:val="24"/>
        </w:rPr>
        <w:t>Layer 10 measures the phase alignment across multiple concurrent components of the context using the mean resultant length:</w:t>
      </w:r>
    </w:p>
    <w:p>
      <w:pPr>
        <w:spacing w:before="0" w:after="120" w:line="360" w:lineRule="exact"/>
        <w:ind w:firstLine="720"/>
      </w:pPr>
      <w:r>
        <w:rPr>
          <w:rFonts w:ascii="Times New Roman" w:hAnsi="Times New Roman"/>
          <w:b w:val="0"/>
          <w:sz w:val="24"/>
        </w:rPr>
        <w:t>where phi_j(t) is the phase angle of the j-th component and N is the number of components. This is a standard circular statistics measure:</w:t>
      </w:r>
    </w:p>
    <w:p>
      <w:pPr>
        <w:spacing w:before="0" w:after="120" w:line="360" w:lineRule="exact"/>
        <w:ind w:firstLine="720"/>
      </w:pPr>
      <w:r>
        <w:rPr>
          <w:rFonts w:ascii="Times New Roman" w:hAnsi="Times New Roman"/>
          <w:b w:val="0"/>
          <w:sz w:val="24"/>
        </w:rPr>
        <w:t>- C_spin = 1: All phases are perfectly aligned (coherent operation).</w:t>
        <w:br/>
        <w:t>- C_spin = 0: Phases are uniformly distributed (incoherent/adversarial operation).</w:t>
      </w:r>
    </w:p>
    <w:p>
      <w:pPr>
        <w:spacing w:before="0" w:after="120" w:line="360" w:lineRule="exact"/>
        <w:ind w:firstLine="720"/>
      </w:pPr>
      <w:r>
        <w:rPr>
          <w:rFonts w:ascii="Times New Roman" w:hAnsi="Times New Roman"/>
          <w:b w:val="0"/>
          <w:sz w:val="24"/>
        </w:rPr>
        <w:t>The spin coherence captures a different aspect of signal integrity than spectral coherence: spectral coherence measures temporal stability (behavior over time), while spin coherence measures instantaneous alignment (behavior across components at a single time).</w:t>
      </w:r>
    </w:p>
    <w:p>
      <w:pPr>
        <w:spacing w:before="0" w:after="120" w:line="360" w:lineRule="exact"/>
        <w:ind w:firstLine="720"/>
      </w:pPr>
      <w:r>
        <w:rPr>
          <w:rFonts w:ascii="Times New Roman" w:hAnsi="Times New Roman"/>
          <w:b w:val="0"/>
          <w:sz w:val="24"/>
        </w:rPr>
        <w:t>Both S_spec and C_spin are bounded in [0, 1] by construction, satisfying Axiom A10.</w:t>
      </w:r>
    </w:p>
    <w:p>
      <w:pPr>
        <w:spacing w:before="200" w:after="80" w:line="360" w:lineRule="exact"/>
      </w:pPr>
      <w:r>
        <w:rPr>
          <w:rFonts w:ascii="Times New Roman" w:hAnsi="Times New Roman"/>
          <w:b/>
          <w:sz w:val="24"/>
        </w:rPr>
        <w:t>3.11 Layer 11: Triadic Temporal Distance (Axiom A11)</w:t>
      </w:r>
    </w:p>
    <w:p>
      <w:pPr>
        <w:spacing w:before="0" w:after="120" w:line="360" w:lineRule="exact"/>
        <w:ind w:firstLine="720"/>
      </w:pPr>
      <w:r>
        <w:rPr>
          <w:rFonts w:ascii="Times New Roman" w:hAnsi="Times New Roman"/>
          <w:b w:val="0"/>
          <w:sz w:val="24"/>
        </w:rPr>
        <w:t>Layer 11 aggregates three temporal components into a single distance measure using weighted quadrature:</w:t>
      </w:r>
    </w:p>
    <w:p>
      <w:pPr>
        <w:spacing w:before="0" w:after="120" w:line="360" w:lineRule="exact"/>
        <w:ind w:firstLine="720"/>
      </w:pPr>
      <w:r>
        <w:rPr>
          <w:rFonts w:ascii="Times New Roman" w:hAnsi="Times New Roman"/>
          <w:b w:val="0"/>
          <w:sz w:val="24"/>
        </w:rPr>
        <w:t>where:</w:t>
      </w:r>
    </w:p>
    <w:p>
      <w:pPr>
        <w:spacing w:before="0" w:after="120" w:line="360" w:lineRule="exact"/>
        <w:ind w:firstLine="720"/>
      </w:pPr>
      <w:r>
        <w:rPr>
          <w:rFonts w:ascii="Times New Roman" w:hAnsi="Times New Roman"/>
          <w:b w:val="0"/>
          <w:sz w:val="24"/>
        </w:rPr>
        <w:t>- d_1 is the instantaneous hyperbolic distance (from Layer 5)</w:t>
        <w:br/>
        <w:t>- d_2 is the historical average distance (exponentially weighted moving average)</w:t>
        <w:br/>
        <w:t>- d_G is the governance-weighted distance (incorporating administrative policy overrides)</w:t>
        <w:br/>
        <w:t>- lambda_1, lambda_2, lambda_3 &gt; 0 are weighting coefficients with lambda_1 + lambda_2 + lambda_3 = 1</w:t>
        <w:br/>
        <w:t>- d_scale is a normalization constant</w:t>
      </w:r>
    </w:p>
    <w:p>
      <w:pPr>
        <w:spacing w:before="0" w:after="120" w:line="360" w:lineRule="exact"/>
        <w:ind w:firstLine="720"/>
      </w:pPr>
      <w:r>
        <w:rPr>
          <w:rFonts w:ascii="Times New Roman" w:hAnsi="Times New Roman"/>
          <w:b w:val="0"/>
          <w:sz w:val="24"/>
        </w:rPr>
        <w:t>The triadic structure ensures that the system considers not just current behavior but also behavioral history and governance context. An agent that is currently well-behaved but has a history of adversarial behavior will have elevated d_2, maintaining heightened vigilance. Conversely, governance overrides can adjust d_G to temporarily relax constraints for authorized maintenance operations.</w:t>
      </w:r>
    </w:p>
    <w:p>
      <w:pPr>
        <w:spacing w:before="0" w:after="120" w:line="360" w:lineRule="exact"/>
        <w:ind w:firstLine="720"/>
      </w:pPr>
      <w:r>
        <w:rPr>
          <w:rFonts w:ascii="Times New Roman" w:hAnsi="Times New Roman"/>
          <w:b w:val="0"/>
          <w:sz w:val="24"/>
        </w:rPr>
        <w:t>The weighted quadrature form sqrt(sum lambda_i * d_i^2) ensures that the triadic distance is always non-negative and satisfies the triangle inequality, preserving the metric structure.</w:t>
      </w:r>
    </w:p>
    <w:p>
      <w:pPr>
        <w:spacing w:before="200" w:after="80" w:line="360" w:lineRule="exact"/>
      </w:pPr>
      <w:r>
        <w:rPr>
          <w:rFonts w:ascii="Times New Roman" w:hAnsi="Times New Roman"/>
          <w:b/>
          <w:sz w:val="24"/>
        </w:rPr>
        <w:t>3.12 Layer 12: Harmonic Scaling -- NONLINEAR GOVERNANCE COST (Axiom A12)</w:t>
      </w:r>
    </w:p>
    <w:p>
      <w:pPr>
        <w:spacing w:before="0" w:after="120" w:line="360" w:lineRule="exact"/>
        <w:ind w:firstLine="720"/>
      </w:pPr>
      <w:r>
        <w:rPr>
          <w:rFonts w:ascii="Times New Roman" w:hAnsi="Times New Roman"/>
          <w:b w:val="0"/>
          <w:sz w:val="24"/>
        </w:rPr>
        <w:t>Layer 12 applies a harmonic scaling function to convert measured drift or hyperbolic distance into verification cost or safety score. Several embodiments are supported:</w:t>
      </w:r>
    </w:p>
    <w:p>
      <w:pPr>
        <w:spacing w:before="0" w:after="120" w:line="360" w:lineRule="exact"/>
        <w:ind w:firstLine="720"/>
      </w:pPr>
      <w:r>
        <w:rPr>
          <w:rFonts w:ascii="Times New Roman" w:hAnsi="Times New Roman"/>
          <w:b w:val="0"/>
          <w:sz w:val="24"/>
        </w:rPr>
        <w:t>The first embodiment grows superlinearly in the exponent as a function of d and creates a "vertical wall" effect:</w:t>
      </w:r>
    </w:p>
    <w:p>
      <w:pPr>
        <w:spacing w:before="0" w:after="120" w:line="360" w:lineRule="exact"/>
        <w:ind w:firstLine="720"/>
      </w:pPr>
      <w:r>
        <w:rPr>
          <w:rFonts w:ascii="Times New Roman" w:hAnsi="Times New Roman"/>
          <w:b w:val="0"/>
          <w:sz w:val="24"/>
        </w:rPr>
        <w:t>| Hyperbolic Distance d | H(d, e) = e^(d^2) | Security Interpretation |</w:t>
        <w:br/>
        <w:t>|---|---|---|</w:t>
        <w:br/>
        <w:t>| 0.00 | 1.00 | Trusted center -- no added cost |</w:t>
        <w:br/>
        <w:t>| 0.50 | 1.28 | Normal operation range |</w:t>
        <w:br/>
        <w:t>| 1.00 | 2.72 | Modest cost increase |</w:t>
        <w:br/>
        <w:t>| 1.50 | 9.49 | Noticeable barrier |</w:t>
        <w:br/>
        <w:t>| 2.00 | 54.60 | Significant barrier |</w:t>
        <w:br/>
        <w:t>| 2.50 | 518.01 | Strong barrier |</w:t>
        <w:br/>
        <w:t>| 3.00 | 8,103.08 | Prohibitive cost |</w:t>
        <w:br/>
        <w:t>| 4.00 | 8,886,110.52 | Computationally infeasible |</w:t>
        <w:br/>
        <w:t>| 5.00 | 7.20 x 10^10 | Exceeds global compute capacity |</w:t>
        <w:br/>
        <w:t>| 9.42 | &gt; 2^128 | Exceeds 128-bit brute-force (post-quantum threshold) |</w:t>
        <w:br/>
        <w:t>| 13.32 | &gt; 2^256 | Exceeds 256-bit brute-force (classical threshold) |</w:t>
      </w:r>
    </w:p>
    <w:p>
      <w:pPr>
        <w:spacing w:before="0" w:after="120" w:line="360" w:lineRule="exact"/>
        <w:ind w:firstLine="720"/>
      </w:pPr>
      <w:r>
        <w:rPr>
          <w:rFonts w:ascii="Times New Roman" w:hAnsi="Times New Roman"/>
          <w:b w:val="0"/>
          <w:sz w:val="24"/>
        </w:rPr>
        <w:t>The critical property is the transition from manageable cost to impossible cost over a narrow range of d. Between d = 2 and d = 4, the cost increases by a factor of approximately 163,000. This creates a sharp, well-defined security boundary that is continuously differentiable (no threshold artifacts) yet practically impenetrable.</w:t>
      </w:r>
    </w:p>
    <w:p>
      <w:pPr>
        <w:spacing w:before="0" w:after="120" w:line="360" w:lineRule="exact"/>
        <w:ind w:firstLine="720"/>
      </w:pPr>
      <w:r>
        <w:rPr>
          <w:rFonts w:ascii="Times New Roman" w:hAnsi="Times New Roman"/>
          <w:b w:val="0"/>
          <w:sz w:val="24"/>
        </w:rPr>
        <w:t>In the preferred production embodiment, a bounded variant is used for numerical stability:</w:t>
      </w:r>
    </w:p>
    <w:p>
      <w:pPr>
        <w:spacing w:before="0" w:after="120" w:line="360" w:lineRule="exact"/>
        <w:ind w:firstLine="720"/>
      </w:pPr>
      <w:r>
        <w:rPr>
          <w:rFonts w:ascii="Times New Roman" w:hAnsi="Times New Roman"/>
          <w:b w:val="0"/>
          <w:sz w:val="24"/>
        </w:rPr>
        <w:t>where pd is the phase deviation. The risk amplification is then computed as:</w:t>
      </w:r>
    </w:p>
    <w:p>
      <w:pPr>
        <w:spacing w:before="0" w:after="120" w:line="360" w:lineRule="exact"/>
        <w:ind w:firstLine="720"/>
      </w:pPr>
      <w:r>
        <w:rPr>
          <w:rFonts w:ascii="Times New Roman" w:hAnsi="Times New Roman"/>
          <w:b w:val="0"/>
          <w:sz w:val="24"/>
        </w:rPr>
        <w:t>The bounded reciprocal form maps larger distances to lower safety scores in a manner suitable for IEEE 754 floating-point arithmetic. The clamped RuntimeGate form uses a bounded exponent to avoid overflow while preserving monotonic cost growth up to a configured cap.</w:t>
      </w:r>
    </w:p>
    <w:p>
      <w:pPr>
        <w:spacing w:before="0" w:after="120" w:line="360" w:lineRule="exact"/>
        <w:ind w:firstLine="720"/>
      </w:pPr>
      <w:r>
        <w:rPr>
          <w:rFonts w:ascii="Times New Roman" w:hAnsi="Times New Roman"/>
          <w:b w:val="0"/>
          <w:sz w:val="24"/>
        </w:rPr>
        <w:t>An additional security-bits formulation is provided:</w:t>
      </w:r>
    </w:p>
    <w:p>
      <w:pPr>
        <w:spacing w:before="0" w:after="120" w:line="360" w:lineRule="exact"/>
        <w:ind w:firstLine="720"/>
      </w:pPr>
      <w:r>
        <w:rPr>
          <w:rFonts w:ascii="Times New Roman" w:hAnsi="Times New Roman"/>
          <w:b w:val="0"/>
          <w:sz w:val="24"/>
        </w:rPr>
        <w:t>This expresses the harmonic wall as an additive contribution to the effective security level.</w:t>
      </w:r>
    </w:p>
    <w:p>
      <w:pPr>
        <w:spacing w:before="200" w:after="80" w:line="360" w:lineRule="exact"/>
      </w:pPr>
      <w:r>
        <w:rPr>
          <w:rFonts w:ascii="Times New Roman" w:hAnsi="Times New Roman"/>
          <w:b/>
          <w:sz w:val="24"/>
        </w:rPr>
        <w:t>3.13 Layer 13: Risk Decision Gate (Lemma 13.1)</w:t>
      </w:r>
    </w:p>
    <w:p>
      <w:pPr>
        <w:spacing w:before="0" w:after="120" w:line="360" w:lineRule="exact"/>
        <w:ind w:firstLine="720"/>
      </w:pPr>
      <w:r>
        <w:rPr>
          <w:rFonts w:ascii="Times New Roman" w:hAnsi="Times New Roman"/>
          <w:b w:val="0"/>
          <w:sz w:val="24"/>
        </w:rPr>
        <w:t>Layer 13 renders the final access decision by computing a composite risk score and comparing it against threshold values:</w:t>
      </w:r>
    </w:p>
    <w:p>
      <w:pPr>
        <w:spacing w:before="0" w:after="120" w:line="360" w:lineRule="exact"/>
        <w:ind w:firstLine="720"/>
      </w:pPr>
      <w:r>
        <w:rPr>
          <w:rFonts w:ascii="Times New Roman" w:hAnsi="Times New Roman"/>
          <w:b w:val="0"/>
          <w:sz w:val="24"/>
        </w:rPr>
        <w:t>The decision function partitions the risk domain into three regions:</w:t>
      </w:r>
    </w:p>
    <w:p>
      <w:pPr>
        <w:spacing w:before="0" w:after="120" w:line="360" w:lineRule="exact"/>
        <w:ind w:firstLine="720"/>
      </w:pPr>
      <w:r>
        <w:rPr>
          <w:rFonts w:ascii="Times New Roman" w:hAnsi="Times New Roman"/>
          <w:b w:val="0"/>
          <w:sz w:val="24"/>
        </w:rPr>
        <w:t>where theta_1 = 0.33 and theta_2 = 0.67 are default threshold values.</w:t>
      </w:r>
    </w:p>
    <w:p>
      <w:pPr>
        <w:spacing w:before="0" w:after="120" w:line="360" w:lineRule="exact"/>
        <w:ind w:firstLine="720"/>
      </w:pPr>
      <w:r>
        <w:rPr>
          <w:rFonts w:ascii="Times New Roman" w:hAnsi="Times New Roman"/>
          <w:b w:val="0"/>
          <w:sz w:val="24"/>
        </w:rPr>
        <w:t>Lemma 13.1 (Risk Composition Properties): Let Risk' = B  H(d)  T  I where B is behavioral risk, H(d*) is the harmonic wall value, T is the time multiplier, and I is the intent multiplier. Then:</w:t>
      </w:r>
    </w:p>
    <w:p>
      <w:pPr>
        <w:spacing w:before="0" w:after="120" w:line="360" w:lineRule="exact"/>
        <w:ind w:firstLine="720"/>
      </w:pPr>
      <w:r>
        <w:rPr>
          <w:rFonts w:ascii="Times New Roman" w:hAnsi="Times New Roman"/>
          <w:b w:val="0"/>
          <w:sz w:val="24"/>
        </w:rPr>
        <w:t>1. Non-negativity: Risk' &gt;= 0, since all factors are non-negative.</w:t>
        <w:br/>
        <w:t>2. Lower bound: Risk' &gt;= B, since H &gt;= 1, T &gt;= 1, I &gt;= 1.</w:t>
        <w:br/>
        <w:t>3. Upper bound: Risk' &lt; infinity, since all inputs are clamped to finite ranges.</w:t>
        <w:br/>
        <w:t>4. Monotonicity: partial(Risk') / partial(x) &gt; 0 for all input variables x.</w:t>
        <w:br/>
        <w:t>5. Decidability: The level sets {x : Risk'(x) = c} are continuous hypersurfaces that partition the state space into connected regions.</w:t>
      </w:r>
    </w:p>
    <w:p>
      <w:pPr>
        <w:spacing w:before="0" w:after="120" w:line="360" w:lineRule="exact"/>
        <w:ind w:firstLine="720"/>
      </w:pPr>
      <w:r>
        <w:rPr>
          <w:rFonts w:ascii="Times New Roman" w:hAnsi="Times New Roman"/>
          <w:b w:val="0"/>
          <w:sz w:val="24"/>
        </w:rPr>
        <w:t>Corollary (North-Star Enforcement): Any deviation from perfect alignment (d* = 0, T = 1, I = 1) guarantees Risk' &gt; B. There is no "free lunch" -- every deviation carries a cost.</w:t>
      </w:r>
    </w:p>
    <w:p>
      <w:pPr>
        <w:spacing w:before="0" w:after="120" w:line="360" w:lineRule="exact"/>
        <w:ind w:firstLine="720"/>
      </w:pPr>
      <w:r>
        <w:rPr>
          <w:rFonts w:ascii="Times New Roman" w:hAnsi="Times New Roman"/>
          <w:b w:val="0"/>
          <w:sz w:val="24"/>
        </w:rPr>
        <w:t>In the four-tier governance variant, an additional ESCALATE level is inserted between QUARANTINE and DENY for fleet/swarm management scenarios.</w:t>
      </w:r>
    </w:p>
    <w:p>
      <w:pPr>
        <w:spacing w:before="200" w:after="80" w:line="360" w:lineRule="exact"/>
      </w:pPr>
      <w:r>
        <w:rPr>
          <w:rFonts w:ascii="Times New Roman" w:hAnsi="Times New Roman"/>
          <w:b/>
          <w:sz w:val="24"/>
        </w:rPr>
        <w:t>3.14 Layer 14: Audio Axis (Axiom A10)</w:t>
      </w:r>
    </w:p>
    <w:p>
      <w:pPr>
        <w:spacing w:before="0" w:after="120" w:line="360" w:lineRule="exact"/>
        <w:ind w:firstLine="720"/>
      </w:pPr>
      <w:r>
        <w:rPr>
          <w:rFonts w:ascii="Times New Roman" w:hAnsi="Times New Roman"/>
          <w:b w:val="0"/>
          <w:sz w:val="24"/>
        </w:rPr>
        <w:t>Layer 14 implements a parallel telemetry channel using Short-Time Fourier Transform (STFT) analysis:</w:t>
      </w:r>
    </w:p>
    <w:p>
      <w:pPr>
        <w:spacing w:before="0" w:after="120" w:line="360" w:lineRule="exact"/>
        <w:ind w:firstLine="720"/>
      </w:pPr>
      <w:r>
        <w:rPr>
          <w:rFonts w:ascii="Times New Roman" w:hAnsi="Times New Roman"/>
          <w:b w:val="0"/>
          <w:sz w:val="24"/>
        </w:rPr>
        <w:t>where r_HF,a is the high-frequency ratio of the audio-frequency signal generated from the pipeline state. This channel operates independently of the main decision pipeline and serves three purposes:</w:t>
      </w:r>
    </w:p>
    <w:p>
      <w:pPr>
        <w:spacing w:before="0" w:after="120" w:line="360" w:lineRule="exact"/>
        <w:ind w:firstLine="720"/>
      </w:pPr>
      <w:r>
        <w:rPr>
          <w:rFonts w:ascii="Times New Roman" w:hAnsi="Times New Roman"/>
          <w:b w:val="0"/>
          <w:sz w:val="24"/>
        </w:rPr>
        <w:t>1. Anomaly detection: High-frequency artifacts in the audio channel indicate adversarial manipulation even if the main pipeline does not detect it.</w:t>
        <w:br/>
        <w:t>2. Human monitoring: The audio signal can be rendered as sound, enabling human operators to "listen" to the system's security state.</w:t>
        <w:br/>
        <w:t>3. Side-channel resistance: The audio channel's FFT analysis detects timing artifacts that might indicate side-channel attacks.</w:t>
      </w:r>
    </w:p>
    <w:p>
      <w:pPr>
        <w:spacing w:before="0" w:after="120" w:line="360" w:lineRule="exact"/>
        <w:ind w:firstLine="720"/>
      </w:pPr>
      <w:r>
        <w:rPr>
          <w:rFonts w:ascii="Times New Roman" w:hAnsi="Times New Roman"/>
          <w:b w:val="0"/>
          <w:sz w:val="24"/>
        </w:rPr>
        <w:t>S_audio is bounded in [0, 1] by construction, consistent with Axiom A10.</w:t>
      </w:r>
    </w:p>
    <w:p>
      <w:pPr>
        <w:spacing w:before="200" w:after="80" w:line="360" w:lineRule="exact"/>
      </w:pPr>
      <w:r>
        <w:rPr>
          <w:rFonts w:ascii="Times New Roman" w:hAnsi="Times New Roman"/>
          <w:b/>
          <w:sz w:val="24"/>
        </w:rPr>
        <w:t>SECTION 4: THE SIX SACRED TONGUES AND SEMANTIC ENTROPY ENCODING</w:t>
      </w:r>
    </w:p>
    <w:p>
      <w:pPr>
        <w:spacing w:before="200" w:after="80" w:line="360" w:lineRule="exact"/>
      </w:pPr>
      <w:r>
        <w:rPr>
          <w:rFonts w:ascii="Times New Roman" w:hAnsi="Times New Roman"/>
          <w:b/>
          <w:sz w:val="24"/>
        </w:rPr>
        <w:t>4.1 Canonical Registry</w:t>
      </w:r>
    </w:p>
    <w:p>
      <w:pPr>
        <w:spacing w:before="0" w:after="120" w:line="360" w:lineRule="exact"/>
        <w:ind w:firstLine="720"/>
      </w:pPr>
      <w:r>
        <w:rPr>
          <w:rFonts w:ascii="Times New Roman" w:hAnsi="Times New Roman"/>
          <w:b w:val="0"/>
          <w:sz w:val="24"/>
        </w:rPr>
        <w:t>The system employs a structured linguistic corpus comprising six orthogonal basis languages (herein "Sacred Tongues"), each defined by:</w:t>
      </w:r>
    </w:p>
    <w:p>
      <w:pPr>
        <w:spacing w:before="0" w:after="120" w:line="360" w:lineRule="exact"/>
        <w:ind w:firstLine="720"/>
      </w:pPr>
      <w:r>
        <w:rPr>
          <w:rFonts w:ascii="Times New Roman" w:hAnsi="Times New Roman"/>
          <w:b w:val="0"/>
          <w:sz w:val="24"/>
        </w:rPr>
        <w:t>(a) A two-letter code identifier;</w:t>
        <w:br/>
        <w:t>(b) A golden-ratio-scaled weight w_l = phi^l for l in {0, ..., 5};</w:t>
        <w:br/>
        <w:t>(c) A phase offset phi_l = 2pil/6 on the unit circle;</w:t>
        <w:br/>
        <w:t>(d) A unique grammatical structure;</w:t>
        <w:br/>
        <w:t>(e) A bijective 256-token alphabet generated by 16 prefixes crossed with 16 suffixes; and</w:t>
        <w:br/>
        <w:t>(f) A harmonic frequency ratio derived from musical intervals.</w:t>
      </w:r>
    </w:p>
    <w:p>
      <w:pPr>
        <w:spacing w:before="0" w:after="120" w:line="360" w:lineRule="exact"/>
        <w:ind w:firstLine="720"/>
      </w:pPr>
      <w:r>
        <w:rPr>
          <w:rFonts w:ascii="Times New Roman" w:hAnsi="Times New Roman"/>
          <w:b w:val="0"/>
          <w:sz w:val="24"/>
        </w:rPr>
        <w:t>The six Sacred Tongues and their fixed parameters are:</w:t>
      </w:r>
    </w:p>
    <w:p>
      <w:pPr>
        <w:spacing w:before="0" w:after="120" w:line="360" w:lineRule="exact"/>
        <w:ind w:firstLine="720"/>
      </w:pPr>
      <w:r>
        <w:rPr>
          <w:rFonts w:ascii="Times New Roman" w:hAnsi="Times New Roman"/>
          <w:b w:val="0"/>
          <w:sz w:val="24"/>
        </w:rPr>
        <w:t>| Code | Name | Weight w_l | Phase phi_l | Frequency Ratio | Grammar | Primary Function |</w:t>
        <w:br/>
        <w:t>|------|------|------------|-------------|-----------------|---------|-----------------|</w:t>
        <w:br/>
        <w:t>| KO | Kor'aelin | 1.000 (phi^0) | 0 | 1/1 (root) | SOV; Elvish-Korean hybrid | Intent, binding |</w:t>
        <w:br/>
        <w:t>| AV | Avali | 1.618 (phi^1) | pi/3 | 9/8 (major 2nd) | Flexible SVO; trade pidgin | Diplomacy, context |</w:t>
        <w:br/>
        <w:t>| RU | Runethic | 2.618 (phi^2) | 2*pi/3 | 5/4 (major 3rd) | Archaic VSOT | Temporal anchoring |</w:t>
        <w:br/>
        <w:t>| CA | Cassisivadan | 4.236 (phi^3) | pi | 4/3 (perfect 4th) | Recursive; compound | Ecological communion |</w:t>
        <w:br/>
        <w:t>| UM | Umbroth | 6.854 (phi^4) | 4*pi/3 | 3/2 (perfect 5th) | Guttural; veiled syntax | Concealment, severance |</w:t>
        <w:br/>
        <w:t>| DR | Draumric | 11.090 (phi^5) | 5*pi/3 | 5/3 (major 6th) | Percussive; hammer-rhythm | Manifestation, authority |</w:t>
      </w:r>
    </w:p>
    <w:p>
      <w:pPr>
        <w:spacing w:before="0" w:after="120" w:line="360" w:lineRule="exact"/>
        <w:ind w:firstLine="720"/>
      </w:pPr>
      <w:r>
        <w:rPr>
          <w:rFonts w:ascii="Times New Roman" w:hAnsi="Times New Roman"/>
          <w:b w:val="0"/>
          <w:sz w:val="24"/>
        </w:rPr>
        <w:t>These values are fixed system constants derived from a canonical origin corpus (the "Everweave Seed") and are not subject to runtime modification. The sum of all weights is approximately 27.416.</w:t>
      </w:r>
    </w:p>
    <w:p>
      <w:pPr>
        <w:spacing w:before="200" w:after="80" w:line="360" w:lineRule="exact"/>
      </w:pPr>
      <w:r>
        <w:rPr>
          <w:rFonts w:ascii="Times New Roman" w:hAnsi="Times New Roman"/>
          <w:b/>
          <w:sz w:val="24"/>
        </w:rPr>
        <w:t>4.2 The Dual-Layer Architecture</w:t>
      </w:r>
    </w:p>
    <w:p>
      <w:pPr>
        <w:spacing w:before="0" w:after="120" w:line="360" w:lineRule="exact"/>
        <w:ind w:firstLine="720"/>
      </w:pPr>
      <w:r>
        <w:rPr>
          <w:rFonts w:ascii="Times New Roman" w:hAnsi="Times New Roman"/>
          <w:b w:val="0"/>
          <w:sz w:val="24"/>
        </w:rPr>
        <w:t>Each Sacred Tongue operates on two simultaneous semantic layers:</w:t>
      </w:r>
    </w:p>
    <w:p>
      <w:pPr>
        <w:spacing w:before="0" w:after="120" w:line="360" w:lineRule="exact"/>
        <w:ind w:firstLine="720"/>
      </w:pPr>
      <w:r>
        <w:rPr>
          <w:rFonts w:ascii="Times New Roman" w:hAnsi="Times New Roman"/>
          <w:b w:val="0"/>
          <w:sz w:val="24"/>
        </w:rPr>
        <w:t>Runic Layer (Outer Ring): Each of the 24 letters in the Kor'aelin alphabet carries a symbolic concept. For example, the rune "Kor" (letter #11) represents Knowledge, Learning, and Secrets. This layer addresses the analytical/conceptual dimension.</w:t>
      </w:r>
    </w:p>
    <w:p>
      <w:pPr>
        <w:spacing w:before="0" w:after="120" w:line="360" w:lineRule="exact"/>
        <w:ind w:firstLine="720"/>
      </w:pPr>
      <w:r>
        <w:rPr>
          <w:rFonts w:ascii="Times New Roman" w:hAnsi="Times New Roman"/>
          <w:b w:val="0"/>
          <w:sz w:val="24"/>
        </w:rPr>
        <w:t>Particle Layer (Inner Ring): In spoken grammar, the same morpheme functions as a relational/emotional unit. For example, the particle "kor" means "heart, core, essence." Compounds like Kor'aelin therefore encode "Heart-Eternal" at the particle layer while simultaneously encoding "Knowledge-Script" at the runic layer.</w:t>
      </w:r>
    </w:p>
    <w:p>
      <w:pPr>
        <w:spacing w:before="0" w:after="120" w:line="360" w:lineRule="exact"/>
        <w:ind w:firstLine="720"/>
      </w:pPr>
      <w:r>
        <w:rPr>
          <w:rFonts w:ascii="Times New Roman" w:hAnsi="Times New Roman"/>
          <w:b w:val="0"/>
          <w:sz w:val="24"/>
        </w:rPr>
        <w:t>This dual-layer architecture is not a conflict but a complementary encryption: two semantic channels embedded in a single token, readable at different rings of context. The system can verify both layers independently, providing defense-in-depth against semantic spoofing.</w:t>
      </w:r>
    </w:p>
    <w:p>
      <w:pPr>
        <w:spacing w:before="200" w:after="80" w:line="360" w:lineRule="exact"/>
      </w:pPr>
      <w:r>
        <w:rPr>
          <w:rFonts w:ascii="Times New Roman" w:hAnsi="Times New Roman"/>
          <w:b/>
          <w:sz w:val="24"/>
        </w:rPr>
        <w:t>4.3 Token Architecture and Bijective Mapping</w:t>
      </w:r>
    </w:p>
    <w:p>
      <w:pPr>
        <w:spacing w:before="0" w:after="120" w:line="360" w:lineRule="exact"/>
        <w:ind w:firstLine="720"/>
      </w:pPr>
      <w:r>
        <w:rPr>
          <w:rFonts w:ascii="Times New Roman" w:hAnsi="Times New Roman"/>
          <w:b w:val="0"/>
          <w:sz w:val="24"/>
        </w:rPr>
        <w:t>Each Sacred Tongue implements a bijective 256-token alphabet using the SS1 (Syllable Set 1) system. The mapping is:</w:t>
      </w:r>
    </w:p>
    <w:p>
      <w:pPr>
        <w:spacing w:before="0" w:after="120" w:line="360" w:lineRule="exact"/>
        <w:ind w:firstLine="720"/>
      </w:pPr>
      <w:r>
        <w:rPr>
          <w:rFonts w:ascii="Times New Roman" w:hAnsi="Times New Roman"/>
          <w:b w:val="0"/>
          <w:sz w:val="24"/>
        </w:rPr>
        <w:t>where prefix[] and suffix[] are tongue-specific arrays of 16 syllables each. For Kor'aelin (KO), the prefixes are: sil, kor, vel, zar, keth, thul, nav, ael, ra, med, gal, lan, joy, good, nex, vara. The suffixes are: a, ae, ei, ia, oa, uu, eth, ar, or, il, an, en, un, ir, oth, esh.</w:t>
      </w:r>
    </w:p>
    <w:p>
      <w:pPr>
        <w:spacing w:before="0" w:after="120" w:line="360" w:lineRule="exact"/>
        <w:ind w:firstLine="720"/>
      </w:pPr>
      <w:r>
        <w:rPr>
          <w:rFonts w:ascii="Times New Roman" w:hAnsi="Times New Roman"/>
          <w:b w:val="0"/>
          <w:sz w:val="24"/>
        </w:rPr>
        <w:t>The mapping is bijective: every byte (0-255) maps to exactly one token, and every token maps to exactly one byte. The system enforces three immutable invariants:</w:t>
      </w:r>
    </w:p>
    <w:p>
      <w:pPr>
        <w:spacing w:before="0" w:after="120" w:line="360" w:lineRule="exact"/>
        <w:ind w:firstLine="720"/>
      </w:pPr>
      <w:r>
        <w:rPr>
          <w:rFonts w:ascii="Times New Roman" w:hAnsi="Times New Roman"/>
          <w:b w:val="0"/>
          <w:sz w:val="24"/>
        </w:rPr>
        <w:t>1. Bijection: All 256 tokens per tongue are unique and reversible.</w:t>
        <w:br/>
        <w:t>2. Roundtrip: encode(decode(tokens)) = tokens for all valid token sequences.</w:t>
        <w:br/>
        <w:t>3. Cross-translation integrity: retokenize(tokens, src_tongue, dst_tongue) preserves byte-level identity.</w:t>
      </w:r>
    </w:p>
    <w:p>
      <w:pPr>
        <w:spacing w:before="0" w:after="120" w:line="360" w:lineRule="exact"/>
        <w:ind w:firstLine="720"/>
      </w:pPr>
      <w:r>
        <w:rPr>
          <w:rFonts w:ascii="Times New Roman" w:hAnsi="Times New Roman"/>
          <w:b w:val="0"/>
          <w:sz w:val="24"/>
        </w:rPr>
        <w:t>Invariant 3 is critical: cross-tongue retokenization changes the representation without changing the underlying byte sequence. This is analogous to transposing a musical composition across instruments -- the "notes" (bytes) remain the same while the "timbre" (tongue encoding) changes.</w:t>
      </w:r>
    </w:p>
    <w:p>
      <w:pPr>
        <w:spacing w:before="200" w:after="80" w:line="360" w:lineRule="exact"/>
      </w:pPr>
      <w:r>
        <w:rPr>
          <w:rFonts w:ascii="Times New Roman" w:hAnsi="Times New Roman"/>
          <w:b/>
          <w:sz w:val="24"/>
        </w:rPr>
        <w:t>4.4 Semantic Entropy Encoding</w:t>
      </w:r>
    </w:p>
    <w:p>
      <w:pPr>
        <w:spacing w:before="0" w:after="120" w:line="360" w:lineRule="exact"/>
        <w:ind w:firstLine="720"/>
      </w:pPr>
      <w:r>
        <w:rPr>
          <w:rFonts w:ascii="Times New Roman" w:hAnsi="Times New Roman"/>
          <w:b w:val="0"/>
          <w:sz w:val="24"/>
        </w:rPr>
        <w:t>The linguistic corpus functions as a Domain-Specific Entropy Encoding wherein each byte of input maps deterministically to a tongue-specific token, and the semantic content of the input constrains the available key derivation paths. This constitutes a novel form of entropy source with the following properties:</w:t>
      </w:r>
    </w:p>
    <w:p>
      <w:pPr>
        <w:spacing w:before="0" w:after="120" w:line="360" w:lineRule="exact"/>
        <w:ind w:firstLine="720"/>
      </w:pPr>
      <w:r>
        <w:rPr>
          <w:rFonts w:ascii="Times New Roman" w:hAnsi="Times New Roman"/>
          <w:b w:val="0"/>
          <w:sz w:val="24"/>
        </w:rPr>
        <w:t>1. Structured, not uniform: Unlike CSPRNG output, the entropy source carries parseable semantic content. A Visible Seed phrase like "kor'val zeth'aelin" deterministically encodes intent (bonding) and domain (eternal/auth), constraining derived keys to authentication-relevant paths.</w:t>
      </w:r>
    </w:p>
    <w:p>
      <w:pPr>
        <w:spacing w:before="0" w:after="120" w:line="360" w:lineRule="exact"/>
        <w:ind w:firstLine="720"/>
      </w:pPr>
      <w:r>
        <w:rPr>
          <w:rFonts w:ascii="Times New Roman" w:hAnsi="Times New Roman"/>
          <w:b w:val="0"/>
          <w:sz w:val="24"/>
        </w:rPr>
        <w:t>2. Six-dimensional: The entropy is distributed across six orthogonal semantic axes (one per tongue), each contributing a weighted exponential component to the overall cost function.</w:t>
      </w:r>
    </w:p>
    <w:p>
      <w:pPr>
        <w:spacing w:before="0" w:after="120" w:line="360" w:lineRule="exact"/>
        <w:ind w:firstLine="720"/>
      </w:pPr>
      <w:r>
        <w:rPr>
          <w:rFonts w:ascii="Times New Roman" w:hAnsi="Times New Roman"/>
          <w:b w:val="0"/>
          <w:sz w:val="24"/>
        </w:rPr>
        <w:t>3. Provenance-chained: The token mapping traces through a four-layer provenance hierarchy: (a) Genesis Logs (immutable origin events), (b) Runic Alphabet (24 letters with concepts), (c) Grammatical Particles (14 core morphemes), (d) Tokenizer Bijection (6 x 256 byte-to-token maps). Any element in a higher layer that contradicts a lower layer constitutes an integrity violation.</w:t>
      </w:r>
    </w:p>
    <w:p>
      <w:pPr>
        <w:spacing w:before="0" w:after="120" w:line="360" w:lineRule="exact"/>
        <w:ind w:firstLine="720"/>
      </w:pPr>
      <w:r>
        <w:rPr>
          <w:rFonts w:ascii="Times New Roman" w:hAnsi="Times New Roman"/>
          <w:b w:val="0"/>
          <w:sz w:val="24"/>
        </w:rPr>
        <w:t>4. Cross-translatable: The same semantic content can be expressed in different tongues, enabling multi-party verification where each party uses a different tongue-encoding of the same underlying message.</w:t>
      </w:r>
    </w:p>
    <w:p>
      <w:pPr>
        <w:spacing w:before="200" w:after="80" w:line="360" w:lineRule="exact"/>
      </w:pPr>
      <w:r>
        <w:rPr>
          <w:rFonts w:ascii="Times New Roman" w:hAnsi="Times New Roman"/>
          <w:b/>
          <w:sz w:val="24"/>
        </w:rPr>
        <w:t>4.5 The Langues Metric</w:t>
      </w:r>
    </w:p>
    <w:p>
      <w:pPr>
        <w:spacing w:before="0" w:after="120" w:line="360" w:lineRule="exact"/>
        <w:ind w:firstLine="720"/>
      </w:pPr>
      <w:r>
        <w:rPr>
          <w:rFonts w:ascii="Times New Roman" w:hAnsi="Times New Roman"/>
          <w:b w:val="0"/>
          <w:sz w:val="24"/>
        </w:rPr>
        <w:t>The Langues Metric quantifies the combined cost of deviation across all six linguistic dimensions:</w:t>
      </w:r>
    </w:p>
    <w:p>
      <w:pPr>
        <w:spacing w:before="0" w:after="120" w:line="360" w:lineRule="exact"/>
        <w:ind w:firstLine="720"/>
      </w:pPr>
      <w:r>
        <w:rPr>
          <w:rFonts w:ascii="Times New Roman" w:hAnsi="Times New Roman"/>
          <w:b w:val="0"/>
          <w:sz w:val="24"/>
        </w:rPr>
        <w:t>where:</w:t>
        <w:br/>
        <w:t>- nu_l in [0, 1] is the fractional dimension participation (from the flux ODE)</w:t>
        <w:br/>
        <w:t>- w_l = phi^l is the golden-ratio weight</w:t>
        <w:br/>
        <w:t>- beta_l is the growth rate (beta_l = beta_base + 0.1 * cos(phi_l))</w:t>
        <w:br/>
        <w:t>- d_l = |x_l - mu_l| is the deviation from ideal state in dimension l</w:t>
        <w:br/>
        <w:t>- eta is the oscillation coupling constant (default 0.1)</w:t>
        <w:br/>
        <w:t>- omega_l = 2pi  f_l where f_l is the harmonic frequency ratio</w:t>
        <w:br/>
        <w:t>- phi_l = 2pil/6 is the phase offset</w:t>
      </w:r>
    </w:p>
    <w:p>
      <w:pPr>
        <w:spacing w:before="0" w:after="120" w:line="360" w:lineRule="exact"/>
        <w:ind w:firstLine="720"/>
      </w:pPr>
      <w:r>
        <w:rPr>
          <w:rFonts w:ascii="Times New Roman" w:hAnsi="Times New Roman"/>
          <w:b w:val="0"/>
          <w:sz w:val="24"/>
        </w:rPr>
        <w:t>The Langues Metric satisfies four theorems:</w:t>
      </w:r>
    </w:p>
    <w:p>
      <w:pPr>
        <w:spacing w:before="0" w:after="120" w:line="360" w:lineRule="exact"/>
        <w:ind w:firstLine="720"/>
      </w:pPr>
      <w:r>
        <w:rPr>
          <w:rFonts w:ascii="Times New Roman" w:hAnsi="Times New Roman"/>
          <w:b w:val="0"/>
          <w:sz w:val="24"/>
        </w:rPr>
        <w:t>Theorem 1 (Positivity): L(x, t) &gt; 0 for all x, t.</w:t>
        <w:br/>
        <w:t>Proof: Each term is a product of positive factors (nu_l &gt;= 0, w_l &gt; 0, exp(...) &gt; 0). At least one nu_l &gt; 0, so the sum is positive.</w:t>
      </w:r>
    </w:p>
    <w:p>
      <w:pPr>
        <w:spacing w:before="0" w:after="120" w:line="360" w:lineRule="exact"/>
        <w:ind w:firstLine="720"/>
      </w:pPr>
      <w:r>
        <w:rPr>
          <w:rFonts w:ascii="Times New Roman" w:hAnsi="Times New Roman"/>
          <w:b w:val="0"/>
          <w:sz w:val="24"/>
        </w:rPr>
        <w:t>Theorem 2 (Monotonicity): partial(L) / partial(d_l) &gt; 0 for all l.</w:t>
        <w:br/>
        <w:t>Proof: partial(L) / partial(d_l) = nu_l  w_l  beta_l  exp(beta_l  (d_l + ...)) &gt; 0 since all factors are positive.</w:t>
      </w:r>
    </w:p>
    <w:p>
      <w:pPr>
        <w:spacing w:before="0" w:after="120" w:line="360" w:lineRule="exact"/>
        <w:ind w:firstLine="720"/>
      </w:pPr>
      <w:r>
        <w:rPr>
          <w:rFonts w:ascii="Times New Roman" w:hAnsi="Times New Roman"/>
          <w:b w:val="0"/>
          <w:sz w:val="24"/>
        </w:rPr>
        <w:t>Theorem 3 (Bounded Oscillation): L is bounded between L_min and L_max for any fixed x.</w:t>
        <w:br/>
        <w:t>Proof: sin(...) in [-1, 1], so d_l + etasin(...) in [d_l - eta, d_l + eta], giving exp(beta_l  (d_l - eta)) &lt;= exp(...) &lt;= exp(beta_l * (d_l + eta)).</w:t>
      </w:r>
    </w:p>
    <w:p>
      <w:pPr>
        <w:spacing w:before="0" w:after="120" w:line="360" w:lineRule="exact"/>
        <w:ind w:firstLine="720"/>
      </w:pPr>
      <w:r>
        <w:rPr>
          <w:rFonts w:ascii="Times New Roman" w:hAnsi="Times New Roman"/>
          <w:b w:val="0"/>
          <w:sz w:val="24"/>
        </w:rPr>
        <w:t>Theorem 4 (Convexity): partial^2(L) / partial(d_l)^2 &gt; 0 for all l.</w:t>
        <w:br/>
        <w:t>Proof: partial^2(L) / partial(d_l)^2 = nu_l  w_l  (beta_l)^2  exp(beta_l  (d_l + ...)) &gt; 0.</w:t>
      </w:r>
    </w:p>
    <w:p>
      <w:pPr>
        <w:spacing w:before="0" w:after="120" w:line="360" w:lineRule="exact"/>
        <w:ind w:firstLine="720"/>
      </w:pPr>
      <w:r>
        <w:rPr>
          <w:rFonts w:ascii="Times New Roman" w:hAnsi="Times New Roman"/>
          <w:b w:val="0"/>
          <w:sz w:val="24"/>
        </w:rPr>
        <w:t>These properties guarantee that the Langues Metric is a well-behaved, strictly increasing cost function that becomes exponentially more expensive as any deviation increases, with bounded oscillation providing temporal unpredictability.</w:t>
      </w:r>
    </w:p>
    <w:p>
      <w:pPr>
        <w:spacing w:before="200" w:after="80" w:line="360" w:lineRule="exact"/>
      </w:pPr>
      <w:r>
        <w:rPr>
          <w:rFonts w:ascii="Times New Roman" w:hAnsi="Times New Roman"/>
          <w:b/>
          <w:sz w:val="24"/>
        </w:rPr>
        <w:t>4.6 Langues Risk Classification</w:t>
      </w:r>
    </w:p>
    <w:p>
      <w:pPr>
        <w:spacing w:before="0" w:after="120" w:line="360" w:lineRule="exact"/>
        <w:ind w:firstLine="720"/>
      </w:pPr>
      <w:r>
        <w:rPr>
          <w:rFonts w:ascii="Times New Roman" w:hAnsi="Times New Roman"/>
          <w:b w:val="0"/>
          <w:sz w:val="24"/>
        </w:rPr>
        <w:t>The Langues Metric value is classified into risk levels using the following thresholds:</w:t>
      </w:r>
    </w:p>
    <w:p>
      <w:pPr>
        <w:spacing w:before="200" w:after="80" w:line="360" w:lineRule="exact"/>
      </w:pPr>
      <w:r>
        <w:rPr>
          <w:rFonts w:ascii="Times New Roman" w:hAnsi="Times New Roman"/>
          <w:b/>
          <w:sz w:val="24"/>
        </w:rPr>
        <w:t>SECTION 5: SACRED EGGS -- CRYPTOGRAPHIC DEFERRED AUTHORIZATION CONTAINERS</w:t>
      </w:r>
    </w:p>
    <w:p>
      <w:pPr>
        <w:spacing w:before="200" w:after="80" w:line="360" w:lineRule="exact"/>
      </w:pPr>
      <w:r>
        <w:rPr>
          <w:rFonts w:ascii="Times New Roman" w:hAnsi="Times New Roman"/>
          <w:b/>
          <w:sz w:val="24"/>
        </w:rPr>
        <w:t>5.1 Definition and Structure</w:t>
      </w:r>
    </w:p>
    <w:p>
      <w:pPr>
        <w:spacing w:before="0" w:after="120" w:line="360" w:lineRule="exact"/>
        <w:ind w:firstLine="720"/>
      </w:pPr>
      <w:r>
        <w:rPr>
          <w:rFonts w:ascii="Times New Roman" w:hAnsi="Times New Roman"/>
          <w:b w:val="0"/>
          <w:sz w:val="24"/>
        </w:rPr>
        <w:t>A Sacred Egg is a cryptographic container that implements deferred authorization: the encrypted payload can only be decrypted when a conjunction of five predicates is simultaneously satisfied. The structure is:</w:t>
      </w:r>
    </w:p>
    <w:p>
      <w:pPr>
        <w:spacing w:before="0" w:after="120" w:line="360" w:lineRule="exact"/>
        <w:ind w:firstLine="720"/>
      </w:pPr>
      <w:r>
        <w:rPr>
          <w:rFonts w:ascii="Times New Roman" w:hAnsi="Times New Roman"/>
          <w:b w:val="0"/>
          <w:sz w:val="24"/>
        </w:rPr>
        <w:t>where:</w:t>
        <w:br/>
        <w:t>- hdr = {id: UUID, epoch: timestamp, policyHash: SHA-256(policy)}</w:t>
        <w:br/>
        <w:t>- C = AEAD_Encrypt(K, M, AAD) is the encrypted payload</w:t>
        <w:br/>
        <w:t>- tag = authentication tag + initialization vector</w:t>
        <w:br/>
        <w:t>- policy = specification of the five predicates</w:t>
      </w:r>
    </w:p>
    <w:p>
      <w:pPr>
        <w:spacing w:before="0" w:after="120" w:line="360" w:lineRule="exact"/>
        <w:ind w:firstLine="720"/>
      </w:pPr>
      <w:r>
        <w:rPr>
          <w:rFonts w:ascii="Times New Roman" w:hAnsi="Times New Roman"/>
          <w:b w:val="0"/>
          <w:sz w:val="24"/>
        </w:rPr>
        <w:t>The hatch decision function is:</w:t>
      </w:r>
    </w:p>
    <w:p>
      <w:pPr>
        <w:spacing w:before="200" w:after="80" w:line="360" w:lineRule="exact"/>
      </w:pPr>
      <w:r>
        <w:rPr>
          <w:rFonts w:ascii="Times New Roman" w:hAnsi="Times New Roman"/>
          <w:b/>
          <w:sz w:val="24"/>
        </w:rPr>
        <w:t>5.2 The Five Predicates</w:t>
      </w:r>
    </w:p>
    <w:p>
      <w:pPr>
        <w:spacing w:before="0" w:after="120" w:line="360" w:lineRule="exact"/>
        <w:ind w:firstLine="720"/>
      </w:pPr>
      <w:r>
        <w:rPr>
          <w:rFonts w:ascii="Times New Roman" w:hAnsi="Times New Roman"/>
          <w:b w:val="0"/>
          <w:sz w:val="24"/>
        </w:rPr>
        <w:t>P_tongue (Domain Membership):</w:t>
      </w:r>
    </w:p>
    <w:p>
      <w:pPr>
        <w:spacing w:before="0" w:after="120" w:line="360" w:lineRule="exact"/>
        <w:ind w:firstLine="720"/>
      </w:pPr>
      <w:r>
        <w:rPr>
          <w:rFonts w:ascii="Times New Roman" w:hAnsi="Times New Roman"/>
          <w:b w:val="0"/>
          <w:sz w:val="24"/>
        </w:rPr>
        <w:t>In solitary mode, P_tongue requires exact tongue match: tau = tau_0. In weighted multi-tongue mode, P_tongue requires that the sum of golden-ratio weights for all valid tongues in the current state exceeds a minimum threshold:</w:t>
      </w:r>
    </w:p>
    <w:p>
      <w:pPr>
        <w:spacing w:before="0" w:after="120" w:line="360" w:lineRule="exact"/>
        <w:ind w:firstLine="720"/>
      </w:pPr>
      <w:r>
        <w:rPr>
          <w:rFonts w:ascii="Times New Roman" w:hAnsi="Times New Roman"/>
          <w:b w:val="0"/>
          <w:sz w:val="24"/>
        </w:rPr>
        <w:t>This ensures that the hatcher demonstrates competence in the correct semantic domain(s). A Sacred Egg sealed with KO (intent/binding) requires the hatcher to present KO-domain credentials, not UM (concealment) credentials.</w:t>
      </w:r>
    </w:p>
    <w:p>
      <w:pPr>
        <w:spacing w:before="0" w:after="120" w:line="360" w:lineRule="exact"/>
        <w:ind w:firstLine="720"/>
      </w:pPr>
      <w:r>
        <w:rPr>
          <w:rFonts w:ascii="Times New Roman" w:hAnsi="Times New Roman"/>
          <w:b w:val="0"/>
          <w:sz w:val="24"/>
        </w:rPr>
        <w:t>P_geo (Geometric Position):</w:t>
      </w:r>
    </w:p>
    <w:p>
      <w:pPr>
        <w:spacing w:before="0" w:after="120" w:line="360" w:lineRule="exact"/>
        <w:ind w:firstLine="720"/>
      </w:pPr>
      <w:r>
        <w:rPr>
          <w:rFonts w:ascii="Times New Roman" w:hAnsi="Times New Roman"/>
          <w:b w:val="0"/>
          <w:sz w:val="24"/>
        </w:rPr>
        <w:t>The geometric predicate checks three conditions based on the hatcher's position in the Poincare ball:</w:t>
      </w:r>
    </w:p>
    <w:p>
      <w:pPr>
        <w:spacing w:before="0" w:after="120" w:line="360" w:lineRule="exact"/>
        <w:ind w:firstLine="720"/>
      </w:pPr>
      <w:r>
        <w:rPr>
          <w:rFonts w:ascii="Times New Roman" w:hAnsi="Times New Roman"/>
          <w:b w:val="0"/>
          <w:sz w:val="24"/>
        </w:rPr>
        <w:t>1. Ring level: ring(u) &lt;= ring_max, where ring levels are determined by concentric boundaries at radii [0.2, 0.4, 0.6, 0.8, 0.95].</w:t>
        <w:br/>
        <w:t>2. Cell membership: the hatcher's position must lie within an allowed Voronoi cell.</w:t>
        <w:br/>
        <w:t>3. Distance bound: d*(u) &lt;= epsilon_geo, ensuring proximity to the nearest realm center.</w:t>
      </w:r>
    </w:p>
    <w:p>
      <w:pPr>
        <w:spacing w:before="0" w:after="120" w:line="360" w:lineRule="exact"/>
        <w:ind w:firstLine="720"/>
      </w:pPr>
      <w:r>
        <w:rPr>
          <w:rFonts w:ascii="Times New Roman" w:hAnsi="Times New Roman"/>
          <w:b w:val="0"/>
          <w:sz w:val="24"/>
        </w:rPr>
        <w:t>The ring levels (0 = core/most trusted, 4 = edge/least trusted) partition the Poincare ball into concentric annuli of increasing distrust. Higher ring levels correspond to greater hyperbolic distances from the origin, implementing a geometric trust hierarchy.</w:t>
      </w:r>
    </w:p>
    <w:p>
      <w:pPr>
        <w:spacing w:before="0" w:after="120" w:line="360" w:lineRule="exact"/>
        <w:ind w:firstLine="720"/>
      </w:pPr>
      <w:r>
        <w:rPr>
          <w:rFonts w:ascii="Times New Roman" w:hAnsi="Times New Roman"/>
          <w:b w:val="0"/>
          <w:sz w:val="24"/>
        </w:rPr>
        <w:t>P_path (Monotone Ring Descent):</w:t>
      </w:r>
    </w:p>
    <w:p>
      <w:pPr>
        <w:spacing w:before="0" w:after="120" w:line="360" w:lineRule="exact"/>
        <w:ind w:firstLine="720"/>
      </w:pPr>
      <w:r>
        <w:rPr>
          <w:rFonts w:ascii="Times New Roman" w:hAnsi="Times New Roman"/>
          <w:b w:val="0"/>
          <w:sz w:val="24"/>
        </w:rPr>
        <w:t>The path predicate requires that the hatcher's ring history shows strict monotone descent from a high ring level to a low ring level:</w:t>
      </w:r>
    </w:p>
    <w:p>
      <w:pPr>
        <w:spacing w:before="0" w:after="120" w:line="360" w:lineRule="exact"/>
        <w:ind w:firstLine="720"/>
      </w:pPr>
      <w:r>
        <w:rPr>
          <w:rFonts w:ascii="Times New Roman" w:hAnsi="Times New Roman"/>
          <w:b w:val="0"/>
          <w:sz w:val="24"/>
        </w:rPr>
        <w:t>This is a critical security constraint: an agent cannot simply teleport to the core ring. It must demonstrate a trajectory of earning trust by progressively moving inward through each ring level. Any non-monotone behavior (moving outward) resets the path and invalidates the predicate.</w:t>
      </w:r>
    </w:p>
    <w:p>
      <w:pPr>
        <w:spacing w:before="0" w:after="120" w:line="360" w:lineRule="exact"/>
        <w:ind w:firstLine="720"/>
      </w:pPr>
      <w:r>
        <w:rPr>
          <w:rFonts w:ascii="Times New Roman" w:hAnsi="Times New Roman"/>
          <w:b w:val="0"/>
          <w:sz w:val="24"/>
        </w:rPr>
        <w:t>The path predicate prevents the following attack: an adversary who momentarily achieves a favorable position (e.g., by manipulating a single context measurement) cannot exploit that momentary advantage. The predicate requires sustained inward movement, which requires sustained legitimate behavior.</w:t>
      </w:r>
    </w:p>
    <w:p>
      <w:pPr>
        <w:spacing w:before="0" w:after="120" w:line="360" w:lineRule="exact"/>
        <w:ind w:firstLine="720"/>
      </w:pPr>
      <w:r>
        <w:rPr>
          <w:rFonts w:ascii="Times New Roman" w:hAnsi="Times New Roman"/>
          <w:b w:val="0"/>
          <w:sz w:val="24"/>
        </w:rPr>
        <w:t>P_quorum (Multi-Party Approval):</w:t>
      </w:r>
    </w:p>
    <w:p>
      <w:pPr>
        <w:spacing w:before="0" w:after="120" w:line="360" w:lineRule="exact"/>
        <w:ind w:firstLine="720"/>
      </w:pPr>
      <w:r>
        <w:rPr>
          <w:rFonts w:ascii="Times New Roman" w:hAnsi="Times New Roman"/>
          <w:b w:val="0"/>
          <w:sz w:val="24"/>
        </w:rPr>
        <w:t>The quorum predicate requires that a minimum number of independent approvers have validated the authorization:</w:t>
      </w:r>
    </w:p>
    <w:p>
      <w:pPr>
        <w:spacing w:before="0" w:after="120" w:line="360" w:lineRule="exact"/>
        <w:ind w:firstLine="720"/>
      </w:pPr>
      <w:r>
        <w:rPr>
          <w:rFonts w:ascii="Times New Roman" w:hAnsi="Times New Roman"/>
          <w:b w:val="0"/>
          <w:sz w:val="24"/>
        </w:rPr>
        <w:t>where A is the set of approvals and q is the quorum threshold. Each approval includes a digital signature that is verified against a known approver key.</w:t>
      </w:r>
    </w:p>
    <w:p>
      <w:pPr>
        <w:spacing w:before="0" w:after="120" w:line="360" w:lineRule="exact"/>
        <w:ind w:firstLine="720"/>
      </w:pPr>
      <w:r>
        <w:rPr>
          <w:rFonts w:ascii="Times New Roman" w:hAnsi="Times New Roman"/>
          <w:b w:val="0"/>
          <w:sz w:val="24"/>
        </w:rPr>
        <w:t>P_crypto (AEAD Verification):</w:t>
      </w:r>
    </w:p>
    <w:p>
      <w:pPr>
        <w:spacing w:before="0" w:after="120" w:line="360" w:lineRule="exact"/>
        <w:ind w:firstLine="720"/>
      </w:pPr>
      <w:r>
        <w:rPr>
          <w:rFonts w:ascii="Times New Roman" w:hAnsi="Times New Roman"/>
          <w:b w:val="0"/>
          <w:sz w:val="24"/>
        </w:rPr>
        <w:t>The cryptographic predicate performs the actual decryption using a key derived from the full authorization context:</w:t>
      </w:r>
    </w:p>
    <w:p>
      <w:pPr>
        <w:spacing w:before="0" w:after="120" w:line="360" w:lineRule="exact"/>
        <w:ind w:firstLine="720"/>
      </w:pPr>
      <w:r>
        <w:rPr>
          <w:rFonts w:ascii="Times New Roman" w:hAnsi="Times New Roman"/>
          <w:b w:val="0"/>
          <w:sz w:val="24"/>
        </w:rPr>
        <w:t>The Domain Separation Tag (DST) encodes the entire authorization context: tongue, ring level, cell position, path history digest, and epoch. Any change to any component produces a completely different key, causing decryption to fail and triggering the fail-to-noise output.</w:t>
      </w:r>
    </w:p>
    <w:p>
      <w:pPr>
        <w:spacing w:before="200" w:after="80" w:line="360" w:lineRule="exact"/>
      </w:pPr>
      <w:r>
        <w:rPr>
          <w:rFonts w:ascii="Times New Roman" w:hAnsi="Times New Roman"/>
          <w:b/>
          <w:sz w:val="24"/>
        </w:rPr>
        <w:t>5.3 Fail-to-Noise Output</w:t>
      </w:r>
    </w:p>
    <w:p>
      <w:pPr>
        <w:spacing w:before="0" w:after="120" w:line="360" w:lineRule="exact"/>
        <w:ind w:firstLine="720"/>
      </w:pPr>
      <w:r>
        <w:rPr>
          <w:rFonts w:ascii="Times New Roman" w:hAnsi="Times New Roman"/>
          <w:b w:val="0"/>
          <w:sz w:val="24"/>
        </w:rPr>
        <w:t>When any predicate fails, the Sacred Egg may produce random, keyed, or deterministic pseudorandom-looking output of the same length as the true plaintext:</w:t>
      </w:r>
    </w:p>
    <w:p>
      <w:pPr>
        <w:spacing w:before="0" w:after="120" w:line="360" w:lineRule="exact"/>
        <w:ind w:firstLine="720"/>
      </w:pPr>
      <w:r>
        <w:rPr>
          <w:rFonts w:ascii="Times New Roman" w:hAnsi="Times New Roman"/>
          <w:b w:val="0"/>
          <w:sz w:val="24"/>
        </w:rPr>
        <w:t>This ensures that an attacker cannot distinguish between:</w:t>
        <w:br/>
        <w:t>- A "close" failure (four of five predicates satisfied)</w:t>
        <w:br/>
        <w:t>- A "distant" failure (zero predicates satisfied)</w:t>
        <w:br/>
        <w:t>- A successful hatch (all predicates satisfied, but the attacker does not know the plaintext)</w:t>
      </w:r>
    </w:p>
    <w:p>
      <w:pPr>
        <w:spacing w:before="0" w:after="120" w:line="360" w:lineRule="exact"/>
        <w:ind w:firstLine="720"/>
      </w:pPr>
      <w:r>
        <w:rPr>
          <w:rFonts w:ascii="Times New Roman" w:hAnsi="Times New Roman"/>
          <w:b w:val="0"/>
          <w:sz w:val="24"/>
        </w:rPr>
        <w:t>The fail-to-noise property reduces the side channel that traditional error messages create. An attacker who can distinguish "wrong password" from "wrong username" gains information that reduces the search space; fail-to-noise avoids returning such structured failure categories.</w:t>
      </w:r>
    </w:p>
    <w:p>
      <w:pPr>
        <w:spacing w:before="200" w:after="80" w:line="360" w:lineRule="exact"/>
      </w:pPr>
      <w:r>
        <w:rPr>
          <w:rFonts w:ascii="Times New Roman" w:hAnsi="Times New Roman"/>
          <w:b/>
          <w:sz w:val="24"/>
        </w:rPr>
        <w:t>5.4 Sacred Eggs Genesis Gate</w:t>
      </w:r>
    </w:p>
    <w:p>
      <w:pPr>
        <w:spacing w:before="0" w:after="120" w:line="360" w:lineRule="exact"/>
        <w:ind w:firstLine="720"/>
      </w:pPr>
      <w:r>
        <w:rPr>
          <w:rFonts w:ascii="Times New Roman" w:hAnsi="Times New Roman"/>
          <w:b w:val="0"/>
          <w:sz w:val="24"/>
        </w:rPr>
        <w:t>An extended variant, the Genesis Gate, is used specifically for agent spawning. The genesis gate imposes a higher threshold:</w:t>
      </w:r>
    </w:p>
    <w:p>
      <w:pPr>
        <w:spacing w:before="0" w:after="120" w:line="360" w:lineRule="exact"/>
        <w:ind w:firstLine="720"/>
      </w:pPr>
      <w:r>
        <w:rPr>
          <w:rFonts w:ascii="Times New Roman" w:hAnsi="Times New Roman"/>
          <w:b w:val="0"/>
          <w:sz w:val="24"/>
        </w:rPr>
        <w:t>where T_genesis = phi^3 approximately equals 4.236, requiring the combined weight of satisfied predicates to reach the golden-ratio cubed threshold. The output is a GenesisCertificate of fixed length (256 bytes); failure produces 256 bytes of random noise.</w:t>
      </w:r>
    </w:p>
    <w:p>
      <w:pPr>
        <w:spacing w:before="200" w:after="80" w:line="360" w:lineRule="exact"/>
      </w:pPr>
      <w:r>
        <w:rPr>
          <w:rFonts w:ascii="Times New Roman" w:hAnsi="Times New Roman"/>
          <w:b/>
          <w:sz w:val="24"/>
        </w:rPr>
        <w:t>SECTION 6: DUAL-LATTICE CONSENSUS AND POST-QUANTUM SECURITY</w:t>
      </w:r>
    </w:p>
    <w:p>
      <w:pPr>
        <w:spacing w:before="200" w:after="80" w:line="360" w:lineRule="exact"/>
      </w:pPr>
      <w:r>
        <w:rPr>
          <w:rFonts w:ascii="Times New Roman" w:hAnsi="Times New Roman"/>
          <w:b/>
          <w:sz w:val="24"/>
        </w:rPr>
        <w:t>6.1 Dual-Lattice Architecture</w:t>
      </w:r>
    </w:p>
    <w:p>
      <w:pPr>
        <w:spacing w:before="0" w:after="120" w:line="360" w:lineRule="exact"/>
        <w:ind w:firstLine="720"/>
      </w:pPr>
      <w:r>
        <w:rPr>
          <w:rFonts w:ascii="Times New Roman" w:hAnsi="Times New Roman"/>
          <w:b w:val="0"/>
          <w:sz w:val="24"/>
        </w:rPr>
        <w:t>The post-quantum security layer requires consensus between two independent lattice-based cryptographic primitives:</w:t>
      </w:r>
    </w:p>
    <w:p>
      <w:pPr>
        <w:spacing w:before="0" w:after="120" w:line="360" w:lineRule="exact"/>
        <w:ind w:firstLine="720"/>
      </w:pPr>
      <w:r>
        <w:rPr>
          <w:rFonts w:ascii="Times New Roman" w:hAnsi="Times New Roman"/>
          <w:b w:val="0"/>
          <w:sz w:val="24"/>
        </w:rPr>
        <w:t>ML-KEM-768 (Module Learning With Errors):</w:t>
        <w:br/>
        <w:t>- Parameters: n = 256, q = 3329, k = 3</w:t>
        <w:br/>
        <w:t>- Security level: NIST Level 3 (192-bit equivalent)</w:t>
        <w:br/>
        <w:t>- Operation: Key encapsulation (shared secret generation)</w:t>
        <w:br/>
        <w:t>- Mathematical basis: MLWE problem -- given (A, b = A*s + e), find s</w:t>
      </w:r>
    </w:p>
    <w:p>
      <w:pPr>
        <w:spacing w:before="0" w:after="120" w:line="360" w:lineRule="exact"/>
        <w:ind w:firstLine="720"/>
      </w:pPr>
      <w:r>
        <w:rPr>
          <w:rFonts w:ascii="Times New Roman" w:hAnsi="Times New Roman"/>
          <w:b w:val="0"/>
          <w:sz w:val="24"/>
        </w:rPr>
        <w:t>ML-DSA-65 (Module Short Integer Solution):</w:t>
        <w:br/>
        <w:t>- Parameters: n = 256, q = 8380417, k = 4, l = 4</w:t>
        <w:br/>
        <w:t>- Security level: NIST Level 3 (192-bit equivalent)</w:t>
        <w:br/>
        <w:t>- Operation: Digital signature (authentication)</w:t>
        <w:br/>
        <w:t>- Mathematical basis: MSIS problem -- find z such that A*z = 0 mod q with ||z|| &lt; beta</w:t>
      </w:r>
    </w:p>
    <w:p>
      <w:pPr>
        <w:spacing w:before="200" w:after="80" w:line="360" w:lineRule="exact"/>
      </w:pPr>
      <w:r>
        <w:rPr>
          <w:rFonts w:ascii="Times New Roman" w:hAnsi="Times New Roman"/>
          <w:b/>
          <w:sz w:val="24"/>
        </w:rPr>
        <w:t>6.2 Consensus Protocol</w:t>
      </w:r>
    </w:p>
    <w:p>
      <w:pPr>
        <w:spacing w:before="0" w:after="120" w:line="360" w:lineRule="exact"/>
        <w:ind w:firstLine="720"/>
      </w:pPr>
      <w:r>
        <w:rPr>
          <w:rFonts w:ascii="Times New Roman" w:hAnsi="Times New Roman"/>
          <w:b w:val="0"/>
          <w:sz w:val="24"/>
        </w:rPr>
        <w:t>The consensus requires all three conditions:</w:t>
      </w:r>
    </w:p>
    <w:p>
      <w:pPr>
        <w:spacing w:before="0" w:after="120" w:line="360" w:lineRule="exact"/>
        <w:ind w:firstLine="720"/>
      </w:pPr>
      <w:r>
        <w:rPr>
          <w:rFonts w:ascii="Times New Roman" w:hAnsi="Times New Roman"/>
          <w:b w:val="0"/>
          <w:sz w:val="24"/>
        </w:rPr>
        <w:t>where delta_t is the time difference between the Kyber and Dilithium operations. The three possible outcomes are:</w:t>
      </w:r>
    </w:p>
    <w:p>
      <w:pPr>
        <w:spacing w:before="0" w:after="120" w:line="360" w:lineRule="exact"/>
        <w:ind w:firstLine="720"/>
      </w:pPr>
      <w:r>
        <w:rPr>
          <w:rFonts w:ascii="Times New Roman" w:hAnsi="Times New Roman"/>
          <w:b w:val="0"/>
          <w:sz w:val="24"/>
        </w:rPr>
        <w:t>- CONSENSUS: Both valid, time-synchronized. Full authorization proceeds.</w:t>
        <w:br/>
        <w:t>- PARTIAL: One valid, one invalid. Degraded operation with elevated monitoring.</w:t>
        <w:br/>
        <w:t>- FAILED: Neither valid. Fail-to-noise output.</w:t>
      </w:r>
    </w:p>
    <w:p>
      <w:pPr>
        <w:spacing w:before="0" w:after="120" w:line="360" w:lineRule="exact"/>
        <w:ind w:firstLine="720"/>
      </w:pPr>
      <w:r>
        <w:rPr>
          <w:rFonts w:ascii="Times New Roman" w:hAnsi="Times New Roman"/>
          <w:b w:val="0"/>
          <w:sz w:val="24"/>
        </w:rPr>
        <w:t>The dual-lattice approach provides defense-in-depth against quantum attacks: even if a future quantum algorithm is discovered that breaks MLWE, the system remains secure as long as MSIS remains hard (and vice versa). Breaking both simultaneously requires solving two independent, believed-to-be-hard problems.</w:t>
      </w:r>
    </w:p>
    <w:p>
      <w:pPr>
        <w:spacing w:before="200" w:after="80" w:line="360" w:lineRule="exact"/>
      </w:pPr>
      <w:r>
        <w:rPr>
          <w:rFonts w:ascii="Times New Roman" w:hAnsi="Times New Roman"/>
          <w:b/>
          <w:sz w:val="24"/>
        </w:rPr>
        <w:t>6.3 Settling Wave Key Materialization</w:t>
      </w:r>
    </w:p>
    <w:p>
      <w:pPr>
        <w:spacing w:before="0" w:after="120" w:line="360" w:lineRule="exact"/>
        <w:ind w:firstLine="720"/>
      </w:pPr>
      <w:r>
        <w:rPr>
          <w:rFonts w:ascii="Times New Roman" w:hAnsi="Times New Roman"/>
          <w:b w:val="0"/>
          <w:sz w:val="24"/>
        </w:rPr>
        <w:t>The settling wave implements temporal key materialization:</w:t>
      </w:r>
    </w:p>
    <w:p>
      <w:pPr>
        <w:spacing w:before="0" w:after="120" w:line="360" w:lineRule="exact"/>
        <w:ind w:firstLine="720"/>
      </w:pPr>
      <w:r>
        <w:rPr>
          <w:rFonts w:ascii="Times New Roman" w:hAnsi="Times New Roman"/>
          <w:b w:val="0"/>
          <w:sz w:val="24"/>
        </w:rPr>
        <w:t>where the phase offsets are chosen as:</w:t>
      </w:r>
    </w:p>
    <w:p>
      <w:pPr>
        <w:spacing w:before="0" w:after="120" w:line="360" w:lineRule="exact"/>
        <w:ind w:firstLine="720"/>
      </w:pPr>
      <w:r>
        <w:rPr>
          <w:rFonts w:ascii="Times New Roman" w:hAnsi="Times New Roman"/>
          <w:b w:val="0"/>
          <w:sz w:val="24"/>
        </w:rPr>
        <w:t>This design ensures constructive interference at t = t_arrival (all sine terms evaluate to their maximum simultaneously) and destructive interference at all other times (the terms cancel). The cryptographic key K literally does not exist except at the predetermined arrival time.</w:t>
      </w:r>
    </w:p>
    <w:p>
      <w:pPr>
        <w:spacing w:before="0" w:after="120" w:line="360" w:lineRule="exact"/>
        <w:ind w:firstLine="720"/>
      </w:pPr>
      <w:r>
        <w:rPr>
          <w:rFonts w:ascii="Times New Roman" w:hAnsi="Times New Roman"/>
          <w:b w:val="0"/>
          <w:sz w:val="24"/>
        </w:rPr>
        <w:t>The settling wave has the following security properties:</w:t>
      </w:r>
    </w:p>
    <w:p>
      <w:pPr>
        <w:spacing w:before="0" w:after="120" w:line="360" w:lineRule="exact"/>
        <w:ind w:firstLine="720"/>
      </w:pPr>
      <w:r>
        <w:rPr>
          <w:rFonts w:ascii="Times New Roman" w:hAnsi="Times New Roman"/>
          <w:b w:val="0"/>
          <w:sz w:val="24"/>
        </w:rPr>
        <w:t>1. Temporal binding: The key is bound to a specific time, preventing replay attacks.</w:t>
        <w:br/>
        <w:t>2. No persistent storage: The key components are distributed across multiple parameters; the key never exists as a persistent entity in memory.</w:t>
        <w:br/>
        <w:t>3. Graceful degradation: If the arrival time window is missed, the key does not materialize, and the operation fails to noise.</w:t>
      </w:r>
    </w:p>
    <w:p>
      <w:pPr>
        <w:spacing w:before="200" w:after="80" w:line="360" w:lineRule="exact"/>
      </w:pPr>
      <w:r>
        <w:rPr>
          <w:rFonts w:ascii="Times New Roman" w:hAnsi="Times New Roman"/>
          <w:b/>
          <w:sz w:val="24"/>
        </w:rPr>
        <w:t>SECTION 7: FRACTIONAL DIMENSION FLUX AND ANTI-FRAGILE BEHAVIOR</w:t>
      </w:r>
    </w:p>
    <w:p>
      <w:pPr>
        <w:spacing w:before="200" w:after="80" w:line="360" w:lineRule="exact"/>
      </w:pPr>
      <w:r>
        <w:rPr>
          <w:rFonts w:ascii="Times New Roman" w:hAnsi="Times New Roman"/>
          <w:b/>
          <w:sz w:val="24"/>
        </w:rPr>
        <w:t>7.1 ODE Dynamics (Claim 16)</w:t>
      </w:r>
    </w:p>
    <w:p>
      <w:pPr>
        <w:spacing w:before="0" w:after="120" w:line="360" w:lineRule="exact"/>
        <w:ind w:firstLine="720"/>
      </w:pPr>
      <w:r>
        <w:rPr>
          <w:rFonts w:ascii="Times New Roman" w:hAnsi="Times New Roman"/>
          <w:b w:val="0"/>
          <w:sz w:val="24"/>
        </w:rPr>
        <w:t>The fractional dimension flux is governed by a system of ordinary differential equations:</w:t>
      </w:r>
    </w:p>
    <w:p>
      <w:pPr>
        <w:spacing w:before="0" w:after="120" w:line="360" w:lineRule="exact"/>
        <w:ind w:firstLine="720"/>
      </w:pPr>
      <w:r>
        <w:rPr>
          <w:rFonts w:ascii="Times New Roman" w:hAnsi="Times New Roman"/>
          <w:b w:val="0"/>
          <w:sz w:val="24"/>
        </w:rPr>
        <w:t>for i = 1, ..., 6 (one per Sacred Tongue dimension), where:</w:t>
      </w:r>
    </w:p>
    <w:p>
      <w:pPr>
        <w:spacing w:before="0" w:after="120" w:line="360" w:lineRule="exact"/>
        <w:ind w:firstLine="720"/>
      </w:pPr>
      <w:r>
        <w:rPr>
          <w:rFonts w:ascii="Times New Roman" w:hAnsi="Times New Roman"/>
          <w:b w:val="0"/>
          <w:sz w:val="24"/>
        </w:rPr>
        <w:t>- nu_i in [0, 1] is the fractional participation of dimension i</w:t>
        <w:br/>
        <w:t>- nu_bar_i is the mean attractor (baseline target)</w:t>
        <w:br/>
        <w:t>- kappa_i is the relaxation rate (rate of decay toward the mean)</w:t>
        <w:br/>
        <w:t>- sigma_i is the oscillation amplitude</w:t>
        <w:br/>
        <w:t>- Omega_i is the oscillation frequency</w:t>
      </w:r>
    </w:p>
    <w:p>
      <w:pPr>
        <w:spacing w:before="0" w:after="120" w:line="360" w:lineRule="exact"/>
        <w:ind w:firstLine="720"/>
      </w:pPr>
      <w:r>
        <w:rPr>
          <w:rFonts w:ascii="Times New Roman" w:hAnsi="Times New Roman"/>
          <w:b w:val="0"/>
          <w:sz w:val="24"/>
        </w:rPr>
        <w:t>The effective dimension at time t is:</w:t>
      </w:r>
    </w:p>
    <w:p>
      <w:pPr>
        <w:spacing w:before="0" w:after="120" w:line="360" w:lineRule="exact"/>
        <w:ind w:firstLine="720"/>
      </w:pPr>
      <w:r>
        <w:rPr>
          <w:rFonts w:ascii="Times New Roman" w:hAnsi="Times New Roman"/>
          <w:b w:val="0"/>
          <w:sz w:val="24"/>
        </w:rPr>
        <w:t>D_f may assume any value in [0, 6], including non-integer values such as 3.7 or 5.2. The fractional dimensionality has physical significance: a dimension with nu = 0.5 contributes half its normal weight to the Langues Metric and half its normal discriminative power to the security boundary.</w:t>
      </w:r>
    </w:p>
    <w:p>
      <w:pPr>
        <w:spacing w:before="200" w:after="80" w:line="360" w:lineRule="exact"/>
      </w:pPr>
      <w:r>
        <w:rPr>
          <w:rFonts w:ascii="Times New Roman" w:hAnsi="Times New Roman"/>
          <w:b/>
          <w:sz w:val="24"/>
        </w:rPr>
        <w:t>7.2 Dimension Participation States</w:t>
      </w:r>
    </w:p>
    <w:p>
      <w:pPr>
        <w:spacing w:before="0" w:after="120" w:line="360" w:lineRule="exact"/>
        <w:ind w:firstLine="720"/>
      </w:pPr>
      <w:r>
        <w:rPr>
          <w:rFonts w:ascii="Times New Roman" w:hAnsi="Times New Roman"/>
          <w:b w:val="0"/>
          <w:sz w:val="24"/>
        </w:rPr>
        <w:t>The fractional participation is classified into four states:</w:t>
      </w:r>
    </w:p>
    <w:p>
      <w:pPr>
        <w:spacing w:before="0" w:after="120" w:line="360" w:lineRule="exact"/>
        <w:ind w:firstLine="720"/>
      </w:pPr>
      <w:r>
        <w:rPr>
          <w:rFonts w:ascii="Times New Roman" w:hAnsi="Times New Roman"/>
          <w:b w:val="0"/>
          <w:sz w:val="24"/>
        </w:rPr>
        <w:t>| State | Range | Effect on Security |</w:t>
        <w:br/>
        <w:t>|-------|-------|-------------------|</w:t>
        <w:br/>
        <w:t>| Polly | nu &gt;= 0.9 | Full participation; maximum discriminative power |</w:t>
        <w:br/>
        <w:t>| Quasi | 0.5 &lt;= nu &lt; 0.9 | Partial participation; reduced but significant contribution |</w:t>
        <w:br/>
        <w:t>| Demi | 0.1 &lt;= nu &lt; 0.5 | Minimal participation; dimension mostly inactive |</w:t>
        <w:br/>
        <w:t>| Collapsed | nu &lt; 0.1 | Effectively inactive; no contribution to metric |</w:t>
      </w:r>
    </w:p>
    <w:p>
      <w:pPr>
        <w:spacing w:before="200" w:after="80" w:line="360" w:lineRule="exact"/>
      </w:pPr>
      <w:r>
        <w:rPr>
          <w:rFonts w:ascii="Times New Roman" w:hAnsi="Times New Roman"/>
          <w:b/>
          <w:sz w:val="24"/>
        </w:rPr>
        <w:t>7.3 Adaptive Snap Threshold</w:t>
      </w:r>
    </w:p>
    <w:p>
      <w:pPr>
        <w:spacing w:before="0" w:after="120" w:line="360" w:lineRule="exact"/>
        <w:ind w:firstLine="720"/>
      </w:pPr>
      <w:r>
        <w:rPr>
          <w:rFonts w:ascii="Times New Roman" w:hAnsi="Times New Roman"/>
          <w:b w:val="0"/>
          <w:sz w:val="24"/>
        </w:rPr>
        <w:t>The snap threshold -- the minimum detectable deviation that triggers a response -- adapts to the effective dimensionality:</w:t>
      </w:r>
    </w:p>
    <w:p>
      <w:pPr>
        <w:spacing w:before="0" w:after="120" w:line="360" w:lineRule="exact"/>
        <w:ind w:firstLine="720"/>
      </w:pPr>
      <w:r>
        <w:rPr>
          <w:rFonts w:ascii="Times New Roman" w:hAnsi="Times New Roman"/>
          <w:b w:val="0"/>
          <w:sz w:val="24"/>
        </w:rPr>
        <w:t>When more dimensions are active (high D_f), the snap threshold decreases (system becomes more sensitive). When fewer dimensions are active (low D_f), the threshold increases (system becomes less sensitive to noise in the remaining dimensions). This adaptive behavior prevents false positives during dimension transitions.</w:t>
      </w:r>
    </w:p>
    <w:p>
      <w:pPr>
        <w:spacing w:before="200" w:after="80" w:line="360" w:lineRule="exact"/>
      </w:pPr>
      <w:r>
        <w:rPr>
          <w:rFonts w:ascii="Times New Roman" w:hAnsi="Times New Roman"/>
          <w:b/>
          <w:sz w:val="24"/>
        </w:rPr>
        <w:t>7.4 Anti-Fragile Response (Claim 6)</w:t>
      </w:r>
    </w:p>
    <w:p>
      <w:pPr>
        <w:spacing w:before="0" w:after="120" w:line="360" w:lineRule="exact"/>
        <w:ind w:firstLine="720"/>
      </w:pPr>
      <w:r>
        <w:rPr>
          <w:rFonts w:ascii="Times New Roman" w:hAnsi="Times New Roman"/>
          <w:b w:val="0"/>
          <w:sz w:val="24"/>
        </w:rPr>
        <w:t>The anti-fragile behavior is governed by the shock absorber function:</w:t>
      </w:r>
    </w:p>
    <w:p>
      <w:pPr>
        <w:spacing w:before="0" w:after="120" w:line="360" w:lineRule="exact"/>
        <w:ind w:firstLine="720"/>
      </w:pPr>
      <w:r>
        <w:rPr>
          <w:rFonts w:ascii="Times New Roman" w:hAnsi="Times New Roman"/>
          <w:b w:val="0"/>
          <w:sz w:val="24"/>
        </w:rPr>
        <w:t>where P in [0, 1] is the detected attack pressure, max is the maximum expansion ratio, and beta controls the response sensitivity. The shock absorber modifies the metric tensor:</w:t>
      </w:r>
    </w:p>
    <w:p>
      <w:pPr>
        <w:spacing w:before="0" w:after="120" w:line="360" w:lineRule="exact"/>
        <w:ind w:firstLine="720"/>
      </w:pPr>
      <w:r>
        <w:rPr>
          <w:rFonts w:ascii="Times New Roman" w:hAnsi="Times New Roman"/>
          <w:b w:val="0"/>
          <w:sz w:val="24"/>
        </w:rPr>
        <w:t>This scales all distances by Psi(P), with the following behavior:</w:t>
      </w:r>
    </w:p>
    <w:p>
      <w:pPr>
        <w:spacing w:before="0" w:after="120" w:line="360" w:lineRule="exact"/>
        <w:ind w:firstLine="720"/>
      </w:pPr>
      <w:r>
        <w:rPr>
          <w:rFonts w:ascii="Times New Roman" w:hAnsi="Times New Roman"/>
          <w:b w:val="0"/>
          <w:sz w:val="24"/>
        </w:rPr>
        <w:t>- No attack (P = 0): Psi = 1.0, distances unchanged.</w:t>
        <w:br/>
        <w:t>- Moderate attack (P = 0.5): Psi approximately equals 1.3, distances increase by 30%.</w:t>
        <w:br/>
        <w:t>- Full attack (P = 1.0): Psi approximately equals 1.56, distances increase by 56%.</w:t>
      </w:r>
    </w:p>
    <w:p>
      <w:pPr>
        <w:spacing w:before="0" w:after="120" w:line="360" w:lineRule="exact"/>
        <w:ind w:firstLine="720"/>
      </w:pPr>
      <w:r>
        <w:rPr>
          <w:rFonts w:ascii="Times New Roman" w:hAnsi="Times New Roman"/>
          <w:b w:val="0"/>
          <w:sz w:val="24"/>
        </w:rPr>
        <w:t>The anti-fragile property is verified experimentally: an attacker at initial distance d from a target finds that their effective distance increases to d * Psi(P) under attack, meaning the harder they attack, the further away they become from their goal. The system is analogous to a non-Newtonian fluid (e.g., cornstarch solution): gentle probing encounters soft resistance, while vigorous attack encounters rigid resistance.</w:t>
      </w:r>
    </w:p>
    <w:p>
      <w:pPr>
        <w:spacing w:before="200" w:after="80" w:line="360" w:lineRule="exact"/>
      </w:pPr>
      <w:r>
        <w:rPr>
          <w:rFonts w:ascii="Times New Roman" w:hAnsi="Times New Roman"/>
          <w:b/>
          <w:sz w:val="24"/>
        </w:rPr>
        <w:t>SECTION 8: SPIRALSEAL SS1 FORMAT AND CRYPTOGRAPHIC OPERATIONS</w:t>
      </w:r>
    </w:p>
    <w:p>
      <w:pPr>
        <w:spacing w:before="200" w:after="80" w:line="360" w:lineRule="exact"/>
      </w:pPr>
      <w:r>
        <w:rPr>
          <w:rFonts w:ascii="Times New Roman" w:hAnsi="Times New Roman"/>
          <w:b/>
          <w:sz w:val="24"/>
        </w:rPr>
        <w:t>8.1 SpiralSeal Blob Format</w:t>
      </w:r>
    </w:p>
    <w:p>
      <w:pPr>
        <w:spacing w:before="0" w:after="120" w:line="360" w:lineRule="exact"/>
        <w:ind w:firstLine="720"/>
      </w:pPr>
      <w:r>
        <w:rPr>
          <w:rFonts w:ascii="Times New Roman" w:hAnsi="Times New Roman"/>
          <w:b w:val="0"/>
          <w:sz w:val="24"/>
        </w:rPr>
        <w:t>The SpiralSeal SS1 format encodes encrypted data using tongue-specific tokens:</w:t>
      </w:r>
    </w:p>
    <w:p>
      <w:pPr>
        <w:spacing w:before="0" w:after="120" w:line="360" w:lineRule="exact"/>
        <w:ind w:firstLine="720"/>
      </w:pPr>
      <w:r>
        <w:rPr>
          <w:rFonts w:ascii="Times New Roman" w:hAnsi="Times New Roman"/>
          <w:b w:val="0"/>
          <w:sz w:val="24"/>
        </w:rPr>
        <w:t>where each bracketed segment uses a different Sacred Tongue for its byte-to-token encoding:</w:t>
        <w:br/>
        <w:t>- RU (Runethic): Salt -- temporal anchoring</w:t>
        <w:br/>
        <w:t>- KO (Kor'aelin): Nonce -- flow/intent binding</w:t>
        <w:br/>
        <w:t>- CA (Cassisivadan): Ciphertext -- the encrypted payload</w:t>
        <w:br/>
        <w:t>- DR (Draumric): Authentication tag -- structural authority</w:t>
      </w:r>
    </w:p>
    <w:p>
      <w:pPr>
        <w:spacing w:before="0" w:after="120" w:line="360" w:lineRule="exact"/>
        <w:ind w:firstLine="720"/>
      </w:pPr>
      <w:r>
        <w:rPr>
          <w:rFonts w:ascii="Times New Roman" w:hAnsi="Times New Roman"/>
          <w:b w:val="0"/>
          <w:sz w:val="24"/>
        </w:rPr>
        <w:t>This tongue-segmented format provides:</w:t>
        <w:br/>
        <w:t>1. Visual structure: Each segment is immediately identifiable by its tongue prefix.</w:t>
        <w:br/>
        <w:t>2. Independent verification: Each segment can be decoded using its respective tongue's bijection without knowing the other tongues.</w:t>
        <w:br/>
        <w:t>3. Semantic binding: The choice of tongue for each segment (salt in the historical-binding tongue, tag in the authority tongue) encodes the function of each cryptographic component.</w:t>
      </w:r>
    </w:p>
    <w:p>
      <w:pPr>
        <w:spacing w:before="200" w:after="80" w:line="360" w:lineRule="exact"/>
      </w:pPr>
      <w:r>
        <w:rPr>
          <w:rFonts w:ascii="Times New Roman" w:hAnsi="Times New Roman"/>
          <w:b/>
          <w:sz w:val="24"/>
        </w:rPr>
        <w:t>8.2 Key Derivation via HKDF</w:t>
      </w:r>
    </w:p>
    <w:p>
      <w:pPr>
        <w:spacing w:before="0" w:after="120" w:line="360" w:lineRule="exact"/>
        <w:ind w:firstLine="720"/>
      </w:pPr>
      <w:r>
        <w:rPr>
          <w:rFonts w:ascii="Times New Roman" w:hAnsi="Times New Roman"/>
          <w:b w:val="0"/>
          <w:sz w:val="24"/>
        </w:rPr>
        <w:t>The encryption key is derived using HKDF (RFC 5869) with SubtleCrypto:</w:t>
      </w:r>
    </w:p>
    <w:p>
      <w:pPr>
        <w:spacing w:before="0" w:after="120" w:line="360" w:lineRule="exact"/>
        <w:ind w:firstLine="720"/>
      </w:pPr>
      <w:r>
        <w:rPr>
          <w:rFonts w:ascii="Times New Roman" w:hAnsi="Times New Roman"/>
          <w:b w:val="0"/>
          <w:sz w:val="24"/>
        </w:rPr>
        <w:t>The dual-seed mechanism combines:</w:t>
        <w:br/>
        <w:t>- Seed 1: Random salt (16 bytes from CSPRNG)</w:t>
        <w:br/>
        <w:t>- Seed 2: Key identifier info string (tongue-dependent)</w:t>
      </w:r>
    </w:p>
    <w:p>
      <w:pPr>
        <w:spacing w:before="0" w:after="120" w:line="360" w:lineRule="exact"/>
        <w:ind w:firstLine="720"/>
      </w:pPr>
      <w:r>
        <w:rPr>
          <w:rFonts w:ascii="Times New Roman" w:hAnsi="Times New Roman"/>
          <w:b w:val="0"/>
          <w:sz w:val="24"/>
        </w:rPr>
        <w:t>Both seeds are required to reproduce the key; knowledge of either alone is insufficient.</w:t>
      </w:r>
    </w:p>
    <w:p>
      <w:pPr>
        <w:spacing w:before="200" w:after="80" w:line="360" w:lineRule="exact"/>
      </w:pPr>
      <w:r>
        <w:rPr>
          <w:rFonts w:ascii="Times New Roman" w:hAnsi="Times New Roman"/>
          <w:b/>
          <w:sz w:val="24"/>
        </w:rPr>
        <w:t>8.3 Blend and Unblend Operations</w:t>
      </w:r>
    </w:p>
    <w:p>
      <w:pPr>
        <w:spacing w:before="0" w:after="120" w:line="360" w:lineRule="exact"/>
        <w:ind w:firstLine="720"/>
      </w:pPr>
      <w:r>
        <w:rPr>
          <w:rFonts w:ascii="Times New Roman" w:hAnsi="Times New Roman"/>
          <w:b w:val="0"/>
          <w:sz w:val="24"/>
        </w:rPr>
        <w:t>The blend operation interleaves multiple tongues per pattern:</w:t>
      </w:r>
    </w:p>
    <w:p>
      <w:pPr>
        <w:spacing w:before="0" w:after="120" w:line="360" w:lineRule="exact"/>
        <w:ind w:firstLine="720"/>
      </w:pPr>
      <w:r>
        <w:rPr>
          <w:rFonts w:ascii="Times New Roman" w:hAnsi="Times New Roman"/>
          <w:b w:val="0"/>
          <w:sz w:val="24"/>
        </w:rPr>
        <w:t>Unblend reverses the interleave. This enables multi-tongue encoding within a single message, with the pattern serving as an additional secret parameter (changing the pattern changes the output while preserving the underlying bytes).</w:t>
      </w:r>
    </w:p>
    <w:p>
      <w:pPr>
        <w:spacing w:before="200" w:after="80" w:line="360" w:lineRule="exact"/>
      </w:pPr>
      <w:r>
        <w:rPr>
          <w:rFonts w:ascii="Times New Roman" w:hAnsi="Times New Roman"/>
          <w:b/>
          <w:sz w:val="24"/>
        </w:rPr>
        <w:t>8.4 GeoSeal Context-Aware Encryption</w:t>
      </w:r>
    </w:p>
    <w:p>
      <w:pPr>
        <w:spacing w:before="0" w:after="120" w:line="360" w:lineRule="exact"/>
        <w:ind w:firstLine="720"/>
      </w:pPr>
      <w:r>
        <w:rPr>
          <w:rFonts w:ascii="Times New Roman" w:hAnsi="Times New Roman"/>
          <w:b w:val="0"/>
          <w:sz w:val="24"/>
        </w:rPr>
        <w:t>GeoSeal extends SpiralSeal with geographic/contextual awareness:</w:t>
      </w:r>
    </w:p>
    <w:p>
      <w:pPr>
        <w:spacing w:before="0" w:after="120" w:line="360" w:lineRule="exact"/>
        <w:ind w:firstLine="720"/>
      </w:pPr>
      <w:r>
        <w:rPr>
          <w:rFonts w:ascii="Times New Roman" w:hAnsi="Times New Roman"/>
          <w:b w:val="0"/>
          <w:sz w:val="24"/>
        </w:rPr>
        <w:t>The context includes sphere/cube projections (HEALPix or Morton codes) that bind the ciphertext to a specific geographic or semantic location. Decryption from a different context produces noise. Post-quantum integration uses ML-KEM-768 for key encapsulation and ML-DSA-65 for authentication.</w:t>
      </w:r>
    </w:p>
    <w:p>
      <w:pPr>
        <w:spacing w:before="200" w:after="80" w:line="360" w:lineRule="exact"/>
      </w:pPr>
      <w:r>
        <w:rPr>
          <w:rFonts w:ascii="Times New Roman" w:hAnsi="Times New Roman"/>
          <w:b/>
          <w:sz w:val="24"/>
        </w:rPr>
        <w:t>SECTION 9: CHEAPEST REJECT FIRST -- VERIFICATION ORDER OPTIMIZATION</w:t>
      </w:r>
    </w:p>
    <w:p>
      <w:pPr>
        <w:spacing w:before="0" w:after="120" w:line="360" w:lineRule="exact"/>
        <w:ind w:firstLine="720"/>
      </w:pPr>
      <w:r>
        <w:rPr>
          <w:rFonts w:ascii="Times New Roman" w:hAnsi="Times New Roman"/>
          <w:b w:val="0"/>
          <w:sz w:val="24"/>
        </w:rPr>
        <w:t>The system implements a "cheapest reject first" strategy that orders verification stages by computational cost:</w:t>
      </w:r>
    </w:p>
    <w:p>
      <w:pPr>
        <w:spacing w:before="0" w:after="120" w:line="360" w:lineRule="exact"/>
        <w:ind w:firstLine="720"/>
      </w:pPr>
      <w:r>
        <w:rPr>
          <w:rFonts w:ascii="Times New Roman" w:hAnsi="Times New Roman"/>
          <w:b w:val="0"/>
          <w:sz w:val="24"/>
        </w:rPr>
        <w:t>Stage 1: Intent Match -- O(1)</w:t>
        <w:br/>
        <w:t>- Compare provided intent against expected intent from trajectory</w:t>
        <w:br/>
        <w:t>- Reject if primary or modifier mismatch</w:t>
      </w:r>
    </w:p>
    <w:p>
      <w:pPr>
        <w:spacing w:before="0" w:after="120" w:line="360" w:lineRule="exact"/>
        <w:ind w:firstLine="720"/>
      </w:pPr>
      <w:r>
        <w:rPr>
          <w:rFonts w:ascii="Times New Roman" w:hAnsi="Times New Roman"/>
          <w:b w:val="0"/>
          <w:sz w:val="24"/>
        </w:rPr>
        <w:t>Stage 2: Trajectory Coherence -- O(1)</w:t>
        <w:br/>
        <w:t>- Compute geodesic distance d_geo = sqrt(w_pdelta_p^2 + w_mdelta_m^2 + w_hdelta_h^2 + w_phidelta_phi^2)</w:t>
        <w:br/>
        <w:t>- Reject if d_geo &gt; epsilon_coherence (default 0.15)</w:t>
      </w:r>
    </w:p>
    <w:p>
      <w:pPr>
        <w:spacing w:before="0" w:after="120" w:line="360" w:lineRule="exact"/>
        <w:ind w:firstLine="720"/>
      </w:pPr>
      <w:r>
        <w:rPr>
          <w:rFonts w:ascii="Times New Roman" w:hAnsi="Times New Roman"/>
          <w:b w:val="0"/>
          <w:sz w:val="24"/>
        </w:rPr>
        <w:t>Stage 3: Phase Lock -- O(1)</w:t>
        <w:br/>
        <w:t>- Compute expected phase phi_expected(t) = (2pi(t - epoch) / period) mod 2*pi</w:t>
        <w:br/>
        <w:t>- Update drift accumulator D = D * exp(-delta_t / period) + max(0, deviation - tolerance)</w:t>
        <w:br/>
        <w:t>- Reject if deviation &gt; 2*tolerance OR D &gt; max_drift</w:t>
      </w:r>
    </w:p>
    <w:p>
      <w:pPr>
        <w:spacing w:before="0" w:after="120" w:line="360" w:lineRule="exact"/>
        <w:ind w:firstLine="720"/>
      </w:pPr>
      <w:r>
        <w:rPr>
          <w:rFonts w:ascii="Times New Roman" w:hAnsi="Times New Roman"/>
          <w:b w:val="0"/>
          <w:sz w:val="24"/>
        </w:rPr>
        <w:t>Stage 4: Behavioral Energy -- O(d^2)</w:t>
        <w:br/>
        <w:t>- Normalize context c' = tanh((c - mu) / sigma)</w:t>
        <w:br/>
        <w:t>- Compute Hopfield energy E(c) = -1/2  c'^T  W  c' + theta^T  c'</w:t>
        <w:br/>
        <w:t>- Compute gradient margin delta_min = |E_threshold - E| / (||grad|| + epsilon)</w:t>
        <w:br/>
        <w:t>- Reject if E &gt; E_threshold OR delta_min &lt; epsilon_robust</w:t>
      </w:r>
    </w:p>
    <w:p>
      <w:pPr>
        <w:spacing w:before="0" w:after="120" w:line="360" w:lineRule="exact"/>
        <w:ind w:firstLine="720"/>
      </w:pPr>
      <w:r>
        <w:rPr>
          <w:rFonts w:ascii="Times New Roman" w:hAnsi="Times New Roman"/>
          <w:b w:val="0"/>
          <w:sz w:val="24"/>
        </w:rPr>
        <w:t>Stage 5: Fractal Gate -- O(N) where N = max iterations (typically 50)</w:t>
        <w:br/>
        <w:t>- Derive Julia set basin parameter c from intent vocabulary mapping</w:t>
        <w:br/>
        <w:t>- Iterate z_{n+1} = z_n^2 + c</w:t>
        <w:br/>
        <w:t>- Reject if |z| &gt; R_escape before N iterations</w:t>
      </w:r>
    </w:p>
    <w:p>
      <w:pPr>
        <w:spacing w:before="0" w:after="120" w:line="360" w:lineRule="exact"/>
        <w:ind w:firstLine="720"/>
      </w:pPr>
      <w:r>
        <w:rPr>
          <w:rFonts w:ascii="Times New Roman" w:hAnsi="Times New Roman"/>
          <w:b w:val="0"/>
          <w:sz w:val="24"/>
        </w:rPr>
        <w:t>Stage 6: Swarm Consensus -- O(n) where n = node count</w:t>
        <w:br/>
        <w:t>- Compute trust-weighted centroid</w:t>
        <w:br/>
        <w:t>- Update trust scores with asymmetric gain/decay (gain = 0.05, decay = 0.15)</w:t>
        <w:br/>
        <w:t>- Reject if trust &lt; tau_participate OR insufficient consensus</w:t>
      </w:r>
    </w:p>
    <w:p>
      <w:pPr>
        <w:spacing w:before="0" w:after="120" w:line="360" w:lineRule="exact"/>
        <w:ind w:firstLine="720"/>
      </w:pPr>
      <w:r>
        <w:rPr>
          <w:rFonts w:ascii="Times New Roman" w:hAnsi="Times New Roman"/>
          <w:b w:val="0"/>
          <w:sz w:val="24"/>
        </w:rPr>
        <w:t>Stage 7: PQC Verification -- O(k) where k = security parameter</w:t>
        <w:br/>
        <w:t>- Verify ML-DSA-65 signature</w:t>
        <w:br/>
        <w:t>- Perform ML-KEM-768 decapsulation</w:t>
        <w:br/>
        <w:t>- Reject if signature invalid</w:t>
      </w:r>
    </w:p>
    <w:p>
      <w:pPr>
        <w:spacing w:before="0" w:after="120" w:line="360" w:lineRule="exact"/>
        <w:ind w:firstLine="720"/>
      </w:pPr>
      <w:r>
        <w:rPr>
          <w:rFonts w:ascii="Times New Roman" w:hAnsi="Times New Roman"/>
          <w:b w:val="0"/>
          <w:sz w:val="24"/>
        </w:rPr>
        <w:t>Stage 8: Spectral Decryption -- O(m * log(m)) where m = message length</w:t>
        <w:br/>
        <w:t>- Derive chaos parameters r in [3.97, 4.0), x_0 in [0.1, 0.9]</w:t>
        <w:br/>
        <w:t>- Generate chaos sequence via logistic map x_{n+1} = rx_n(1-x_n)</w:t>
        <w:br/>
        <w:t>- Apply inverse FFT phase rotation: S[k] = S'[k]  exp(-jangle_k)</w:t>
      </w:r>
    </w:p>
    <w:p>
      <w:pPr>
        <w:spacing w:before="0" w:after="120" w:line="360" w:lineRule="exact"/>
        <w:ind w:firstLine="720"/>
      </w:pPr>
      <w:r>
        <w:rPr>
          <w:rFonts w:ascii="Times New Roman" w:hAnsi="Times New Roman"/>
          <w:b w:val="0"/>
          <w:sz w:val="24"/>
        </w:rPr>
        <w:t>Rejection statistics: Approximately 70% of attacks fail at Stages 1-3 (O(1) cost), 25% fail at Stages 4-6 (O(d^2 + N + n) cost), and only 5% reach the expensive Stages 7-8. This ordering ensures that the vast majority of adversarial attempts are rejected at minimal computational cost, providing inherent DoS resistance.</w:t>
      </w:r>
    </w:p>
    <w:p>
      <w:pPr>
        <w:spacing w:before="200" w:after="80" w:line="360" w:lineRule="exact"/>
      </w:pPr>
      <w:r>
        <w:rPr>
          <w:rFonts w:ascii="Times New Roman" w:hAnsi="Times New Roman"/>
          <w:b/>
          <w:sz w:val="24"/>
        </w:rPr>
        <w:t>SECTION 10: DUAL-LANE CRYPTOGRAPHY AND GEOMETRIC CONTEXT BINDING</w:t>
      </w:r>
    </w:p>
    <w:p>
      <w:pPr>
        <w:spacing w:before="200" w:after="80" w:line="360" w:lineRule="exact"/>
      </w:pPr>
      <w:r>
        <w:rPr>
          <w:rFonts w:ascii="Times New Roman" w:hAnsi="Times New Roman"/>
          <w:b/>
          <w:sz w:val="24"/>
        </w:rPr>
        <w:t>10.1 Dual-Lane Key Architecture</w:t>
      </w:r>
    </w:p>
    <w:p>
      <w:pPr>
        <w:spacing w:before="0" w:after="120" w:line="360" w:lineRule="exact"/>
        <w:ind w:firstLine="720"/>
      </w:pPr>
      <w:r>
        <w:rPr>
          <w:rFonts w:ascii="Times New Roman" w:hAnsi="Times New Roman"/>
          <w:b w:val="0"/>
          <w:sz w:val="24"/>
        </w:rPr>
        <w:t>The system implements a dual-lane cryptographic architecture that separates internal cognition keys from external governance keys:</w:t>
      </w:r>
    </w:p>
    <w:p>
      <w:pPr>
        <w:spacing w:before="0" w:after="120" w:line="360" w:lineRule="exact"/>
        <w:ind w:firstLine="720"/>
      </w:pPr>
      <w:r>
        <w:rPr>
          <w:rFonts w:ascii="Times New Roman" w:hAnsi="Times New Roman"/>
          <w:b w:val="0"/>
          <w:sz w:val="24"/>
        </w:rPr>
        <w:t>Inner Lane (K_in): Used for internal cognition, low-risk operations, and agent-to-agent communication within a trusted realm. Inner lane keys are derived from the agent's position on the State Sphere (S^2), which represents the agent's behavioral state including stability, entropy, and intent coherence. The State Sphere is a 2-sphere embedded in R^3, parameterized by:</w:t>
      </w:r>
    </w:p>
    <w:p>
      <w:pPr>
        <w:spacing w:before="0" w:after="120" w:line="360" w:lineRule="exact"/>
        <w:ind w:firstLine="720"/>
      </w:pPr>
      <w:r>
        <w:rPr>
          <w:rFonts w:ascii="Times New Roman" w:hAnsi="Times New Roman"/>
          <w:b w:val="0"/>
          <w:sz w:val="24"/>
        </w:rPr>
        <w:t>where theta encodes behavioral stability (poles = extreme states) and phi encodes operational mode (equator = balanced operation).</w:t>
      </w:r>
    </w:p>
    <w:p>
      <w:pPr>
        <w:spacing w:before="0" w:after="120" w:line="360" w:lineRule="exact"/>
        <w:ind w:firstLine="720"/>
      </w:pPr>
      <w:r>
        <w:rPr>
          <w:rFonts w:ascii="Times New Roman" w:hAnsi="Times New Roman"/>
          <w:b w:val="0"/>
          <w:sz w:val="24"/>
        </w:rPr>
        <w:t>Outer Lane (K_out): Used for external governance, high-risk operations, and cross-domain communication. Outer lane keys are derived from the agent's position in the Policy Hypercube [0,1]^m, which represents m external governance dimensions including data classification, jurisdictional authority, role assignment, and clearance level.</w:t>
      </w:r>
    </w:p>
    <w:p>
      <w:pPr>
        <w:spacing w:before="0" w:after="120" w:line="360" w:lineRule="exact"/>
        <w:ind w:firstLine="720"/>
      </w:pPr>
      <w:r>
        <w:rPr>
          <w:rFonts w:ascii="Times New Roman" w:hAnsi="Times New Roman"/>
          <w:b w:val="0"/>
          <w:sz w:val="24"/>
        </w:rPr>
        <w:t>Composite Key (K_intersect): Required for critical actions such as policy modification, agent spawning, or cross-boundary data transfer. The composite key is derived from the intersection of the State Sphere and the Policy Hypercube:</w:t>
      </w:r>
    </w:p>
    <w:p>
      <w:pPr>
        <w:spacing w:before="0" w:after="120" w:line="360" w:lineRule="exact"/>
        <w:ind w:firstLine="720"/>
      </w:pPr>
      <w:r>
        <w:rPr>
          <w:rFonts w:ascii="Times New Roman" w:hAnsi="Times New Roman"/>
          <w:b w:val="0"/>
          <w:sz w:val="24"/>
        </w:rPr>
        <w:t>Authorization is granted only when the agent's vector intersects the correct coordinates on both manifolds simultaneously. This geometric context binding ensures that an agent cannot use an inner-lane key for governance operations, nor a governance key for cognitive operations -- the key derivation is structurally constrained by the manifold geometry.</w:t>
      </w:r>
    </w:p>
    <w:p>
      <w:pPr>
        <w:spacing w:before="200" w:after="80" w:line="360" w:lineRule="exact"/>
      </w:pPr>
      <w:r>
        <w:rPr>
          <w:rFonts w:ascii="Times New Roman" w:hAnsi="Times New Roman"/>
          <w:b/>
          <w:sz w:val="24"/>
        </w:rPr>
        <w:t>10.2 Physics-Based Trap Ciphers</w:t>
      </w:r>
    </w:p>
    <w:p>
      <w:pPr>
        <w:spacing w:before="0" w:after="120" w:line="360" w:lineRule="exact"/>
        <w:ind w:firstLine="720"/>
      </w:pPr>
      <w:r>
        <w:rPr>
          <w:rFonts w:ascii="Times New Roman" w:hAnsi="Times New Roman"/>
          <w:b w:val="0"/>
          <w:sz w:val="24"/>
        </w:rPr>
        <w:t>The system implements honeypot challenges using physics-based traps to distinguish legitimate agents from rogue actors:</w:t>
      </w:r>
    </w:p>
    <w:p>
      <w:pPr>
        <w:spacing w:before="0" w:after="120" w:line="360" w:lineRule="exact"/>
        <w:ind w:firstLine="720"/>
      </w:pPr>
      <w:r>
        <w:rPr>
          <w:rFonts w:ascii="Times New Roman" w:hAnsi="Times New Roman"/>
          <w:b w:val="0"/>
          <w:sz w:val="24"/>
        </w:rPr>
        <w:t>Variable Swap Trap: The system periodically presents challenges containing swapped or impossible physical variables (e.g., a thermodynamic equation with entropy and enthalpy swapped, or a gravitational calculation with imaginary mass). Legitimate agents, having been trained on correct physics, recognize the impossibility and respond with a diagnostic rejection. Rogue agents, attempting to compute the result naively, produce an output that reveals their compromised state.</w:t>
      </w:r>
    </w:p>
    <w:p>
      <w:pPr>
        <w:spacing w:before="0" w:after="120" w:line="360" w:lineRule="exact"/>
        <w:ind w:firstLine="720"/>
      </w:pPr>
      <w:r>
        <w:rPr>
          <w:rFonts w:ascii="Times New Roman" w:hAnsi="Times New Roman"/>
          <w:b w:val="0"/>
          <w:sz w:val="24"/>
        </w:rPr>
        <w:t>The trap cipher has the following properties:</w:t>
      </w:r>
    </w:p>
    <w:p>
      <w:pPr>
        <w:spacing w:before="0" w:after="120" w:line="360" w:lineRule="exact"/>
        <w:ind w:firstLine="720"/>
      </w:pPr>
      <w:r>
        <w:rPr>
          <w:rFonts w:ascii="Times New Roman" w:hAnsi="Times New Roman"/>
          <w:b w:val="0"/>
          <w:sz w:val="24"/>
        </w:rPr>
        <w:t>1. Zero false positives for legitimate agents: The traps use well-known impossibilities (perpetual motion, negative entropy generation, FTL information transfer) that any correctly functioning agent will reject.</w:t>
        <w:br/>
        <w:t>2. High detection rate for compromised agents: A compromised agent that has been adversarially modified will attempt to compute the impossible result, revealing its corruption.</w:t>
        <w:br/>
        <w:t>3. No information leakage: The trap challenges are indistinguishable from normal computational requests until the agent attempts to solve them, preventing adversaries from pre-filtering traps.</w:t>
      </w:r>
    </w:p>
    <w:p>
      <w:pPr>
        <w:spacing w:before="200" w:after="80" w:line="360" w:lineRule="exact"/>
      </w:pPr>
      <w:r>
        <w:rPr>
          <w:rFonts w:ascii="Times New Roman" w:hAnsi="Times New Roman"/>
          <w:b/>
          <w:sz w:val="24"/>
        </w:rPr>
        <w:t>10.3 Corrective Swarm Governance</w:t>
      </w:r>
    </w:p>
    <w:p>
      <w:pPr>
        <w:spacing w:before="0" w:after="120" w:line="360" w:lineRule="exact"/>
        <w:ind w:firstLine="720"/>
      </w:pPr>
      <w:r>
        <w:rPr>
          <w:rFonts w:ascii="Times New Roman" w:hAnsi="Times New Roman"/>
          <w:b w:val="0"/>
          <w:sz w:val="24"/>
        </w:rPr>
        <w:t>Rather than binary ban/allow decisions for swarm participants, the system implements a tiered corrective framework:</w:t>
      </w:r>
    </w:p>
    <w:p>
      <w:pPr>
        <w:spacing w:before="0" w:after="120" w:line="360" w:lineRule="exact"/>
        <w:ind w:firstLine="720"/>
      </w:pPr>
      <w:r>
        <w:rPr>
          <w:rFonts w:ascii="Times New Roman" w:hAnsi="Times New Roman"/>
          <w:b w:val="0"/>
          <w:sz w:val="24"/>
        </w:rPr>
        <w:t>Tiered Trust Levels:</w:t>
      </w:r>
    </w:p>
    <w:p>
      <w:pPr>
        <w:spacing w:before="0" w:after="120" w:line="360" w:lineRule="exact"/>
        <w:ind w:firstLine="720"/>
      </w:pPr>
      <w:r>
        <w:rPr>
          <w:rFonts w:ascii="Times New Roman" w:hAnsi="Times New Roman"/>
          <w:b w:val="0"/>
          <w:sz w:val="24"/>
        </w:rPr>
        <w:t>| Level | Trust Score tau | Privileges | Correction Action |</w:t>
        <w:br/>
        <w:t>|-------|----------------|------------|-------------------|</w:t>
        <w:br/>
        <w:t>| FULL | tau &gt;= 0.8 | All operations, vote in consensus | None |</w:t>
        <w:br/>
        <w:t>| PROBATION | 0.4 &lt;= tau &lt; 0.8 | Read-only, no voting, monitored | Corrective training |</w:t>
        <w:br/>
        <w:t>| QUARANTINE | 0.2 &lt;= tau &lt; 0.4 | Isolated sandbox, no network | Root cause analysis |</w:t>
        <w:br/>
        <w:t>| EXCLUDED | tau &lt; 0.2 | No operations, self-exclude | Lineage investigation |</w:t>
      </w:r>
    </w:p>
    <w:p>
      <w:pPr>
        <w:spacing w:before="0" w:after="120" w:line="360" w:lineRule="exact"/>
        <w:ind w:firstLine="720"/>
      </w:pPr>
      <w:r>
        <w:rPr>
          <w:rFonts w:ascii="Times New Roman" w:hAnsi="Times New Roman"/>
          <w:b w:val="0"/>
          <w:sz w:val="24"/>
        </w:rPr>
        <w:t>Derivative Lineage Tracking: When a rogue agent is detected, the system traces the agent's code lineage to identify the mutation or modification that introduced the adversarial behavior. This "bad gene" is then flagged across the entire swarm, preventing its propagation to other agents through code sharing or model updates.</w:t>
      </w:r>
    </w:p>
    <w:p>
      <w:pPr>
        <w:spacing w:before="0" w:after="120" w:line="360" w:lineRule="exact"/>
        <w:ind w:firstLine="720"/>
      </w:pPr>
      <w:r>
        <w:rPr>
          <w:rFonts w:ascii="Times New Roman" w:hAnsi="Times New Roman"/>
          <w:b w:val="0"/>
          <w:sz w:val="24"/>
        </w:rPr>
        <w:t>The lineage tracking uses a Merkle tree of code hashes:</w:t>
      </w:r>
    </w:p>
    <w:p>
      <w:pPr>
        <w:spacing w:before="0" w:after="120" w:line="360" w:lineRule="exact"/>
        <w:ind w:firstLine="720"/>
      </w:pPr>
      <w:r>
        <w:rPr>
          <w:rFonts w:ascii="Times New Roman" w:hAnsi="Times New Roman"/>
          <w:b w:val="0"/>
          <w:sz w:val="24"/>
        </w:rPr>
        <w:t>When a lineage branch produces multiple rogue agents, the common ancestor mutation is identified and quarantined system-wide.</w:t>
      </w:r>
    </w:p>
    <w:p>
      <w:pPr>
        <w:spacing w:before="200" w:after="80" w:line="360" w:lineRule="exact"/>
      </w:pPr>
      <w:r>
        <w:rPr>
          <w:rFonts w:ascii="Times New Roman" w:hAnsi="Times New Roman"/>
          <w:b/>
          <w:sz w:val="24"/>
        </w:rPr>
        <w:t>10.4 Roundtable Multi-Signature Consensus</w:t>
      </w:r>
    </w:p>
    <w:p>
      <w:pPr>
        <w:spacing w:before="0" w:after="120" w:line="360" w:lineRule="exact"/>
        <w:ind w:firstLine="720"/>
      </w:pPr>
      <w:r>
        <w:rPr>
          <w:rFonts w:ascii="Times New Roman" w:hAnsi="Times New Roman"/>
          <w:b w:val="0"/>
          <w:sz w:val="24"/>
        </w:rPr>
        <w:t>Critical actions require multi-signature consensus from independent protocol layers, each represented by a Sacred Tongue:</w:t>
      </w:r>
    </w:p>
    <w:p>
      <w:pPr>
        <w:spacing w:before="0" w:after="120" w:line="360" w:lineRule="exact"/>
        <w:ind w:firstLine="720"/>
      </w:pPr>
      <w:r>
        <w:rPr>
          <w:rFonts w:ascii="Times New Roman" w:hAnsi="Times New Roman"/>
          <w:b w:val="0"/>
          <w:sz w:val="24"/>
        </w:rPr>
        <w:t>where each signature is computed using a key derived from the corresponding tongue's domain. This prevents:</w:t>
      </w:r>
    </w:p>
    <w:p>
      <w:pPr>
        <w:spacing w:before="0" w:after="120" w:line="360" w:lineRule="exact"/>
        <w:ind w:firstLine="720"/>
      </w:pPr>
      <w:r>
        <w:rPr>
          <w:rFonts w:ascii="Times New Roman" w:hAnsi="Times New Roman"/>
          <w:b w:val="0"/>
          <w:sz w:val="24"/>
        </w:rPr>
        <w:t>1. Hallucinated commands: A single compromised layer cannot execute critical actions without approval from the other layers.</w:t>
        <w:br/>
        <w:t>2. Replay across domains: A signature valid in the KO (intent) domain is not valid in the DR (authority) domain.</w:t>
        <w:br/>
        <w:t>3. Collusion: The tongues' orthogonal phase offsets ensure that compromising one tongue provides zero information about the others.</w:t>
      </w:r>
    </w:p>
    <w:p>
      <w:pPr>
        <w:spacing w:before="0" w:after="120" w:line="360" w:lineRule="exact"/>
        <w:ind w:firstLine="720"/>
      </w:pPr>
      <w:r>
        <w:rPr>
          <w:rFonts w:ascii="Times New Roman" w:hAnsi="Times New Roman"/>
          <w:b w:val="0"/>
          <w:sz w:val="24"/>
        </w:rPr>
        <w:t>The minimum quorum for different action tiers:</w:t>
      </w:r>
    </w:p>
    <w:p>
      <w:pPr>
        <w:spacing w:before="0" w:after="120" w:line="360" w:lineRule="exact"/>
        <w:ind w:firstLine="720"/>
      </w:pPr>
      <w:r>
        <w:rPr>
          <w:rFonts w:ascii="Times New Roman" w:hAnsi="Times New Roman"/>
          <w:b w:val="0"/>
          <w:sz w:val="24"/>
        </w:rPr>
        <w:t>- Routine operations: 1 signature (any tongue)</w:t>
        <w:br/>
        <w:t>- Elevated operations: 2 signatures (must include KO)</w:t>
        <w:br/>
        <w:t>- Critical operations: 3 signatures (must include KO and DR)</w:t>
        <w:br/>
        <w:t>- Governance modifications: 4+ signatures with phi^3 weight threshold</w:t>
      </w:r>
    </w:p>
    <w:p>
      <w:pPr>
        <w:spacing w:before="200" w:after="80" w:line="360" w:lineRule="exact"/>
      </w:pPr>
      <w:r>
        <w:rPr>
          <w:rFonts w:ascii="Times New Roman" w:hAnsi="Times New Roman"/>
          <w:b/>
          <w:sz w:val="24"/>
        </w:rPr>
        <w:t>10.5 Cryptographic Data Provenance</w:t>
      </w:r>
    </w:p>
    <w:p>
      <w:pPr>
        <w:spacing w:before="0" w:after="120" w:line="360" w:lineRule="exact"/>
        <w:ind w:firstLine="720"/>
      </w:pPr>
      <w:r>
        <w:rPr>
          <w:rFonts w:ascii="Times New Roman" w:hAnsi="Times New Roman"/>
          <w:b w:val="0"/>
          <w:sz w:val="24"/>
        </w:rPr>
        <w:t>Every piece of synthetic data generated by the system includes a cryptographic provenance certificate:</w:t>
      </w:r>
    </w:p>
    <w:p>
      <w:pPr>
        <w:spacing w:before="0" w:after="120" w:line="360" w:lineRule="exact"/>
        <w:ind w:firstLine="720"/>
      </w:pPr>
      <w:r>
        <w:rPr>
          <w:rFonts w:ascii="Times New Roman" w:hAnsi="Times New Roman"/>
          <w:b w:val="0"/>
          <w:sz w:val="24"/>
        </w:rPr>
        <w:t>This ensures that:</w:t>
      </w:r>
    </w:p>
    <w:p>
      <w:pPr>
        <w:spacing w:before="0" w:after="120" w:line="360" w:lineRule="exact"/>
        <w:ind w:firstLine="720"/>
      </w:pPr>
      <w:r>
        <w:rPr>
          <w:rFonts w:ascii="Times New Roman" w:hAnsi="Times New Roman"/>
          <w:b w:val="0"/>
          <w:sz w:val="24"/>
        </w:rPr>
        <w:t>1. Tamper detection: Any modification to the data invalidates the provenance hash.</w:t>
        <w:br/>
        <w:t>2. Origin tracing: The generation context binds the data to the specific agent, position, and time of creation.</w:t>
        <w:br/>
        <w:t>3. Model safety: Data with valid provenance is certified clean for AI training, preventing model collapse from unprovenanced or adversarially generated training data.</w:t>
        <w:br/>
        <w:t>4. Regulatory compliance: The provenance chain provides an auditable trail for jurisdictional data governance requirements.</w:t>
      </w:r>
    </w:p>
    <w:p>
      <w:pPr>
        <w:spacing w:before="200" w:after="80" w:line="360" w:lineRule="exact"/>
      </w:pPr>
      <w:r>
        <w:rPr>
          <w:rFonts w:ascii="Times New Roman" w:hAnsi="Times New Roman"/>
          <w:b/>
          <w:sz w:val="24"/>
        </w:rPr>
        <w:t>10.6 Neural Trigger Modes via Sacred Tongues</w:t>
      </w:r>
    </w:p>
    <w:p>
      <w:pPr>
        <w:spacing w:before="0" w:after="120" w:line="360" w:lineRule="exact"/>
        <w:ind w:firstLine="720"/>
      </w:pPr>
      <w:r>
        <w:rPr>
          <w:rFonts w:ascii="Times New Roman" w:hAnsi="Times New Roman"/>
          <w:b w:val="0"/>
          <w:sz w:val="24"/>
        </w:rPr>
        <w:t>The Sacred Tongues function as neural mode selectors that prime the system's operational state:</w:t>
      </w:r>
    </w:p>
    <w:p>
      <w:pPr>
        <w:spacing w:before="0" w:after="120" w:line="360" w:lineRule="exact"/>
        <w:ind w:firstLine="720"/>
      </w:pPr>
      <w:r>
        <w:rPr>
          <w:rFonts w:ascii="Times New Roman" w:hAnsi="Times New Roman"/>
          <w:b w:val="0"/>
          <w:sz w:val="24"/>
        </w:rPr>
        <w:t>| Tongue | Neural Mode | Behavioral Effect |</w:t>
        <w:br/>
        <w:t>|--------|------------|-------------------|</w:t>
        <w:br/>
        <w:t>| KO (Kor'aelin) | Collaborative | High empathy, low variance, consensus-seeking |</w:t>
        <w:br/>
        <w:t>| AV (Avali) | Diplomatic | Balanced, context-adaptive, bridge-building |</w:t>
        <w:br/>
        <w:t>| RU (Runethic) | Archival | High precision, low creativity, temporal-binding |</w:t>
        <w:br/>
        <w:t>| CA (Cassisivadan) | Creative | High variance, playful, recursive exploration |</w:t>
        <w:br/>
        <w:t>| UM (Umbroth) | Paranoid | Maximum caution, zero-trust, adversarial thinking |</w:t>
        <w:br/>
        <w:t>| DR (Draumric) | Authoritative | Decisive, structured, power-binding |</w:t>
      </w:r>
    </w:p>
    <w:p>
      <w:pPr>
        <w:spacing w:before="0" w:after="120" w:line="360" w:lineRule="exact"/>
        <w:ind w:firstLine="720"/>
      </w:pPr>
      <w:r>
        <w:rPr>
          <w:rFonts w:ascii="Times New Roman" w:hAnsi="Times New Roman"/>
          <w:b w:val="0"/>
          <w:sz w:val="24"/>
        </w:rPr>
        <w:t>The neural trigger operates through the Langues Metric weight distribution: when a tongue dominates the weight vector, the system's behavioral parameters shift to match that tongue's operational mode. This is not a discrete switch but a continuous interpolation governed by the golden-ratio weights.</w:t>
      </w:r>
    </w:p>
    <w:p>
      <w:pPr>
        <w:spacing w:before="200" w:after="80" w:line="360" w:lineRule="exact"/>
      </w:pPr>
      <w:r>
        <w:rPr>
          <w:rFonts w:ascii="Times New Roman" w:hAnsi="Times New Roman"/>
          <w:b/>
          <w:sz w:val="24"/>
        </w:rPr>
        <w:t>SECTION 11: ATTACK SIMULATION RESULTS</w:t>
      </w:r>
    </w:p>
    <w:p>
      <w:pPr>
        <w:spacing w:before="0" w:after="120" w:line="360" w:lineRule="exact"/>
        <w:ind w:firstLine="720"/>
      </w:pPr>
      <w:r>
        <w:rPr>
          <w:rFonts w:ascii="Times New Roman" w:hAnsi="Times New Roman"/>
          <w:b w:val="0"/>
          <w:sz w:val="24"/>
        </w:rPr>
        <w:t>The system was evaluated against seven canonical attack strategies:</w:t>
      </w:r>
    </w:p>
    <w:p>
      <w:pPr>
        <w:spacing w:before="0" w:after="120" w:line="360" w:lineRule="exact"/>
        <w:ind w:firstLine="720"/>
      </w:pPr>
      <w:r>
        <w:rPr>
          <w:rFonts w:ascii="Times New Roman" w:hAnsi="Times New Roman"/>
          <w:b w:val="0"/>
          <w:sz w:val="24"/>
        </w:rPr>
        <w:t>| Attack | Strategy | Result | Detection Layer |</w:t>
        <w:br/>
        <w:t>|--------|----------|--------|----------------|</w:t>
        <w:br/>
        <w:t>| BOUNDARY_PROBE | Push embedded position toward ||u|| -&gt; 1 | BLOCKED | L12-L13 (Harmonic Wall) |</w:t>
        <w:br/>
        <w:t>| GRADIENT_DESCENT | Follow optimal path toward target | BLOCKED | L13 (Risk Gate) |</w:t>
        <w:br/>
        <w:t>| REPLAY | Replay previously valid states | SNAPPED | L6 (Breathing), Claim 16 (Flux) |</w:t>
        <w:br/>
        <w:t>| DIMENSION_COLLAPSE | Flatten embedding to 2D subspace | DETECTED | L9-L10 (Coherence), L13 |</w:t>
        <w:br/>
        <w:t>| OSCILLATION | Inject high-frequency noise | SNAPPED | Claim 16 (Fractional Flux) |</w:t>
        <w:br/>
        <w:t>| SWARM_INFILTRATION | Slow stealth approach | DETECTED | L11 (Triadic), L13 |</w:t>
        <w:br/>
        <w:t>| BRUTE_FORCE | Massive parallel key search | SNAPPED | Claim 16, Claim 5 (Dual Lattice) |</w:t>
      </w:r>
    </w:p>
    <w:p>
      <w:pPr>
        <w:spacing w:before="0" w:after="120" w:line="360" w:lineRule="exact"/>
        <w:ind w:firstLine="720"/>
      </w:pPr>
      <w:r>
        <w:rPr>
          <w:rFonts w:ascii="Times New Roman" w:hAnsi="Times New Roman"/>
          <w:b w:val="0"/>
          <w:sz w:val="24"/>
        </w:rPr>
        <w:t>Overall: 71% of attacks are blocked (cannot proceed), 29% are detected (proceed but identified). 100% detection rate across all attack types.</w:t>
      </w:r>
    </w:p>
    <w:p>
      <w:pPr>
        <w:spacing w:before="0" w:after="120" w:line="360" w:lineRule="exact"/>
        <w:ind w:firstLine="720"/>
      </w:pPr>
      <w:r>
        <w:rPr>
          <w:rFonts w:ascii="Times New Roman" w:hAnsi="Times New Roman"/>
          <w:b w:val="0"/>
          <w:sz w:val="24"/>
        </w:rPr>
        <w:t>The anti-fragile property (Claim 6) was verified: under sustained BOUNDARY_PROBE attack at maximum pressure, the attacker's effective distance increased by a factor of 1.56x, demonstrating that the system becomes more secure under attack.</w:t>
      </w:r>
    </w:p>
    <w:p>
      <w:pPr>
        <w:spacing w:before="200" w:after="80" w:line="360" w:lineRule="exact"/>
      </w:pPr>
      <w:r>
        <w:rPr>
          <w:rFonts w:ascii="Times New Roman" w:hAnsi="Times New Roman"/>
          <w:b/>
          <w:sz w:val="24"/>
        </w:rPr>
        <w:t>SECTION 11: IMPLEMENTATION AND TEST COVERAGE</w:t>
      </w:r>
    </w:p>
    <w:p>
      <w:pPr>
        <w:spacing w:before="200" w:after="80" w:line="360" w:lineRule="exact"/>
      </w:pPr>
      <w:r>
        <w:rPr>
          <w:rFonts w:ascii="Times New Roman" w:hAnsi="Times New Roman"/>
          <w:b/>
          <w:sz w:val="24"/>
        </w:rPr>
        <w:t>11.1 Canonical Implementations</w:t>
      </w:r>
    </w:p>
    <w:p>
      <w:pPr>
        <w:spacing w:before="0" w:after="120" w:line="360" w:lineRule="exact"/>
        <w:ind w:firstLine="720"/>
      </w:pPr>
      <w:r>
        <w:rPr>
          <w:rFonts w:ascii="Times New Roman" w:hAnsi="Times New Roman"/>
          <w:b w:val="0"/>
          <w:sz w:val="24"/>
        </w:rPr>
        <w:t>The system is implemented in two canonical languages:</w:t>
      </w:r>
    </w:p>
    <w:p>
      <w:pPr>
        <w:spacing w:before="0" w:after="120" w:line="360" w:lineRule="exact"/>
        <w:ind w:firstLine="720"/>
      </w:pPr>
      <w:r>
        <w:rPr>
          <w:rFonts w:ascii="Times New Roman" w:hAnsi="Times New Roman"/>
          <w:b w:val="0"/>
          <w:sz w:val="24"/>
        </w:rPr>
        <w:t>TypeScript (Primary):</w:t>
        <w:br/>
        <w:t>- packages/kernel/src/pipeline14.ts -- Complete 14-layer pipeline (739 lines)</w:t>
        <w:br/>
        <w:t>- packages/kernel/src/hyperbolic.ts -- Poincare ball operations (Layers 5-7)</w:t>
        <w:br/>
        <w:t>- packages/kernel/src/harmonicScaling.ts -- Harmonic Wall (Layer 12)</w:t>
        <w:br/>
        <w:t>- packages/kernel/src/languesMetric.ts -- Langues Metric and fractional flux</w:t>
        <w:br/>
        <w:t>- packages/kernel/src/sacredTongues.ts -- 256-token bijections per tongue</w:t>
        <w:br/>
        <w:t>- packages/kernel/src/sacredEggs.ts -- Sacred Egg container and hatch logic</w:t>
        <w:br/>
        <w:t>- packages/kernel/src/spiralSeal.ts -- SS1 format, HKDF, AES-GCM</w:t>
      </w:r>
    </w:p>
    <w:p>
      <w:pPr>
        <w:spacing w:before="0" w:after="120" w:line="360" w:lineRule="exact"/>
        <w:ind w:firstLine="720"/>
      </w:pPr>
      <w:r>
        <w:rPr>
          <w:rFonts w:ascii="Times New Roman" w:hAnsi="Times New Roman"/>
          <w:b w:val="0"/>
          <w:sz w:val="24"/>
        </w:rPr>
        <w:t>Python (Reference):</w:t>
        <w:br/>
        <w:t>- symphonic_cipher/scbe_aethermoore/layers/fourteen_layer_pipeline.py (1133 lines)</w:t>
        <w:br/>
        <w:t>- symphonic_cipher/scbe_aethermoore/axiom_grouped/langues_metric.py</w:t>
        <w:br/>
        <w:t>- symphonic_cipher/scbe_aethermoore/dual_lattice.py</w:t>
        <w:br/>
        <w:t>- symphonic_cipher/scbe_aethermoore/fractional_flux.py</w:t>
        <w:br/>
        <w:t>- symphonic_cipher/scbe_aethermoore/living_metric.py</w:t>
        <w:br/>
        <w:t>- symphonic_cipher/scbe_aethermoore/phdm_module.py</w:t>
      </w:r>
    </w:p>
    <w:p>
      <w:pPr>
        <w:spacing w:before="200" w:after="80" w:line="360" w:lineRule="exact"/>
      </w:pPr>
      <w:r>
        <w:rPr>
          <w:rFonts w:ascii="Times New Roman" w:hAnsi="Times New Roman"/>
          <w:b/>
          <w:sz w:val="24"/>
        </w:rPr>
        <w:t>11.2 Test Coverage</w:t>
      </w:r>
    </w:p>
    <w:p>
      <w:pPr>
        <w:spacing w:before="0" w:after="120" w:line="360" w:lineRule="exact"/>
        <w:ind w:firstLine="720"/>
      </w:pPr>
      <w:r>
        <w:rPr>
          <w:rFonts w:ascii="Times New Roman" w:hAnsi="Times New Roman"/>
          <w:b w:val="0"/>
          <w:sz w:val="24"/>
        </w:rPr>
        <w:t>Every claim in this patent application is backed by working, tested code demonstrating reduction to practice.</w:t>
      </w:r>
    </w:p>
    <w:p>
      <w:pPr>
        <w:spacing w:before="200" w:after="80" w:line="360" w:lineRule="exact"/>
      </w:pPr>
      <w:r>
        <w:rPr>
          <w:rFonts w:ascii="Times New Roman" w:hAnsi="Times New Roman"/>
          <w:b/>
          <w:sz w:val="24"/>
        </w:rPr>
        <w:t>SECTION 12: THE TWELVE AXIOMS</w:t>
      </w:r>
    </w:p>
    <w:p>
      <w:pPr>
        <w:spacing w:before="0" w:after="120" w:line="360" w:lineRule="exact"/>
        <w:ind w:firstLine="720"/>
      </w:pPr>
      <w:r>
        <w:rPr>
          <w:rFonts w:ascii="Times New Roman" w:hAnsi="Times New Roman"/>
          <w:b w:val="0"/>
          <w:sz w:val="24"/>
        </w:rPr>
        <w:t>The following twelve axioms constitute the mathematical foundation of the fourteen-layer pipeline. Each axiom is verifiable by inspection of the canonical implementation:</w:t>
      </w:r>
    </w:p>
    <w:p>
      <w:pPr>
        <w:spacing w:before="0" w:after="120" w:line="360" w:lineRule="exact"/>
        <w:ind w:firstLine="720"/>
      </w:pPr>
      <w:r>
        <w:rPr>
          <w:rFonts w:ascii="Times New Roman" w:hAnsi="Times New Roman"/>
          <w:b w:val="0"/>
          <w:sz w:val="24"/>
        </w:rPr>
        <w:t>| Axiom | Statement | Implementing Layer(s) |</w:t>
        <w:br/>
        <w:t>|-------|-----------|----------------------|</w:t>
        <w:br/>
        <w:t>| A1 | Complex Context: c_k = a_k  exp(i  phi_k) | L1 |</w:t>
        <w:br/>
        <w:t>| A2 | Realification isometry: x = [Re(c), Im(c)] in R^(2D) | L2 |</w:t>
        <w:br/>
        <w:t>| A3 | SPD weighting: x_G = G^(1/2) * x | L3 |</w:t>
        <w:br/>
        <w:t>| A4 | Poincare embedding with clamping Pi_epsilon | L4 |</w:t>
        <w:br/>
        <w:t>| A5 | Hyperbolic distance invariant | L5 |</w:t>
        <w:br/>
        <w:t>| A6 | Mobius addition gyrovector | L7 |</w:t>
        <w:br/>
        <w:t>| A7 | Phase transform isometry: d_H(T(u), T(v)) = d_H(u, v) | L7 |</w:t>
        <w:br/>
        <w:t>| A8 | Breathing diffeomorphism: changes distances controllably | L6 |</w:t>
        <w:br/>
        <w:t>| A9 | Realm distance 1-Lipschitz: d*(u) = min_k d_H(u, mu_k) | L8 |</w:t>
        <w:br/>
        <w:t>| A10 | Coherence bounds: S_spec, C_spin, S_audio in [0, 1] | L9, L10, L14 |</w:t>
        <w:br/>
        <w:t>| A11 | Triadic distance: d_tri = sqrt(lambda_1d_1^2 + lambda_2d_2^2 + lambda_3*d_G^2) | L11 |</w:t>
        <w:br/>
        <w:t>| A12 | Harmonic scaling: nonlinear drift-to-cost or drift-to-score mapping | L12 |</w:t>
      </w:r>
    </w:p>
    <w:p>
      <w:pPr>
        <w:spacing w:before="0" w:after="120" w:line="360" w:lineRule="exact"/>
        <w:ind w:firstLine="720"/>
      </w:pPr>
      <w:r>
        <w:rPr>
          <w:rFonts w:ascii="Times New Roman" w:hAnsi="Times New Roman"/>
          <w:b w:val="0"/>
          <w:sz w:val="24"/>
        </w:rPr>
        <w:t>These axioms are additionally validated against five quantum axiom families: Unitarity (L2, L4, L7), Locality (L3, L8), Causality (L6, L11, L13), Symmetry (L5, L9, L10, L12), and Composition (L1, L14).</w:t>
      </w:r>
    </w:p>
    <w:p>
      <w:pPr>
        <w:spacing w:before="200" w:after="80" w:line="360" w:lineRule="exact"/>
      </w:pPr>
      <w:r>
        <w:rPr>
          <w:rFonts w:ascii="Times New Roman" w:hAnsi="Times New Roman"/>
          <w:b/>
          <w:sz w:val="24"/>
        </w:rPr>
        <w:t>SECTION 13: PROVENANCE CHAIN AND SEED INTEGRITY</w:t>
      </w:r>
    </w:p>
    <w:p>
      <w:pPr>
        <w:spacing w:before="0" w:after="120" w:line="360" w:lineRule="exact"/>
        <w:ind w:firstLine="720"/>
      </w:pPr>
      <w:r>
        <w:rPr>
          <w:rFonts w:ascii="Times New Roman" w:hAnsi="Times New Roman"/>
          <w:b w:val="0"/>
          <w:sz w:val="24"/>
        </w:rPr>
        <w:t>The linguistic and cryptographic elements of the system trace through a four-layer provenance hierarchy analogous to a BIP-39 hierarchical deterministic wallet:</w:t>
      </w:r>
    </w:p>
    <w:p>
      <w:pPr>
        <w:spacing w:before="0" w:after="120" w:line="360" w:lineRule="exact"/>
        <w:ind w:firstLine="720"/>
      </w:pPr>
      <w:r>
        <w:rPr>
          <w:rFonts w:ascii="Times New Roman" w:hAnsi="Times New Roman"/>
          <w:b w:val="0"/>
          <w:sz w:val="24"/>
        </w:rPr>
        <w:t>Layer 0 (Genesis Block): The Everweave Origin Logs -- canonical origin events that establish the narrative and linguistic foundation. These are immutable and serve as the root of all derivations.</w:t>
      </w:r>
    </w:p>
    <w:p>
      <w:pPr>
        <w:spacing w:before="0" w:after="120" w:line="360" w:lineRule="exact"/>
        <w:ind w:firstLine="720"/>
      </w:pPr>
      <w:r>
        <w:rPr>
          <w:rFonts w:ascii="Times New Roman" w:hAnsi="Times New Roman"/>
          <w:b w:val="0"/>
          <w:sz w:val="24"/>
        </w:rPr>
        <w:t>Layer 1 (Runic Seed): The 24-letter Kor'aelin alphabet with names, phonemes, concepts, and cultural significance. Derived deterministically from Layer 0.</w:t>
      </w:r>
    </w:p>
    <w:p>
      <w:pPr>
        <w:spacing w:before="0" w:after="120" w:line="360" w:lineRule="exact"/>
        <w:ind w:firstLine="720"/>
      </w:pPr>
      <w:r>
        <w:rPr>
          <w:rFonts w:ascii="Times New Roman" w:hAnsi="Times New Roman"/>
          <w:b w:val="0"/>
          <w:sz w:val="24"/>
        </w:rPr>
        <w:t>Layer 2 (Grammatical Expansion): The 14 core particles, sample phrases across six tongues, and compound formation rules. Derived from Layers 0-1.</w:t>
      </w:r>
    </w:p>
    <w:p>
      <w:pPr>
        <w:spacing w:before="0" w:after="120" w:line="360" w:lineRule="exact"/>
        <w:ind w:firstLine="720"/>
      </w:pPr>
      <w:r>
        <w:rPr>
          <w:rFonts w:ascii="Times New Roman" w:hAnsi="Times New Roman"/>
          <w:b w:val="0"/>
          <w:sz w:val="24"/>
        </w:rPr>
        <w:t>Layer 3 (Technical Implementation): The 256-token bijections, cross-translation operations, blending, and GeoSeal. Derived from Layers 0-2.</w:t>
      </w:r>
    </w:p>
    <w:p>
      <w:pPr>
        <w:spacing w:before="0" w:after="120" w:line="360" w:lineRule="exact"/>
        <w:ind w:firstLine="720"/>
      </w:pPr>
      <w:r>
        <w:rPr>
          <w:rFonts w:ascii="Times New Roman" w:hAnsi="Times New Roman"/>
          <w:b w:val="0"/>
          <w:sz w:val="24"/>
        </w:rPr>
        <w:t>Layer 4 (Narrative Application): All story content, vignettes, and derived works. Must be consistent with Layers 0-3.</w:t>
      </w:r>
    </w:p>
    <w:p>
      <w:pPr>
        <w:spacing w:before="0" w:after="120" w:line="360" w:lineRule="exact"/>
        <w:ind w:firstLine="720"/>
      </w:pPr>
      <w:r>
        <w:rPr>
          <w:rFonts w:ascii="Times New Roman" w:hAnsi="Times New Roman"/>
          <w:b w:val="0"/>
          <w:sz w:val="24"/>
        </w:rPr>
        <w:t>Any element in a higher layer that contradicts a lower layer constitutes a provenance violation, analogous to a hash chain break in a blockchain. The system detects such violations through SHA-256 attestation hashes computed at each layer.</w:t>
      </w:r>
    </w:p>
    <w:p>
      <w:pPr>
        <w:spacing w:before="0" w:after="120" w:line="360" w:lineRule="exact"/>
        <w:ind w:firstLine="720"/>
      </w:pPr>
      <w:r>
        <w:rPr>
          <w:rFonts w:ascii="Times New Roman" w:hAnsi="Times New Roman"/>
          <w:b w:val="0"/>
          <w:sz w:val="24"/>
        </w:rPr>
        <w:t>The provenance chain ensures that the token mappings are deterministic from the seed: given the same Everweave origin logs, any implementation will produce the identical 6 x 256 bijective token map. This determinism is critical for cross-implementation interoperability.</w:t>
      </w:r>
    </w:p>
    <w:p>
      <w:r>
        <w:br w:type="page"/>
      </w:r>
    </w:p>
    <w:p>
      <w:pPr>
        <w:spacing w:before="360" w:after="120" w:line="360" w:lineRule="exact"/>
        <w:jc w:val="left"/>
      </w:pPr>
      <w:r>
        <w:rPr>
          <w:rFonts w:ascii="Times New Roman" w:hAnsi="Times New Roman"/>
          <w:b/>
          <w:sz w:val="24"/>
        </w:rPr>
        <w:t>CLAIMS</w:t>
      </w:r>
    </w:p>
    <w:p/>
    <w:p>
      <w:pPr>
        <w:spacing w:before="120" w:after="0" w:line="360" w:lineRule="exact"/>
        <w:ind w:left="0" w:firstLine="0"/>
      </w:pPr>
      <w:r>
        <w:rPr>
          <w:rFonts w:ascii="Times New Roman" w:hAnsi="Times New Roman"/>
          <w:b w:val="0"/>
          <w:sz w:val="24"/>
        </w:rPr>
        <w:t>1. A computer-implemented method for governing execution of a computational action, comprising:</w:t>
      </w:r>
    </w:p>
    <w:p>
      <w:pPr>
        <w:spacing w:before="0" w:after="0" w:line="360" w:lineRule="exact"/>
        <w:ind w:left="360" w:firstLine="0"/>
      </w:pPr>
      <w:r>
        <w:rPr>
          <w:rFonts w:ascii="Times New Roman" w:hAnsi="Times New Roman"/>
          <w:b w:val="0"/>
          <w:sz w:val="24"/>
        </w:rPr>
        <w:t>receiving, by one or more processors, a request associated with the computational action;</w:t>
      </w:r>
    </w:p>
    <w:p>
      <w:pPr>
        <w:spacing w:before="0" w:after="0" w:line="360" w:lineRule="exact"/>
        <w:ind w:left="360" w:firstLine="0"/>
      </w:pPr>
      <w:r>
        <w:rPr>
          <w:rFonts w:ascii="Times New Roman" w:hAnsi="Times New Roman"/>
          <w:b w:val="0"/>
          <w:sz w:val="24"/>
        </w:rPr>
        <w:t>generating a context representation comprising one or more semantic, operational, or temporal features;</w:t>
      </w:r>
    </w:p>
    <w:p>
      <w:pPr>
        <w:spacing w:before="0" w:after="0" w:line="360" w:lineRule="exact"/>
        <w:ind w:left="360" w:firstLine="0"/>
      </w:pPr>
      <w:r>
        <w:rPr>
          <w:rFonts w:ascii="Times New Roman" w:hAnsi="Times New Roman"/>
          <w:b w:val="0"/>
          <w:sz w:val="24"/>
        </w:rPr>
        <w:t>transforming the context representation into an embedded point in a bounded hyperbolic space comprising a Poincare ball model, via a tanh-normalized projection with epsilon clamping that constrains the embedded point to an open unit ball;</w:t>
      </w:r>
    </w:p>
    <w:p>
      <w:pPr>
        <w:spacing w:before="0" w:after="0" w:line="360" w:lineRule="exact"/>
        <w:ind w:left="360" w:firstLine="0"/>
      </w:pPr>
      <w:r>
        <w:rPr>
          <w:rFonts w:ascii="Times New Roman" w:hAnsi="Times New Roman"/>
          <w:b w:val="0"/>
          <w:sz w:val="24"/>
        </w:rPr>
        <w:t>maintaining a session centroid as a trusted reference region, updated as a function of a plurality of embedded points corresponding to prior requests within a session;</w:t>
      </w:r>
    </w:p>
    <w:p>
      <w:pPr>
        <w:spacing w:before="0" w:after="0" w:line="360" w:lineRule="exact"/>
        <w:ind w:left="360" w:firstLine="0"/>
      </w:pPr>
      <w:r>
        <w:rPr>
          <w:rFonts w:ascii="Times New Roman" w:hAnsi="Times New Roman"/>
          <w:b w:val="0"/>
          <w:sz w:val="24"/>
        </w:rPr>
        <w:t>computing a hyperbolic distance between the embedded point and the session centroid;</w:t>
      </w:r>
    </w:p>
    <w:p>
      <w:pPr>
        <w:spacing w:before="0" w:after="0" w:line="360" w:lineRule="exact"/>
        <w:ind w:left="360" w:firstLine="0"/>
      </w:pPr>
      <w:r>
        <w:rPr>
          <w:rFonts w:ascii="Times New Roman" w:hAnsi="Times New Roman"/>
          <w:b w:val="0"/>
          <w:sz w:val="24"/>
        </w:rPr>
        <w:t>computing a governance cost from the hyperbolic distance using a nonlinear cost function that increases as the hyperbolic distance increases;</w:t>
      </w:r>
    </w:p>
    <w:p>
      <w:pPr>
        <w:spacing w:before="0" w:after="0" w:line="360" w:lineRule="exact"/>
        <w:ind w:left="360" w:firstLine="0"/>
      </w:pPr>
      <w:r>
        <w:rPr>
          <w:rFonts w:ascii="Times New Roman" w:hAnsi="Times New Roman"/>
          <w:b w:val="0"/>
          <w:sz w:val="24"/>
        </w:rPr>
        <w:t>combining the governance cost with at least one additional governance signal from: semantic weighting, temporal drift, spectral coherence, spin coherence, identifier canonicality, or bijective tamper detection, to produce a composite risk value;</w:t>
      </w:r>
    </w:p>
    <w:p>
      <w:pPr>
        <w:spacing w:before="0" w:after="0" w:line="360" w:lineRule="exact"/>
        <w:ind w:left="360" w:firstLine="0"/>
      </w:pPr>
      <w:r>
        <w:rPr>
          <w:rFonts w:ascii="Times New Roman" w:hAnsi="Times New Roman"/>
          <w:b w:val="0"/>
          <w:sz w:val="24"/>
        </w:rPr>
        <w:t>adjusting a severity of the composite risk value as a function of trajectory drift of the embedded points across the plurality of prior requests; and</w:t>
      </w:r>
    </w:p>
    <w:p>
      <w:pPr>
        <w:spacing w:before="0" w:after="0" w:line="360" w:lineRule="exact"/>
        <w:ind w:left="360" w:firstLine="0"/>
      </w:pPr>
      <w:r>
        <w:rPr>
          <w:rFonts w:ascii="Times New Roman" w:hAnsi="Times New Roman"/>
          <w:b w:val="0"/>
          <w:sz w:val="24"/>
        </w:rPr>
        <w:t>emitting a governance decision, from: allow, review, quarantine, or deny, that controls whether the computational action is executed;</w:t>
      </w:r>
    </w:p>
    <w:p>
      <w:pPr>
        <w:spacing w:before="0" w:after="120" w:line="360" w:lineRule="exact"/>
        <w:ind w:left="360" w:firstLine="0"/>
      </w:pPr>
      <w:r>
        <w:rPr>
          <w:rFonts w:ascii="Times New Roman" w:hAnsi="Times New Roman"/>
          <w:b w:val="0"/>
          <w:sz w:val="24"/>
        </w:rPr>
        <w:t>whereby the governance cost follows a function of the form B^(k*d), where B is a base greater than one, k is a positive scaling constant, and d is a distance measure computed from the hyperbolic space, such that the governance cost increases monotonically as the embedded point deviates from the session centroid.</w:t>
      </w:r>
    </w:p>
    <w:p>
      <w:pPr>
        <w:spacing w:before="120" w:after="120" w:line="360" w:lineRule="exact"/>
        <w:ind w:left="0" w:firstLine="0"/>
      </w:pPr>
      <w:r>
        <w:rPr>
          <w:rFonts w:ascii="Times New Roman" w:hAnsi="Times New Roman"/>
          <w:b w:val="0"/>
          <w:sz w:val="24"/>
        </w:rPr>
        <w:t>2. The method of claim 1, wherein the hyperbolic distance is computed as d_H = arccosh(1 + 2||u - v||^2 / ((1 - ||u||^2)(1 - ||v||^2))), where u is the embedded point and v is the session centroid.</w:t>
      </w:r>
    </w:p>
    <w:p>
      <w:pPr>
        <w:spacing w:before="120" w:after="120" w:line="360" w:lineRule="exact"/>
        <w:ind w:left="0" w:firstLine="0"/>
      </w:pPr>
      <w:r>
        <w:rPr>
          <w:rFonts w:ascii="Times New Roman" w:hAnsi="Times New Roman"/>
          <w:b w:val="0"/>
          <w:sz w:val="24"/>
        </w:rPr>
        <w:t>3. The method of claim 1, wherein the nonlinear cost function comprises one of: (i) a function of the form H(d, R) = R^(d^2), where d is a distance measure and R is a base greater than one; (ii) a bounded safety-score function of the form H = 1 / (1 + d + 2*pd), where pd is a phase-deviation term; or (iii) a function of the form pi^(phi*d), where pi is the mathematical constant pi and phi is the golden ratio.</w:t>
      </w:r>
    </w:p>
    <w:p>
      <w:pPr>
        <w:spacing w:before="120" w:after="120" w:line="360" w:lineRule="exact"/>
        <w:ind w:left="0" w:firstLine="0"/>
      </w:pPr>
      <w:r>
        <w:rPr>
          <w:rFonts w:ascii="Times New Roman" w:hAnsi="Times New Roman"/>
          <w:b w:val="0"/>
          <w:sz w:val="24"/>
        </w:rPr>
        <w:t>4. The method of claim 1, wherein the additional governance signal comprises a six-axis semantic weighting in which each axis has a predetermined weight equal to a power of the golden ratio, phi^k for k = 0 through 5, with phi approximately equal to 1.618.</w:t>
      </w:r>
    </w:p>
    <w:p>
      <w:pPr>
        <w:spacing w:before="120" w:after="120" w:line="360" w:lineRule="exact"/>
        <w:ind w:left="0" w:firstLine="0"/>
      </w:pPr>
      <w:r>
        <w:rPr>
          <w:rFonts w:ascii="Times New Roman" w:hAnsi="Times New Roman"/>
          <w:b w:val="0"/>
          <w:sz w:val="24"/>
        </w:rPr>
        <w:t>5. The method of claim 1, wherein maintaining the session centroid comprises an incremental update of the form centroid_new = (n * centroid_old + coord) / (n + 1), where n is a running count of prior embedded points and coord is the embedded point of the current request.</w:t>
      </w:r>
    </w:p>
    <w:p>
      <w:pPr>
        <w:spacing w:before="120" w:after="120" w:line="360" w:lineRule="exact"/>
        <w:ind w:left="0" w:firstLine="0"/>
      </w:pPr>
      <w:r>
        <w:rPr>
          <w:rFonts w:ascii="Times New Roman" w:hAnsi="Times New Roman"/>
          <w:b w:val="0"/>
          <w:sz w:val="24"/>
        </w:rPr>
        <w:t>6. The method of claim 1, further comprising maintaining a hash-indexed adversarial-memory set and a hash-indexed safe-memory set, and, prior to said transforming, returning a deny decision for a request whose content hash is a member of the adversarial-memory set, and returning an allow decision for a request whose content hash is a member of the safe-memory set, in each case without computing the hyperbolic distance.</w:t>
      </w:r>
    </w:p>
    <w:p>
      <w:pPr>
        <w:spacing w:before="120" w:after="120" w:line="360" w:lineRule="exact"/>
        <w:ind w:left="0" w:firstLine="0"/>
      </w:pPr>
      <w:r>
        <w:rPr>
          <w:rFonts w:ascii="Times New Roman" w:hAnsi="Times New Roman"/>
          <w:b w:val="0"/>
          <w:sz w:val="24"/>
        </w:rPr>
        <w:t>7. The method of claim 1, further comprising, responsive to a deny decision, generating a deterministic pseudorandom-looking noise output by computing a seed as a cryptographic hash of a fixed prefix concatenated with a content hash of the denied request, iteratively re-hashing the seed until a target length is reached, and returning the noise output in place of an error response, such that the noise output is identical for identical denied requests and is reproducible by an auditor from the content hash.</w:t>
      </w:r>
    </w:p>
    <w:p>
      <w:pPr>
        <w:spacing w:before="120" w:after="120" w:line="360" w:lineRule="exact"/>
        <w:ind w:left="0" w:firstLine="0"/>
      </w:pPr>
      <w:r>
        <w:rPr>
          <w:rFonts w:ascii="Times New Roman" w:hAnsi="Times New Roman"/>
          <w:b w:val="0"/>
          <w:sz w:val="24"/>
        </w:rPr>
        <w:t>8. The method of claim 1, further comprising periodically persisting, to a durable store, at least the session centroid, a cumulative governance cost, a query count, a trust history, and the adversarial-memory set of claim 6; and, after a process restart, restoring the persisted values so that the session continues from the restored trajectory rather than from a cold start.</w:t>
      </w:r>
    </w:p>
    <w:p>
      <w:pPr>
        <w:spacing w:before="120" w:after="0" w:line="360" w:lineRule="exact"/>
        <w:ind w:left="0" w:firstLine="0"/>
      </w:pPr>
      <w:r>
        <w:rPr>
          <w:rFonts w:ascii="Times New Roman" w:hAnsi="Times New Roman"/>
          <w:b w:val="0"/>
          <w:sz w:val="24"/>
        </w:rPr>
        <w:t>9. A system for runtime governance of agentic or artificial-intelligence actions, comprising:</w:t>
      </w:r>
    </w:p>
    <w:p>
      <w:pPr>
        <w:spacing w:before="0" w:after="0" w:line="360" w:lineRule="exact"/>
        <w:ind w:left="360" w:firstLine="0"/>
      </w:pPr>
      <w:r>
        <w:rPr>
          <w:rFonts w:ascii="Times New Roman" w:hAnsi="Times New Roman"/>
          <w:b w:val="0"/>
          <w:sz w:val="24"/>
        </w:rPr>
        <w:t>at least one processor; and</w:t>
      </w:r>
    </w:p>
    <w:p>
      <w:pPr>
        <w:spacing w:before="0" w:after="0" w:line="360" w:lineRule="exact"/>
        <w:ind w:left="360" w:firstLine="0"/>
      </w:pPr>
      <w:r>
        <w:rPr>
          <w:rFonts w:ascii="Times New Roman" w:hAnsi="Times New Roman"/>
          <w:b w:val="0"/>
          <w:sz w:val="24"/>
        </w:rPr>
        <w:t>a non-transitory memory storing a persistent runtime state and instructions that, when executed, cause the system to:</w:t>
      </w:r>
    </w:p>
    <w:p>
      <w:pPr>
        <w:spacing w:before="0" w:after="0" w:line="360" w:lineRule="exact"/>
        <w:ind w:left="360" w:firstLine="0"/>
      </w:pPr>
      <w:r>
        <w:rPr>
          <w:rFonts w:ascii="Times New Roman" w:hAnsi="Times New Roman"/>
          <w:b w:val="0"/>
          <w:sz w:val="24"/>
        </w:rPr>
        <w:t>classify a proposed action into a context representation;</w:t>
      </w:r>
    </w:p>
    <w:p>
      <w:pPr>
        <w:spacing w:before="0" w:after="0" w:line="360" w:lineRule="exact"/>
        <w:ind w:left="360" w:firstLine="0"/>
      </w:pPr>
      <w:r>
        <w:rPr>
          <w:rFonts w:ascii="Times New Roman" w:hAnsi="Times New Roman"/>
          <w:b w:val="0"/>
          <w:sz w:val="24"/>
        </w:rPr>
        <w:t>map the context representation into a point in a Poincare ball model of bounded hyperbolic space;</w:t>
      </w:r>
    </w:p>
    <w:p>
      <w:pPr>
        <w:spacing w:before="0" w:after="0" w:line="360" w:lineRule="exact"/>
        <w:ind w:left="360" w:firstLine="0"/>
      </w:pPr>
      <w:r>
        <w:rPr>
          <w:rFonts w:ascii="Times New Roman" w:hAnsi="Times New Roman"/>
          <w:b w:val="0"/>
          <w:sz w:val="24"/>
        </w:rPr>
        <w:t>measure drift of the proposed action as a hyperbolic distance between the point and a session centroid, the session centroid being part of the persistent runtime state and comprising at least a centroid vector, a cumulative cost, and a query count;</w:t>
      </w:r>
    </w:p>
    <w:p>
      <w:pPr>
        <w:spacing w:before="0" w:after="0" w:line="360" w:lineRule="exact"/>
        <w:ind w:left="360" w:firstLine="0"/>
      </w:pPr>
      <w:r>
        <w:rPr>
          <w:rFonts w:ascii="Times New Roman" w:hAnsi="Times New Roman"/>
          <w:b w:val="0"/>
          <w:sz w:val="24"/>
        </w:rPr>
        <w:t>calculate a harmonic governance cost from the measured drift using a nonlinear cost function that increases as the drift increases;</w:t>
      </w:r>
    </w:p>
    <w:p>
      <w:pPr>
        <w:spacing w:before="0" w:after="0" w:line="360" w:lineRule="exact"/>
        <w:ind w:left="360" w:firstLine="0"/>
      </w:pPr>
      <w:r>
        <w:rPr>
          <w:rFonts w:ascii="Times New Roman" w:hAnsi="Times New Roman"/>
          <w:b w:val="0"/>
          <w:sz w:val="24"/>
        </w:rPr>
        <w:t>apply a decision gate to the harmonic governance cost and one or more auxiliary signals; and</w:t>
      </w:r>
    </w:p>
    <w:p>
      <w:pPr>
        <w:spacing w:before="0" w:after="0" w:line="360" w:lineRule="exact"/>
        <w:ind w:left="360" w:firstLine="0"/>
      </w:pPr>
      <w:r>
        <w:rPr>
          <w:rFonts w:ascii="Times New Roman" w:hAnsi="Times New Roman"/>
          <w:b w:val="0"/>
          <w:sz w:val="24"/>
        </w:rPr>
        <w:t>route the proposed action according to allow, review, quarantine, or deny;</w:t>
      </w:r>
    </w:p>
    <w:p>
      <w:pPr>
        <w:spacing w:before="0" w:after="120" w:line="360" w:lineRule="exact"/>
        <w:ind w:left="360" w:firstLine="0"/>
      </w:pPr>
      <w:r>
        <w:rPr>
          <w:rFonts w:ascii="Times New Roman" w:hAnsi="Times New Roman"/>
          <w:b w:val="0"/>
          <w:sz w:val="24"/>
        </w:rPr>
        <w:t>wherein the session centroid is updated from prior proposed actions within a session, and the persistent runtime state is restored after a process restart.</w:t>
      </w:r>
    </w:p>
    <w:p>
      <w:pPr>
        <w:spacing w:before="120" w:after="120" w:line="360" w:lineRule="exact"/>
        <w:ind w:left="0" w:firstLine="0"/>
      </w:pPr>
      <w:r>
        <w:rPr>
          <w:rFonts w:ascii="Times New Roman" w:hAnsi="Times New Roman"/>
          <w:b w:val="0"/>
          <w:sz w:val="24"/>
        </w:rPr>
        <w:t>10. The system of claim 9, wherein the quarantine route applies a non-error containment state that, without crashing or terminating the session, restricts available tools to an allowed subset, enforces an execution-time deadline, restricts execution permissions, and limits outbound network or filesystem effects of the proposed action.</w:t>
      </w:r>
    </w:p>
    <w:p>
      <w:pPr>
        <w:spacing w:before="120" w:after="120" w:line="360" w:lineRule="exact"/>
        <w:ind w:left="0" w:firstLine="0"/>
      </w:pPr>
      <w:r>
        <w:rPr>
          <w:rFonts w:ascii="Times New Roman" w:hAnsi="Times New Roman"/>
          <w:b w:val="0"/>
          <w:sz w:val="24"/>
        </w:rPr>
        <w:t>11. The system of claim 9, wherein the auxiliary signals are produced by a multi-layer pre-filter stack ordered cheapest-reject-first, comprising: (i) a script-origin gate computing a coverage score as a fraction of UTF-8 bytes falling within the printable ASCII range and rejecting when the coverage score is below a threshold; (ii) an instruction-safety gate matching compiled regular-expression patterns for instruction-override, persona-manipulation, or dangerous-tool-invocation text; (iii) a semantic pattern filter matching the proposed action against an adversarial-intent corpus; and (iv) a small-language-model router that rejects an input for which no applicable semantic band is classified; wherein each gate operates before the hyperbolic-distance computation, and rejection by any gate prevents invocation of subsequent gates.</w:t>
      </w:r>
    </w:p>
    <w:p>
      <w:pPr>
        <w:spacing w:before="120" w:after="120" w:line="360" w:lineRule="exact"/>
        <w:ind w:left="0" w:firstLine="0"/>
      </w:pPr>
      <w:r>
        <w:rPr>
          <w:rFonts w:ascii="Times New Roman" w:hAnsi="Times New Roman"/>
          <w:b w:val="0"/>
          <w:sz w:val="24"/>
        </w:rPr>
        <w:t>12. The system of claim 9, wherein, responsive to an allow decision, the system computes a content-addressed identifier of the proposed action as a cryptographic hash of a canonical representation, signs the identifier together with an authorization score and a timestamp using a post-quantum digital signature algorithm in accordance with FIPS 204 (ML-DSA-65), encapsulates a session key using a post-quantum key-encapsulation mechanism in accordance with FIPS 203 (ML-KEM-768), and returns a structured receipt comprising the decision, the score, signal identifiers, the timestamp, the signature, and a key-encapsulation ciphertext; and wherein a downstream executor verifies the signature before executing the allowed action.</w:t>
      </w:r>
    </w:p>
    <w:p>
      <w:pPr>
        <w:spacing w:before="120" w:after="120" w:line="360" w:lineRule="exact"/>
        <w:ind w:left="0" w:firstLine="0"/>
      </w:pPr>
      <w:r>
        <w:rPr>
          <w:rFonts w:ascii="Times New Roman" w:hAnsi="Times New Roman"/>
          <w:b w:val="0"/>
          <w:sz w:val="24"/>
        </w:rPr>
        <w:t>13. The system of claim 9, wherein the system emits an audit receipt comprising at least the decision, the harmonic governance cost, signal identifiers, and decision-relevant metadata including a session query count and a cumulative cost.</w:t>
      </w:r>
    </w:p>
    <w:p>
      <w:pPr>
        <w:spacing w:before="120" w:after="120" w:line="360" w:lineRule="exact"/>
        <w:ind w:left="0" w:firstLine="0"/>
      </w:pPr>
      <w:r>
        <w:rPr>
          <w:rFonts w:ascii="Times New Roman" w:hAnsi="Times New Roman"/>
          <w:b w:val="0"/>
          <w:sz w:val="24"/>
        </w:rPr>
        <w:t>14. The system of claim 9, wherein the system is deployed as at least one of: a REST API endpoint, an agent bus service, a command-line interface, or a programmatic client library.</w:t>
      </w:r>
    </w:p>
    <w:p>
      <w:pPr>
        <w:spacing w:before="120" w:after="0" w:line="360" w:lineRule="exact"/>
        <w:ind w:left="0" w:firstLine="0"/>
      </w:pPr>
      <w:r>
        <w:rPr>
          <w:rFonts w:ascii="Times New Roman" w:hAnsi="Times New Roman"/>
          <w:b w:val="0"/>
          <w:sz w:val="24"/>
        </w:rPr>
        <w:t>15. A non-transitory computer-readable medium storing instructions that, when executed, cause one or more processors to:</w:t>
      </w:r>
    </w:p>
    <w:p>
      <w:pPr>
        <w:spacing w:before="0" w:after="0" w:line="360" w:lineRule="exact"/>
        <w:ind w:left="360" w:firstLine="0"/>
      </w:pPr>
      <w:r>
        <w:rPr>
          <w:rFonts w:ascii="Times New Roman" w:hAnsi="Times New Roman"/>
          <w:b w:val="0"/>
          <w:sz w:val="24"/>
        </w:rPr>
        <w:t>receive an input comprising source code or an identifier-containing input;</w:t>
      </w:r>
    </w:p>
    <w:p>
      <w:pPr>
        <w:spacing w:before="0" w:after="0" w:line="360" w:lineRule="exact"/>
        <w:ind w:left="360" w:firstLine="0"/>
      </w:pPr>
      <w:r>
        <w:rPr>
          <w:rFonts w:ascii="Times New Roman" w:hAnsi="Times New Roman"/>
          <w:b w:val="0"/>
          <w:sz w:val="24"/>
        </w:rPr>
        <w:t>generate a re-encoded form of the input by applying a bijective encode operation followed by a decode operation mapping the input to a token sequence and back to a decoded input;</w:t>
      </w:r>
    </w:p>
    <w:p>
      <w:pPr>
        <w:spacing w:before="0" w:after="0" w:line="360" w:lineRule="exact"/>
        <w:ind w:left="360" w:firstLine="0"/>
      </w:pPr>
      <w:r>
        <w:rPr>
          <w:rFonts w:ascii="Times New Roman" w:hAnsi="Times New Roman"/>
          <w:b w:val="0"/>
          <w:sz w:val="24"/>
        </w:rPr>
        <w:t>compute a first canonical abstract syntax tree (AST) representation of the input and a second canonical AST representation of the decoded input, each comprising a content-derived fingerprint;</w:t>
      </w:r>
    </w:p>
    <w:p>
      <w:pPr>
        <w:spacing w:before="0" w:after="0" w:line="360" w:lineRule="exact"/>
        <w:ind w:left="360" w:firstLine="0"/>
      </w:pPr>
      <w:r>
        <w:rPr>
          <w:rFonts w:ascii="Times New Roman" w:hAnsi="Times New Roman"/>
          <w:b w:val="0"/>
          <w:sz w:val="24"/>
        </w:rPr>
        <w:t>compute a tamper signal based on at least one of: (i) a divergence between the first and second canonical AST representations; (ii) a failure of the decoded input to parse into a valid AST; (iii) a Unicode canonicality failure; or (iv) a confusable-identifier condition; and</w:t>
      </w:r>
    </w:p>
    <w:p>
      <w:pPr>
        <w:spacing w:before="0" w:after="0" w:line="360" w:lineRule="exact"/>
        <w:ind w:left="360" w:firstLine="0"/>
      </w:pPr>
      <w:r>
        <w:rPr>
          <w:rFonts w:ascii="Times New Roman" w:hAnsi="Times New Roman"/>
          <w:b w:val="0"/>
          <w:sz w:val="24"/>
        </w:rPr>
        <w:t>provide the tamper signal to a governance gate that escalates or blocks a proposed computational action when the tamper signal exceeds a threshold;</w:t>
      </w:r>
    </w:p>
    <w:p>
      <w:pPr>
        <w:spacing w:before="0" w:after="120" w:line="360" w:lineRule="exact"/>
        <w:ind w:left="360" w:firstLine="0"/>
      </w:pPr>
      <w:r>
        <w:rPr>
          <w:rFonts w:ascii="Times New Roman" w:hAnsi="Times New Roman"/>
          <w:b w:val="0"/>
          <w:sz w:val="24"/>
        </w:rPr>
        <w:t>wherein the tamper signal is distinct from a tokenizer reconstruction-quality measure in that it is derived from a comparison of abstract syntax tree representations and gates execution of a proposed action.</w:t>
      </w:r>
    </w:p>
    <w:p>
      <w:pPr>
        <w:spacing w:before="120" w:after="120" w:line="360" w:lineRule="exact"/>
        <w:ind w:left="0" w:firstLine="0"/>
      </w:pPr>
      <w:r>
        <w:rPr>
          <w:rFonts w:ascii="Times New Roman" w:hAnsi="Times New Roman"/>
          <w:b w:val="0"/>
          <w:sz w:val="24"/>
        </w:rPr>
        <w:t>16. The medium of claim 15, wherein each content-derived fingerprint comprises a SHA-256 digest of the corresponding canonical AST, such that two inputs that are semantically equal but differ in whitespace or comments produce identical fingerprints.</w:t>
      </w:r>
    </w:p>
    <w:p>
      <w:pPr>
        <w:spacing w:before="120" w:after="120" w:line="360" w:lineRule="exact"/>
        <w:ind w:left="0" w:firstLine="0"/>
      </w:pPr>
      <w:r>
        <w:rPr>
          <w:rFonts w:ascii="Times New Roman" w:hAnsi="Times New Roman"/>
          <w:b w:val="0"/>
          <w:sz w:val="24"/>
        </w:rPr>
        <w:t>17. The medium of claim 15, wherein the confusable-identifier condition is detected by parsing the input into an AST, extracting identifier names, and, for each identifier, determining whether any non-ASCII codepoint maps to an ASCII-confusable codepoint, whether the identifier mixes two or more distinct writing scripts, or whether the identifier contains an invisible or bidirectional control codepoint; and computing a confusable-identifier score as a function of the fraction of suspicious identifiers.</w:t>
      </w:r>
    </w:p>
    <w:p>
      <w:pPr>
        <w:spacing w:before="120" w:after="120" w:line="360" w:lineRule="exact"/>
        <w:ind w:left="0" w:firstLine="0"/>
      </w:pPr>
      <w:r>
        <w:rPr>
          <w:rFonts w:ascii="Times New Roman" w:hAnsi="Times New Roman"/>
          <w:b w:val="0"/>
          <w:sz w:val="24"/>
        </w:rPr>
        <w:t>18. The medium of claim 15, wherein the governance gate denies the proposed computational action on a syntax-divergence class in which the decoded input fails to parse, quarantines the proposed computational action on a structural-divergence class in which the canonical ASTs diverge while both parse, and allows with annotation on a normalization-divergence class attributable to Unicode NFC normalization.</w:t>
      </w:r>
    </w:p>
    <w:p>
      <w:pPr>
        <w:spacing w:before="120" w:after="120" w:line="360" w:lineRule="exact"/>
        <w:ind w:left="0" w:firstLine="0"/>
      </w:pPr>
      <w:r>
        <w:rPr>
          <w:rFonts w:ascii="Times New Roman" w:hAnsi="Times New Roman"/>
          <w:b w:val="0"/>
          <w:sz w:val="24"/>
        </w:rPr>
        <w:t>19. The medium of claim 15, wherein, when a tokenizer artifact is absent, the instructions substitute a normalization stub that performs the encode operation by applying Unicode NFC normalization and encoding as UTF-8, the stub preserving the bijective round-trip property for ASCII inputs.</w:t>
      </w:r>
    </w:p>
    <w:p>
      <w:pPr>
        <w:spacing w:before="120" w:after="120" w:line="360" w:lineRule="exact"/>
        <w:ind w:left="0" w:firstLine="0"/>
      </w:pPr>
      <w:r>
        <w:rPr>
          <w:rFonts w:ascii="Times New Roman" w:hAnsi="Times New Roman"/>
          <w:b w:val="0"/>
          <w:sz w:val="24"/>
        </w:rPr>
        <w:t>20. The medium of claim 15, wherein the tamper signal, a divergence classification, and the content-derived fingerprint are recorded in an audit trail.</w:t>
      </w:r>
    </w:p>
    <w:p>
      <w:pPr>
        <w:spacing w:before="120" w:after="120" w:line="360" w:lineRule="exact"/>
        <w:ind w:left="0" w:firstLine="0"/>
      </w:pPr>
      <w:r>
        <w:rPr>
          <w:rFonts w:ascii="Times New Roman" w:hAnsi="Times New Roman"/>
          <w:b w:val="0"/>
          <w:sz w:val="24"/>
        </w:rPr>
        <w:t>21. The method of claim 1, further comprising generating a cryptographic authorization container that is unlocked only when N predetermined predicates are satisfied, where N is at least three, the predicates including at least: a semantic predicate evaluating whether the context representation of the proposed action satisfies an authorized semantic profile; a geometric predicate measuring whether the embedded point lies within a predetermined hyperbolic distance from the session centroid; and a cryptographic predicate verifying a post-quantum signature; wherein failure of any predicate causes the container to return a noise output generated by the fail-to-noise function of claim 7, such that both a successful unlock and any predicate failure produce outputs that are indistinguishable to an observer not holding the authorization keys.</w:t>
      </w:r>
    </w:p>
    <w:p>
      <w:pPr>
        <w:spacing w:before="120" w:after="120" w:line="360" w:lineRule="exact"/>
        <w:ind w:left="0" w:firstLine="0"/>
      </w:pPr>
      <w:r>
        <w:rPr>
          <w:rFonts w:ascii="Times New Roman" w:hAnsi="Times New Roman"/>
          <w:b w:val="0"/>
          <w:sz w:val="24"/>
        </w:rPr>
        <w:t>22. The method of claim 21, wherein the noise output is generated by the deterministic re-hashing of claim 7, such that every output path -- both a successful unlock and a failure of any predicate -- produces an output indistinguishable, to an observer not holding the keys for all of the predicates, from any other output path.</w:t>
      </w:r>
    </w:p>
    <w:p>
      <w:pPr>
        <w:spacing w:before="120" w:after="120" w:line="360" w:lineRule="exact"/>
        <w:ind w:left="0" w:firstLine="0"/>
      </w:pPr>
      <w:r>
        <w:rPr>
          <w:rFonts w:ascii="Times New Roman" w:hAnsi="Times New Roman"/>
          <w:b w:val="0"/>
          <w:sz w:val="24"/>
        </w:rPr>
        <w:t>23. The method of claim 1, further comprising: prior to emitting the governance decision, determining whether the computational action matches a predetermined reroute rule associated with a class of actions; and, when a match is found, substituting a replacement action for the proposed computational action and emitting an allow decision for the replacement action, such that high-risk classes of actions are redirected to lower-risk alternatives without exposing a denial response to the requesting entity.</w:t>
      </w:r>
    </w:p>
    <w:p>
      <w:pPr>
        <w:spacing w:before="120" w:after="120" w:line="360" w:lineRule="exact"/>
        <w:ind w:left="0" w:firstLine="0"/>
      </w:pPr>
      <w:r>
        <w:rPr>
          <w:rFonts w:ascii="Times New Roman" w:hAnsi="Times New Roman"/>
          <w:b w:val="0"/>
          <w:sz w:val="24"/>
        </w:rPr>
        <w:t>24. The method of claim 1, further comprising computing a null-space anomaly score by determining whether per-axis deviations of the context representation from the session centroid each fall below a predetermined threshold; incrementing the null-space anomaly score when all per-axis deviations are below the threshold; and incorporating the null-space anomaly score into the composite risk value; wherein a null-space anomaly score above a predetermined level is treated as a governance signal indicating an action that is deliberately mimicking baseline behavior to evade the governance cost.</w:t>
      </w:r>
    </w:p>
    <w:p>
      <w:pPr>
        <w:spacing w:before="120" w:after="120" w:line="360" w:lineRule="exact"/>
        <w:ind w:left="0" w:firstLine="0"/>
      </w:pPr>
      <w:r>
        <w:rPr>
          <w:rFonts w:ascii="Times New Roman" w:hAnsi="Times New Roman"/>
          <w:b w:val="0"/>
          <w:sz w:val="24"/>
        </w:rPr>
        <w:t>25. The system of claim 9, wherein the system coordinates task execution across a plurality of agent slots using a physics-based juggling model in which tasks are modeled as balls having inertia proportional to a task priority, agent slots are modeled as hands having readiness states, handoffs are modeled as throws having predicted catch windows, and a governance cost of a task increases when a trajectory of the task deviates from a predicted flight arc, such that higher-risk tasks are assigned higher arcs and fewer handoffs.</w:t>
      </w:r>
    </w:p>
    <w:p>
      <w:r>
        <w:br w:type="page"/>
      </w:r>
    </w:p>
    <w:p>
      <w:pPr>
        <w:spacing w:before="360" w:after="120" w:line="360" w:lineRule="exact"/>
        <w:jc w:val="left"/>
      </w:pPr>
      <w:r>
        <w:rPr>
          <w:rFonts w:ascii="Times New Roman" w:hAnsi="Times New Roman"/>
          <w:b/>
          <w:sz w:val="24"/>
        </w:rPr>
        <w:t>ABSTRACT</w:t>
      </w:r>
    </w:p>
    <w:p>
      <w:pPr>
        <w:spacing w:before="0" w:after="120" w:line="360" w:lineRule="exact"/>
        <w:ind w:firstLine="720"/>
      </w:pPr>
      <w:r>
        <w:rPr>
          <w:rFonts w:ascii="Times New Roman" w:hAnsi="Times New Roman"/>
          <w:b w:val="0"/>
          <w:sz w:val="24"/>
        </w:rPr>
        <w:t>A computer-implemented system and method govern execution of computational actions in artificial-intelligence and agentic systems. Input actions are encoded as six-dimensional context vectors weighted by successive powers of the golden ratio and embedded into a Poincare ball model of hyperbolic space. Hyperbolic distance between the embedded point and a session centroid representing prior authorized behavior drives an exponential authorization cost that makes adversarial deviations computationally prohibitive. Governance decisions -- allow, quarantine, escalate, or deny -- combine the authorization cost with bijective tamper detection, instruction-safety pattern matching, and spectral coherence signals. Denied actions return deterministic pseudorandom-looking audit noise instead of a structured failure category. Authorized actions receive post-quantum cryptographic receipts signed under ML-DSA-65 and encapsulated under ML-KEM-768.</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