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BIOGRAPHICAL SKETCH</w:t>
      </w:r>
    </w:p>
    <w:p>
      <w:pPr>
        <w:jc w:val="center"/>
      </w:pPr>
      <w:r>
        <w:rPr>
          <w:i/>
          <w:sz w:val="22"/>
        </w:rPr>
        <w:t>NSF Common Form — Senior/Key Person</w:t>
      </w:r>
    </w:p>
    <w:p/>
    <w:p>
      <w:pPr>
        <w:spacing w:before="200" w:after="40"/>
        <w:jc w:val="left"/>
      </w:pPr>
      <w:r>
        <w:rPr>
          <w:b/>
          <w:sz w:val="26"/>
        </w:rPr>
        <w:t>Identifying Information</w:t>
      </w:r>
    </w:p>
    <w:p>
      <w:pPr>
        <w:spacing w:before="40" w:after="40"/>
      </w:pPr>
      <w:r>
        <w:rPr>
          <w:b/>
          <w:sz w:val="22"/>
        </w:rPr>
        <w:t xml:space="preserve">Name: </w:t>
      </w:r>
      <w:r>
        <w:rPr>
          <w:sz w:val="22"/>
        </w:rPr>
        <w:t>Davis, Issac D.</w:t>
      </w:r>
    </w:p>
    <w:p>
      <w:pPr>
        <w:spacing w:before="40" w:after="40"/>
      </w:pPr>
      <w:r>
        <w:rPr>
          <w:b/>
          <w:sz w:val="22"/>
        </w:rPr>
        <w:t xml:space="preserve">Persistent Identifier (PID/ORCID): </w:t>
      </w:r>
      <w:r>
        <w:rPr>
          <w:sz w:val="22"/>
        </w:rPr>
        <w:t>N/A (not registered)</w:t>
      </w:r>
    </w:p>
    <w:p>
      <w:pPr>
        <w:spacing w:before="40" w:after="40"/>
      </w:pPr>
      <w:r>
        <w:rPr>
          <w:b/>
          <w:sz w:val="22"/>
        </w:rPr>
        <w:t xml:space="preserve">Position Title: </w:t>
      </w:r>
      <w:r>
        <w:rPr>
          <w:sz w:val="22"/>
        </w:rPr>
        <w:t>Principal Investigator / Independent AI Safety Researcher</w:t>
      </w:r>
    </w:p>
    <w:p>
      <w:pPr>
        <w:spacing w:before="200" w:after="40"/>
        <w:jc w:val="left"/>
      </w:pPr>
      <w:r>
        <w:rPr>
          <w:b/>
          <w:sz w:val="26"/>
        </w:rPr>
        <w:t>Organization and Location</w:t>
      </w:r>
    </w:p>
    <w:p>
      <w:pPr>
        <w:spacing w:before="40" w:after="40"/>
      </w:pPr>
      <w:r>
        <w:rPr>
          <w:b/>
          <w:sz w:val="22"/>
        </w:rPr>
        <w:t xml:space="preserve">Organization: </w:t>
      </w:r>
      <w:r>
        <w:rPr>
          <w:sz w:val="22"/>
        </w:rPr>
        <w:t>ISSAC D DAVIS / SCBE-AETHERMOORE</w:t>
      </w:r>
    </w:p>
    <w:p>
      <w:pPr>
        <w:spacing w:before="40" w:after="40"/>
      </w:pPr>
      <w:r>
        <w:rPr>
          <w:b/>
          <w:sz w:val="22"/>
        </w:rPr>
        <w:t xml:space="preserve">Location: </w:t>
      </w:r>
      <w:r>
        <w:rPr>
          <w:sz w:val="22"/>
        </w:rPr>
        <w:t>Port Angeles, WA, USA</w:t>
      </w:r>
    </w:p>
    <w:p>
      <w:pPr>
        <w:spacing w:before="200" w:after="40"/>
        <w:jc w:val="left"/>
      </w:pPr>
      <w:r>
        <w:rPr>
          <w:b/>
          <w:sz w:val="26"/>
        </w:rPr>
        <w:t>A. Personal Statement</w:t>
      </w:r>
    </w:p>
    <w:p>
      <w:pPr>
        <w:spacing w:before="40" w:after="40"/>
      </w:pPr>
      <w:r>
        <w:rPr>
          <w:i w:val="0"/>
          <w:sz w:val="22"/>
        </w:rPr>
        <w:t>I am an independent AI safety researcher and sole developer of the SCBE-AETHERMOORE governance framework — a 14-layer composed-operator pipeline that enforces AI safety through hyperbolic geometry. My research centers on the insight that adversarial behavior in multi-agent systems can be made computationally infeasible by placing it in the exponentially-expensive periphery of Poincaré ball space. Governance becomes a geometric property of the system, not a post-hoc classifier.</w:t>
      </w:r>
    </w:p>
    <w:p>
      <w:pPr>
        <w:spacing w:before="40" w:after="40"/>
      </w:pPr>
      <w:r>
        <w:rPr>
          <w:i w:val="0"/>
          <w:sz w:val="22"/>
        </w:rPr>
        <w:t>I am self-taught in the relevant mathematics — Lyapunov stability analysis, control-barrier functions (CBF), port-Hamiltonian operator structure, and the Poincaré ball metric — which I independently derived through primary texts (Khalil; Marsden &amp; Ratiu; Cannon) before encountering the formal field terminology. This approach — deriving first, naming second — has produced a framework that maps directly to DARPA MATHBAC's TA1 (multi-agent communication dynamics) and to the CLARA program's compositional AR+ML requirement.</w:t>
      </w:r>
    </w:p>
    <w:p>
      <w:pPr>
        <w:spacing w:before="40" w:after="40"/>
      </w:pPr>
      <w:r>
        <w:rPr>
          <w:i w:val="0"/>
          <w:sz w:val="22"/>
        </w:rPr>
        <w:t>I am uniquely qualified to execute this proposal because I have already built and benchmarked the system. Pre-submission evidence includes: 13/13 terminal-bench task parity (zero governance overhead), 172/173 adversarial classifications correct on the Anthropic Petri benchmark (99.42%), and a p95 latency of 0.1095ms for 240 RuntimeGate evaluations. The mathematical framework, benchmarks, and open-source codebase all existed before this proposal was written — this is evidence of genuine readiness, not proposal-generated claims.</w:t>
      </w:r>
    </w:p>
    <w:p>
      <w:pPr>
        <w:spacing w:before="200" w:after="40"/>
        <w:jc w:val="left"/>
      </w:pPr>
      <w:r>
        <w:rPr>
          <w:b/>
          <w:sz w:val="26"/>
        </w:rPr>
        <w:t>B. Education and Training</w:t>
      </w:r>
    </w:p>
    <w:p>
      <w:pPr>
        <w:spacing w:before="40" w:after="40"/>
      </w:pPr>
      <w:r>
        <w:rPr>
          <w:i w:val="0"/>
          <w:sz w:val="22"/>
        </w:rPr>
        <w:t>* = required field. Entries follow Institution | Degree/Training | Field | Year format.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Institution / Organization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Degree / Training Type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Year(s)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Self-directed study (primary texts: Khalil; Marsden &amp; Ratiu; Cannon; Brattka et al.)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Independent research training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Nonlinear control theory, hyperbolic geometry, port-Hamiltonian systems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2020–present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Self-directed study (primary texts: Sutton &amp; Barto; Goodfellow et al.; Devlin et al.)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Independent research training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Machine learning, neural architecture, transformer systems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2019–present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Self-directed study (primary texts: Baier &amp; Katoen; Clarke et al.)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Independent research training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Formal methods, model checking, logic-based AI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2021–present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Port Angeles, WA (professional practice)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Registered Entity (SAM.gov Active, UEI J4NXHM6N5F59, CAGE 1EXD5)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AI safety research and governance systems development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2023–present</w:t>
            </w:r>
          </w:p>
        </w:tc>
      </w:tr>
    </w:tbl>
    <w:p/>
    <w:p>
      <w:pPr>
        <w:spacing w:before="200" w:after="40"/>
        <w:jc w:val="left"/>
      </w:pPr>
      <w:r>
        <w:rPr>
          <w:b/>
          <w:sz w:val="26"/>
        </w:rPr>
        <w:t>C. Products</w:t>
      </w:r>
    </w:p>
    <w:p>
      <w:pPr>
        <w:spacing w:before="120" w:after="40"/>
      </w:pPr>
      <w:r>
        <w:rPr>
          <w:b/>
          <w:sz w:val="22"/>
          <w:u w:val="single"/>
        </w:rPr>
        <w:t>Most Relevant Products (up to 5)</w:t>
      </w:r>
    </w:p>
    <w:p>
      <w:pPr>
        <w:spacing w:before="40" w:after="40"/>
      </w:pPr>
      <w:r>
        <w:rPr>
          <w:i w:val="0"/>
          <w:sz w:val="22"/>
        </w:rPr>
        <w:t>1.  Davis, I. (2025). The Six Tongues Protocol. KDP (Amazon). ASIN: B0GSSFQD9G. Timestamped prior art for the Langues Weighting System (phi-metric Sacred Tongue tokenization), which forms the L3–L4 weighted transform in the SCBE 14-layer pipeline.</w:t>
      </w:r>
    </w:p>
    <w:p>
      <w:pPr>
        <w:spacing w:before="40" w:after="40"/>
      </w:pPr>
      <w:r>
        <w:rPr>
          <w:i w:val="0"/>
          <w:sz w:val="22"/>
        </w:rPr>
        <w:t>2.  Davis, I. (2024, filed). USPTO Provisional Patent Application 63/961,403. SCBE Composed-Operator Governance Framework — Poincaré ball safety geometry, 14-layer axiom-enforced pipeline, harmonic wall scoring H(d,pd) = 1/(1+φ·d_H+2·pd).</w:t>
      </w:r>
    </w:p>
    <w:p>
      <w:pPr>
        <w:spacing w:before="40" w:after="40"/>
      </w:pPr>
      <w:r>
        <w:rPr>
          <w:i w:val="0"/>
          <w:sz w:val="22"/>
        </w:rPr>
        <w:t>3.  Davis, I. (2024–present). SCBE-AETHERMOORE. Open-source repository (GitHub: issdandavis/SCBE-AETHERMOORE). 62+ TypeScript modules, 40+ Python modules implementing the full 14-layer pipeline, HYDRA orchestration, Juggling Scheduler, Red/Blue Arena, and the SacredTongues tokenizer. Apache 2.0 license.</w:t>
      </w:r>
    </w:p>
    <w:p>
      <w:pPr>
        <w:spacing w:before="40" w:after="40"/>
      </w:pPr>
      <w:r>
        <w:rPr>
          <w:i w:val="0"/>
          <w:sz w:val="22"/>
        </w:rPr>
        <w:t>4.  Davis, I. (2024). issdandavis/phdm-21d-embedding. HuggingFace Hub. Polyhedral Hamiltonian Defense Manifold embedding model; 21-dimensional canonical state lift for AI governance decision consistency.</w:t>
      </w:r>
    </w:p>
    <w:p>
      <w:pPr>
        <w:spacing w:before="40" w:after="40"/>
      </w:pPr>
      <w:r>
        <w:rPr>
          <w:i w:val="0"/>
          <w:sz w:val="22"/>
        </w:rPr>
        <w:t>5.  Davis, I. (2025). issdandavis/spiralverse-ai-federated-v1. HuggingFace Hub. Federated multi-agent governance model trained on SCBE-governed trajectories.</w:t>
      </w:r>
    </w:p>
    <w:p>
      <w:pPr>
        <w:spacing w:before="120" w:after="40"/>
      </w:pPr>
      <w:r>
        <w:rPr>
          <w:b/>
          <w:sz w:val="22"/>
          <w:u w:val="single"/>
        </w:rPr>
        <w:t>Other Significant Products (up to 5)</w:t>
      </w:r>
    </w:p>
    <w:p>
      <w:pPr>
        <w:spacing w:before="40" w:after="40"/>
      </w:pPr>
      <w:r>
        <w:rPr>
          <w:i w:val="0"/>
          <w:sz w:val="22"/>
        </w:rPr>
        <w:t>6.  Davis, I. (2026). "Witnessed" (novel). KDP. ASIN: B0H257QJC2. Published work demonstrating applied narrative AI ethics concepts; fictional exploration of agent accountability and moral persistence themes.</w:t>
      </w:r>
    </w:p>
    <w:p>
      <w:pPr>
        <w:spacing w:before="40" w:after="40"/>
      </w:pPr>
      <w:r>
        <w:rPr>
          <w:i w:val="0"/>
          <w:sz w:val="22"/>
        </w:rPr>
        <w:t>7.  Davis, I. (2026). "The Miracle Was the Memory" (novel). KDP. Published 2026-05-18. Companion work; explores memory and identity in AI-adjacent contexts.</w:t>
      </w:r>
    </w:p>
    <w:p>
      <w:pPr>
        <w:spacing w:before="40" w:after="40"/>
      </w:pPr>
      <w:r>
        <w:rPr>
          <w:i w:val="0"/>
          <w:sz w:val="22"/>
        </w:rPr>
        <w:t>8.  Davis, I. (2026). SCBE Governance Evidence Brief (pre-submission benchmark package). Internal technical report; commit f3fb4aa3c; includes 13/13 terminal-bench results, 172/173 Petri adversarial classification results, and 240-case RuntimeGate latency data.</w:t>
      </w:r>
    </w:p>
    <w:p>
      <w:pPr>
        <w:spacing w:before="200" w:after="40"/>
        <w:jc w:val="left"/>
      </w:pPr>
      <w:r>
        <w:rPr>
          <w:b/>
          <w:sz w:val="26"/>
        </w:rPr>
        <w:t>D. Synergistic Activities</w:t>
      </w:r>
    </w:p>
    <w:p>
      <w:pPr>
        <w:spacing w:before="40" w:after="40"/>
      </w:pPr>
      <w:r>
        <w:rPr>
          <w:i w:val="0"/>
          <w:sz w:val="22"/>
        </w:rPr>
        <w:t>1.  Open-source governance framework dissemination (2024–present). The SCBE-AETHERMOORE repository is publicly available under Apache 2.0, enabling external researchers and practitioners to examine, reproduce, and build on the 14-layer governance pipeline.</w:t>
      </w:r>
    </w:p>
    <w:p>
      <w:pPr>
        <w:spacing w:before="40" w:after="40"/>
      </w:pPr>
      <w:r>
        <w:rPr>
          <w:i w:val="0"/>
          <w:sz w:val="22"/>
        </w:rPr>
        <w:t>2.  HuggingFace model releases (2024–2025). Released two governance models (phdm-21d-embedding; spiralverse-ai-federated-v1) to the public HuggingFace Hub under user issdandavis, providing the AI safety community with trained governance-aware embedding artifacts.</w:t>
      </w:r>
    </w:p>
    <w:p>
      <w:pPr>
        <w:spacing w:before="40" w:after="40"/>
      </w:pPr>
      <w:r>
        <w:rPr>
          <w:i w:val="0"/>
          <w:sz w:val="22"/>
        </w:rPr>
        <w:t>3.  Prior art documentation and publication (2025). Published The Six Tongues Protocol (KDP, ASIN B0GSSFQD9G) as a timestamped technical record of the Sacred Tongues tokenization system, enabling independent verification of SCBE's pre-DARPA mathematical foundations.</w:t>
      </w:r>
    </w:p>
    <w:p>
      <w:pPr>
        <w:spacing w:before="40" w:after="40"/>
      </w:pPr>
      <w:r>
        <w:rPr>
          <w:i w:val="0"/>
          <w:sz w:val="22"/>
        </w:rPr>
        <w:t>4.  DARPA DSO non-traditional proposer participation (2026). Submitted full proposals to DARPA-PA-25-07-02 (CLARA) and DARPA-PA-26-05 (MATHBAC) as an independent sole proprietor, demonstrating that foundational AI governance research is feasible outside traditional academic and large-corporate settings.</w:t>
      </w:r>
    </w:p>
    <w:p>
      <w:pPr>
        <w:spacing w:before="40" w:after="40"/>
      </w:pPr>
      <w:r>
        <w:rPr>
          <w:i w:val="0"/>
          <w:sz w:val="22"/>
        </w:rPr>
        <w:t>5.  Collaboration with APEX Accelerator, Port Angeles, WA (2026–present). Receiving free government contracting guidance to build pathways for minority-owned small business access to federal research programs.</w:t>
      </w:r>
    </w:p>
    <w:p/>
    <w:p>
      <w:pPr>
        <w:spacing w:before="40" w:after="40"/>
      </w:pPr>
      <w:r>
        <w:rPr>
          <w:i/>
          <w:sz w:val="22"/>
        </w:rPr>
        <w:t>DRAFT — 2026-06-01. Prepared in accordance with NSF NSPM-33 Common Form (November 2023). Signature required for final submission. Certification: I certify that the information provided is current, accurate, and complete.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