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360" w:lineRule="exact"/>
        <w:jc w:val="center"/>
      </w:pPr>
      <w:r>
        <w:rPr>
          <w:rFonts w:ascii="Times New Roman" w:hAnsi="Times New Roman"/>
          <w:b/>
          <w:sz w:val="28"/>
        </w:rPr>
        <w:t>System and Method for Hyperbolic Geometry-Based Authorization with Topological Control-Flow Integrity</w:t>
      </w:r>
    </w:p>
    <w:p>
      <w:pPr>
        <w:spacing w:before="360" w:after="120" w:line="360" w:lineRule="exact"/>
        <w:jc w:val="left"/>
      </w:pPr>
      <w:r>
        <w:rPr>
          <w:rFonts w:ascii="Times New Roman" w:hAnsi="Times New Roman"/>
          <w:b/>
          <w:sz w:val="24"/>
        </w:rPr>
        <w:t>CROSS-REFERENCE TO RELATED APPLICATIONS</w:t>
      </w:r>
    </w:p>
    <w:p>
      <w:pPr>
        <w:spacing w:before="0" w:after="120" w:line="360" w:lineRule="exact"/>
        <w:ind w:firstLine="720"/>
      </w:pPr>
      <w:r>
        <w:rPr>
          <w:rFonts w:ascii="Times New Roman" w:hAnsi="Times New Roman"/>
          <w:b w:val="0"/>
          <w:sz w:val="24"/>
        </w:rP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spacing w:before="360" w:after="120" w:line="360" w:lineRule="exact"/>
        <w:jc w:val="left"/>
      </w:pPr>
      <w:r>
        <w:rPr>
          <w:rFonts w:ascii="Times New Roman" w:hAnsi="Times New Roman"/>
          <w:b/>
          <w:sz w:val="24"/>
        </w:rPr>
        <w:t>BACKGROUND OF THE INVENTION</w:t>
      </w:r>
    </w:p>
    <w:p>
      <w:pPr>
        <w:spacing w:before="200" w:after="80" w:line="360" w:lineRule="exact"/>
      </w:pPr>
      <w:r>
        <w:rPr>
          <w:rFonts w:ascii="Times New Roman" w:hAnsi="Times New Roman"/>
          <w:b/>
          <w:sz w:val="24"/>
        </w:rPr>
        <w:t>Field of the Invention</w:t>
      </w:r>
    </w:p>
    <w:p>
      <w:pPr>
        <w:spacing w:before="0" w:after="120" w:line="360" w:lineRule="exact"/>
        <w:ind w:firstLine="720"/>
      </w:pPr>
      <w:r>
        <w:rPr>
          <w:rFonts w:ascii="Times New Roman" w:hAnsi="Times New Roman"/>
          <w:b w:val="0"/>
          <w:sz w:val="24"/>
        </w:rP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spacing w:before="200" w:after="80" w:line="360" w:lineRule="exact"/>
      </w:pPr>
      <w:r>
        <w:rPr>
          <w:rFonts w:ascii="Times New Roman" w:hAnsi="Times New Roman"/>
          <w:b/>
          <w:sz w:val="24"/>
        </w:rPr>
        <w:t>Description of Related Art</w:t>
      </w:r>
    </w:p>
    <w:p>
      <w:pPr>
        <w:spacing w:before="0" w:after="120" w:line="360" w:lineRule="exact"/>
        <w:ind w:firstLine="720"/>
      </w:pPr>
      <w:r>
        <w:rPr>
          <w:rFonts w:ascii="Times New Roman" w:hAnsi="Times New Roman"/>
          <w:b w:val="0"/>
          <w:sz w:val="24"/>
        </w:rP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before="0" w:after="120" w:line="360" w:lineRule="exact"/>
        <w:ind w:firstLine="720"/>
      </w:pPr>
      <w:r>
        <w:rPr>
          <w:rFonts w:ascii="Times New Roman" w:hAnsi="Times New Roman"/>
          <w:b w:val="0"/>
          <w:sz w:val="24"/>
        </w:rP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resulting security posture is typically statistical rather than a deterministic metric boundary computed from the request state.</w:t>
      </w:r>
    </w:p>
    <w:p>
      <w:pPr>
        <w:spacing w:before="0" w:after="120" w:line="360" w:lineRule="exact"/>
        <w:ind w:firstLine="720"/>
      </w:pPr>
      <w:r>
        <w:rPr>
          <w:rFonts w:ascii="Times New Roman" w:hAnsi="Times New Roman"/>
          <w:b w:val="0"/>
          <w:sz w:val="24"/>
        </w:rP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before="0" w:after="120" w:line="360" w:lineRule="exact"/>
        <w:ind w:firstLine="720"/>
      </w:pPr>
      <w:r>
        <w:rPr>
          <w:rFonts w:ascii="Times New Roman" w:hAnsi="Times New Roman"/>
          <w:b w:val="0"/>
          <w:sz w:val="24"/>
        </w:rP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before="0" w:after="120" w:line="360" w:lineRule="exact"/>
        <w:ind w:firstLine="720"/>
      </w:pPr>
      <w:r>
        <w:rPr>
          <w:rFonts w:ascii="Times New Roman" w:hAnsi="Times New Roman"/>
          <w:b w:val="0"/>
          <w:sz w:val="24"/>
        </w:rP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before="0" w:after="120" w:line="360" w:lineRule="exact"/>
        <w:ind w:firstLine="720"/>
      </w:pPr>
      <w:r>
        <w:rPr>
          <w:rFonts w:ascii="Times New Roman" w:hAnsi="Times New Roman"/>
          <w:b w:val="0"/>
          <w:sz w:val="24"/>
        </w:rPr>
        <w:t>There exists a need in the art for a security framework that: (a) enforces access control through measured geometric state rather than pattern matching alone; (b) scales the cost or risk assigned to adversarial behavior as a nonlinear function of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spacing w:before="200" w:after="80" w:line="360" w:lineRule="exact"/>
      </w:pPr>
      <w:r>
        <w:rPr>
          <w:rFonts w:ascii="Times New Roman" w:hAnsi="Times New Roman"/>
          <w:b/>
          <w:sz w:val="24"/>
        </w:rPr>
        <w:t>Objects and Advantages</w:t>
      </w:r>
    </w:p>
    <w:p>
      <w:pPr>
        <w:spacing w:before="0" w:after="120" w:line="360" w:lineRule="exact"/>
        <w:ind w:firstLine="720"/>
      </w:pPr>
      <w:r>
        <w:rPr>
          <w:rFonts w:ascii="Times New Roman" w:hAnsi="Times New Roman"/>
          <w:b w:val="0"/>
          <w:sz w:val="24"/>
        </w:rPr>
        <w:t>It is a primary object of the present invention to provide an access control system wherein the verification cost or risk imposed on a requesting entity is a nonlinear increasing function of its measured drift from a trusted operational center, thereby creating a geometric enforcement barrier that makes adversarial operation increasingly costly as the entity moves away from trusted behavior.</w:t>
      </w:r>
    </w:p>
    <w:p>
      <w:pPr>
        <w:spacing w:before="0" w:after="120" w:line="360" w:lineRule="exact"/>
        <w:ind w:firstLine="720"/>
      </w:pPr>
      <w:r>
        <w:rPr>
          <w:rFonts w:ascii="Times New Roman" w:hAnsi="Times New Roman"/>
          <w:b w:val="0"/>
          <w:sz w:val="24"/>
        </w:rP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before="0" w:after="120" w:line="360" w:lineRule="exact"/>
        <w:ind w:firstLine="720"/>
      </w:pPr>
      <w:r>
        <w:rPr>
          <w:rFonts w:ascii="Times New Roman" w:hAnsi="Times New Roman"/>
          <w:b w:val="0"/>
          <w:sz w:val="24"/>
        </w:rPr>
        <w:t>It is a further object to provide a cryptographic identity container that implements deferred authorization through a plurality of predicates -- including semantic, geometric, path-history, quorum, or AEAD cryptographic verification predicates -- wherein failure of any predicate may produce noise or pseudorandom-looking output of identical length to a successful decryption.</w:t>
      </w:r>
    </w:p>
    <w:p>
      <w:pPr>
        <w:spacing w:before="0" w:after="120" w:line="360" w:lineRule="exact"/>
        <w:ind w:firstLine="720"/>
      </w:pPr>
      <w:r>
        <w:rPr>
          <w:rFonts w:ascii="Times New Roman" w:hAnsi="Times New Roman"/>
          <w:b w:val="0"/>
          <w:sz w:val="24"/>
        </w:rP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before="0" w:after="120" w:line="360" w:lineRule="exact"/>
        <w:ind w:firstLine="720"/>
      </w:pPr>
      <w:r>
        <w:rPr>
          <w:rFonts w:ascii="Times New Roman" w:hAnsi="Times New Roman"/>
          <w:b w:val="0"/>
          <w:sz w:val="24"/>
        </w:rP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before="0" w:after="120" w:line="360" w:lineRule="exact"/>
        <w:ind w:firstLine="720"/>
      </w:pPr>
      <w:r>
        <w:rPr>
          <w:rFonts w:ascii="Times New Roman" w:hAnsi="Times New Roman"/>
          <w:b w:val="0"/>
          <w:sz w:val="24"/>
        </w:rPr>
        <w:t>These and other objects and advantages of the invention will become apparent from the detailed description that follows.</w:t>
      </w:r>
    </w:p>
    <w:p>
      <w:pPr>
        <w:spacing w:before="360" w:after="120" w:line="360" w:lineRule="exact"/>
        <w:jc w:val="left"/>
      </w:pPr>
      <w:r>
        <w:rPr>
          <w:rFonts w:ascii="Times New Roman" w:hAnsi="Times New Roman"/>
          <w:b/>
          <w:sz w:val="24"/>
        </w:rPr>
        <w:t>SUMMARY OF THE INVENTION</w:t>
      </w:r>
    </w:p>
    <w:p>
      <w:pPr>
        <w:spacing w:before="0" w:after="120" w:line="360" w:lineRule="exact"/>
        <w:ind w:firstLine="720"/>
      </w:pPr>
      <w:r>
        <w:rPr>
          <w:rFonts w:ascii="Times New Roman" w:hAnsi="Times New Roman"/>
          <w:b w:val="0"/>
          <w:sz w:val="24"/>
        </w:rPr>
        <w:t>The present invention provides a computer-implemented system and method for governing execution of computational actions in artificial-intelligence and agentic systems. The system embeds input actions into a Poincare ball model of bounded hyperbolic space, measures hyperbolic distance from a session-adaptive centroid representing prior authorized behavior, and applies a nonlinear governance cost function that increases governance severity as measured deviation increases. A four-tier decision gate routes proposed actions to allow, review, quarantine, or deny outcomes.</w:t>
      </w:r>
    </w:p>
    <w:p>
      <w:pPr>
        <w:spacing w:before="0" w:after="120" w:line="360" w:lineRule="exact"/>
        <w:ind w:firstLine="720"/>
      </w:pPr>
      <w:r>
        <w:rPr>
          <w:rFonts w:ascii="Times New Roman" w:hAnsi="Times New Roman"/>
          <w:b w:val="0"/>
          <w:sz w:val="24"/>
        </w:rPr>
        <w:t>In one aspect, the invention provides a method comprising: receiving a request associated with a computational action; generating a context representation comprising semantic, operational, or temporal features; transforming the context representation into an embedded point in a bounded hyperbolic space comprising a Poincare ball model via a tanh-normalized projection with epsilon clamping; maintaining a session centroid updated as a function of prior embedded points within the session; computing a hyperbolic distance between the embedded point and the session centroid; computing a governance cost using a nonlinear cost function that increases as the hyperbolic distance increases; combining the governance cost with additional governance signals to produce a composite risk value; and emitting a governance decision -- allow, review, quarantine, or deny -- that controls whether the computational action is executed.</w:t>
      </w:r>
    </w:p>
    <w:p>
      <w:pPr>
        <w:spacing w:before="0" w:after="120" w:line="360" w:lineRule="exact"/>
        <w:ind w:firstLine="720"/>
      </w:pPr>
      <w:r>
        <w:rPr>
          <w:rFonts w:ascii="Times New Roman" w:hAnsi="Times New Roman"/>
          <w:b w:val="0"/>
          <w:sz w:val="24"/>
        </w:rPr>
        <w:t>In another aspect, the invention provides a system comprising at least one processor and a non-transitory memory storing persistent runtime state and instructions that, when executed, perform the governance method, wherein the persistent runtime state is restored after a process restart.</w:t>
      </w:r>
    </w:p>
    <w:p>
      <w:pPr>
        <w:spacing w:before="0" w:after="120" w:line="360" w:lineRule="exact"/>
        <w:ind w:firstLine="720"/>
      </w:pPr>
      <w:r>
        <w:rPr>
          <w:rFonts w:ascii="Times New Roman" w:hAnsi="Times New Roman"/>
          <w:b w:val="0"/>
          <w:sz w:val="24"/>
        </w:rPr>
        <w:t>In a further aspect, the invention provides a non-transitory computer-readable medium storing instructions that perform bijective tamper detection by generating a re-encoded form of an input, computing canonical abstract syntax tree (AST) representations of the input and re-encoded form, computing a tamper signal based on divergence between the AST representations, and providing the tamper signal to a governance gate that escalates or blocks proposed computational actions.</w:t>
      </w:r>
    </w:p>
    <w:p>
      <w:pPr>
        <w:spacing w:before="0" w:after="120" w:line="360" w:lineRule="exact"/>
        <w:ind w:firstLine="720"/>
      </w:pPr>
      <w:r>
        <w:rPr>
          <w:rFonts w:ascii="Times New Roman" w:hAnsi="Times New Roman"/>
          <w:b w:val="0"/>
          <w:sz w:val="24"/>
        </w:rPr>
        <w:t>Preferred embodiments include: session-adaptive centroid accumulation; a multi-layer pre-filter stack ordered cheapest-reject-first; a fail-to-noise response returning deterministic pseudorandom-looking audit output upon denial; durable state persistence and rollback across process restarts; quarantine non-error containment that restricts tool access and execution resources without terminating the session; post-quantum decision receipts signed under ML-DSA-65 and encapsulated under ML-KEM-768; six-axis semantic weighting using golden-ratio-scaled tongue weights; and physics-based task coordination for multi-agent governance.</w:t>
      </w:r>
    </w:p>
    <w:p>
      <w:pPr>
        <w:spacing w:before="360" w:after="120" w:line="360" w:lineRule="exact"/>
        <w:jc w:val="left"/>
      </w:pPr>
      <w:r>
        <w:rPr>
          <w:rFonts w:ascii="Times New Roman" w:hAnsi="Times New Roman"/>
          <w:b/>
          <w:sz w:val="24"/>
        </w:rPr>
        <w:t>BRIEF DESCRIPTION OF THE DRAWINGS</w:t>
      </w:r>
    </w:p>
    <w:p>
      <w:pPr>
        <w:spacing w:before="60" w:after="60" w:line="360" w:lineRule="exact"/>
        <w:ind w:left="0"/>
      </w:pPr>
      <w:r>
        <w:rPr>
          <w:rFonts w:ascii="Times New Roman" w:hAnsi="Times New Roman"/>
          <w:b/>
          <w:sz w:val="24"/>
        </w:rPr>
        <w:t>FIG. 1—</w:t>
      </w:r>
      <w:r>
        <w:rPr>
          <w:rFonts w:ascii="Times New Roman" w:hAnsi="Times New Roman"/>
          <w:b w:val="0"/>
          <w:sz w:val="24"/>
        </w:rPr>
        <w:t>Block diagram of the fourteen-layer processing pipeline showing data flow from Complex Context State (Layer 1) through Risk Decision Gate (Layer 13) and Audio Axis (Layer 14), with layer dependencies and functional group boundaries for Groups I-IV indicated.</w:t>
      </w:r>
    </w:p>
    <w:p>
      <w:pPr>
        <w:spacing w:before="60" w:after="60" w:line="360" w:lineRule="exact"/>
        <w:ind w:left="0"/>
      </w:pPr>
      <w:r>
        <w:rPr>
          <w:rFonts w:ascii="Times New Roman" w:hAnsi="Times New Roman"/>
          <w:b/>
          <w:sz w:val="24"/>
        </w:rPr>
        <w:t>FIG. 2—</w:t>
      </w:r>
      <w:r>
        <w:rPr>
          <w:rFonts w:ascii="Times New Roman" w:hAnsi="Times New Roman"/>
          <w:b w:val="0"/>
          <w:sz w:val="24"/>
        </w:rPr>
        <w:t>Alternative harmonic cost functions plotted against measured drift, including H(d,R) = R^(d^2), a bounded reciprocal score 1/(1+d+2*pd), and a clamped RuntimeGate cost pi^(phi*min(d*,d_max)).</w:t>
      </w:r>
    </w:p>
    <w:p>
      <w:pPr>
        <w:spacing w:before="60" w:after="60" w:line="360" w:lineRule="exact"/>
        <w:ind w:left="0"/>
      </w:pPr>
      <w:r>
        <w:rPr>
          <w:rFonts w:ascii="Times New Roman" w:hAnsi="Times New Roman"/>
          <w:b/>
          <w:sz w:val="24"/>
        </w:rPr>
        <w:t>FIG. 3—</w:t>
      </w:r>
      <w:r>
        <w:rPr>
          <w:rFonts w:ascii="Times New Roman" w:hAnsi="Times New Roman"/>
          <w:b w:val="0"/>
          <w:sz w:val="24"/>
        </w:rPr>
        <w:t>Poincare ball cross-section showing the open unit ball B^n with the session centroid as the trusted reference region at the ball interior, an embedded point representing a proposed action, and the hyperbolic distance arc d_H = arccosh(1 + 2||u-v||^2 / ((1-||u||^2)(1-||v||^2))) between them.</w:t>
      </w:r>
    </w:p>
    <w:p>
      <w:pPr>
        <w:spacing w:before="60" w:after="60" w:line="360" w:lineRule="exact"/>
        <w:ind w:left="0"/>
      </w:pPr>
      <w:r>
        <w:rPr>
          <w:rFonts w:ascii="Times New Roman" w:hAnsi="Times New Roman"/>
          <w:b/>
          <w:sz w:val="24"/>
        </w:rPr>
        <w:t>FIG. 4—</w:t>
      </w:r>
      <w:r>
        <w:rPr>
          <w:rFonts w:ascii="Times New Roman" w:hAnsi="Times New Roman"/>
          <w:b w:val="0"/>
          <w:sz w:val="24"/>
        </w:rPr>
        <w:t>Six Sacred Tongues semantic-weighting diagram showing golden-ratio weights phi^k for k = 0 through 5 as a bar chart and spoke diagram, with tongue names Kor'aelin (KO, weight 1.00), Avali (AV, 1.62), Runethic (RU, 2.62), Cassisivadan (CA, 4.24), Umbroth (UM, 6.85), and Draumric (DR, 11.09).</w:t>
      </w:r>
    </w:p>
    <w:p>
      <w:pPr>
        <w:spacing w:before="60" w:after="60" w:line="360" w:lineRule="exact"/>
        <w:ind w:left="0"/>
      </w:pPr>
      <w:r>
        <w:rPr>
          <w:rFonts w:ascii="Times New Roman" w:hAnsi="Times New Roman"/>
          <w:b/>
          <w:sz w:val="24"/>
        </w:rPr>
        <w:t>FIG. 5—</w:t>
      </w:r>
      <w:r>
        <w:rPr>
          <w:rFonts w:ascii="Times New Roman" w:hAnsi="Times New Roman"/>
          <w:b w:val="0"/>
          <w:sz w:val="24"/>
        </w:rPr>
        <w:t>Sacred Egg five-predicate deferred authorization flowchart showing the conjunction P_tongue AND P_geo AND P_path AND P_quorum AND P_crypto, wherein failure of any predicate branches to a fail-to-noise or pseudorandom-looking audit output.</w:t>
      </w:r>
    </w:p>
    <w:p>
      <w:pPr>
        <w:spacing w:before="60" w:after="60" w:line="360" w:lineRule="exact"/>
        <w:ind w:left="0"/>
      </w:pPr>
      <w:r>
        <w:rPr>
          <w:rFonts w:ascii="Times New Roman" w:hAnsi="Times New Roman"/>
          <w:b/>
          <w:sz w:val="24"/>
        </w:rPr>
        <w:t>FIG. 6—</w:t>
      </w:r>
      <w:r>
        <w:rPr>
          <w:rFonts w:ascii="Times New Roman" w:hAnsi="Times New Roman"/>
          <w:b w:val="0"/>
          <w:sz w:val="24"/>
        </w:rPr>
        <w:t>Multi-layer pre-filter stack showing cheapest-reject-first ordering: (i) script-origin gate, (ii) instruction-safety regex gate, (iii) semantic pattern filter, (iv) small-language-model router, and (v) hyperbolic-distance computation, wherein rejection at any stage prevents invocation of subsequent costlier stages.</w:t>
      </w:r>
    </w:p>
    <w:p>
      <w:pPr>
        <w:spacing w:before="60" w:after="60" w:line="360" w:lineRule="exact"/>
        <w:ind w:left="0"/>
      </w:pPr>
      <w:r>
        <w:rPr>
          <w:rFonts w:ascii="Times New Roman" w:hAnsi="Times New Roman"/>
          <w:b/>
          <w:sz w:val="24"/>
        </w:rPr>
        <w:t>FIG. 7—</w:t>
      </w:r>
      <w:r>
        <w:rPr>
          <w:rFonts w:ascii="Times New Roman" w:hAnsi="Times New Roman"/>
          <w:b w:val="0"/>
          <w:sz w:val="24"/>
        </w:rPr>
        <w:t>Runtime decision gate diagram illustrating how the composite risk value and auxiliary signals enter a threshold decision tree to route a proposed action to one of four governance decisions: ALLOW (risk below allow threshold), REVIEW (between allow and quarantine thresholds), QUARANTINE (non-error containment applied), or DENY (fail-to-noise response returned).</w:t>
      </w:r>
    </w:p>
    <w:p>
      <w:pPr>
        <w:spacing w:before="60" w:after="60" w:line="360" w:lineRule="exact"/>
        <w:ind w:left="0"/>
      </w:pPr>
      <w:r>
        <w:rPr>
          <w:rFonts w:ascii="Times New Roman" w:hAnsi="Times New Roman"/>
          <w:b/>
          <w:sz w:val="24"/>
        </w:rPr>
        <w:t>FIG. 8—</w:t>
      </w:r>
      <w:r>
        <w:rPr>
          <w:rFonts w:ascii="Times New Roman" w:hAnsi="Times New Roman"/>
          <w:b w:val="0"/>
          <w:sz w:val="24"/>
        </w:rPr>
        <w:t>Bijective tamper detection flow diagram showing input source code processed by: (a) encode operation to token sequence, (b) decode operation to decoded source, (c) canonical AST parse of both, (d) SHA-256 fingerprint of each canonical AST dump, (e) comparison producing a tamper signal classified as none, NFC-normalization, structural-divergence, or syntax-failure, and (f) routing of the tamper signal to the governance gate.</w:t>
      </w:r>
    </w:p>
    <w:p>
      <w:pPr>
        <w:spacing w:before="60" w:after="60" w:line="360" w:lineRule="exact"/>
        <w:ind w:left="0"/>
      </w:pPr>
      <w:r>
        <w:rPr>
          <w:rFonts w:ascii="Times New Roman" w:hAnsi="Times New Roman"/>
          <w:b/>
          <w:sz w:val="24"/>
        </w:rPr>
        <w:t>FIG. 9—</w:t>
      </w:r>
      <w:r>
        <w:rPr>
          <w:rFonts w:ascii="Times New Roman" w:hAnsi="Times New Roman"/>
          <w:b w:val="0"/>
          <w:sz w:val="24"/>
        </w:rPr>
        <w:t>System deployment architecture showing three deployment surfaces -- a REST API endpoint, an agent-bus service (scbe-agent-bus package), and a command-line interface -- all sharing a common governance runtime that maintains durable session state and interfaces with the 14-layer pipeline, the pre-filter stack, and the post-quantum receipt module.</w:t>
      </w:r>
    </w:p>
    <w:p>
      <w:pPr>
        <w:spacing w:before="360" w:after="120" w:line="360" w:lineRule="exact"/>
        <w:jc w:val="left"/>
      </w:pPr>
      <w:r>
        <w:rPr>
          <w:rFonts w:ascii="Times New Roman" w:hAnsi="Times New Roman"/>
          <w:b/>
          <w:sz w:val="24"/>
        </w:rPr>
        <w:t>DETAILED DESCRIPTION OF PREFERRED EMBODIMENTS</w:t>
      </w:r>
    </w:p>
    <w:p>
      <w:pPr>
        <w:spacing w:before="0" w:after="120" w:line="360" w:lineRule="exact"/>
        <w:ind w:firstLine="720"/>
      </w:pPr>
      <w:r>
        <w:rPr>
          <w:rFonts w:ascii="Times New Roman" w:hAnsi="Times New Roman"/>
          <w:b w:val="0"/>
          <w:sz w:val="24"/>
        </w:rP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spacing w:before="200" w:after="80" w:line="360" w:lineRule="exact"/>
      </w:pPr>
      <w:r>
        <w:rPr>
          <w:rFonts w:ascii="Times New Roman" w:hAnsi="Times New Roman"/>
          <w:b/>
          <w:sz w:val="24"/>
        </w:rPr>
        <w:t>SECTION 1: DEFINITIONS</w:t>
      </w:r>
    </w:p>
    <w:p>
      <w:pPr>
        <w:spacing w:before="0" w:after="120" w:line="360" w:lineRule="exact"/>
        <w:ind w:firstLine="720"/>
      </w:pPr>
      <w:r>
        <w:rPr>
          <w:rFonts w:ascii="Times New Roman" w:hAnsi="Times New Roman"/>
          <w:b w:val="0"/>
          <w:sz w:val="24"/>
        </w:rPr>
        <w:t>The following definitions apply throughout this specification:</w:t>
      </w:r>
    </w:p>
    <w:p>
      <w:pPr>
        <w:spacing w:before="0" w:after="120" w:line="360" w:lineRule="exact"/>
        <w:ind w:firstLine="720"/>
      </w:pPr>
      <w:r>
        <w:rPr>
          <w:rFonts w:ascii="Times New Roman" w:hAnsi="Times New Roman"/>
          <w:b w:val="0"/>
          <w:sz w:val="24"/>
        </w:rP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before="0" w:after="120" w:line="360" w:lineRule="exact"/>
        <w:ind w:firstLine="720"/>
      </w:pPr>
      <w:r>
        <w:rPr>
          <w:rFonts w:ascii="Times New Roman" w:hAnsi="Times New Roman"/>
          <w:b w:val="0"/>
          <w:sz w:val="24"/>
        </w:rPr>
        <w:t>"Hyperbolic Distance": The distance function d_H(u, v) = arcosh(1 + 2||u-v||^2 / ((1-||u||^2)(1-||v||^2))) defined on the Poincare ball, which is the distance function satisfying the axioms of hyperbolic geometry in this model. This distance is a mathematical invariant determined by the metric tensor and is not changed by the coordinate representation selected for the request.</w:t>
      </w:r>
    </w:p>
    <w:p>
      <w:pPr>
        <w:spacing w:before="0" w:after="120" w:line="360" w:lineRule="exact"/>
        <w:ind w:firstLine="720"/>
      </w:pPr>
      <w:r>
        <w:rPr>
          <w:rFonts w:ascii="Times New Roman" w:hAnsi="Times New Roman"/>
          <w:b w:val="0"/>
          <w:sz w:val="24"/>
        </w:rP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before="0" w:after="120" w:line="360" w:lineRule="exact"/>
        <w:ind w:firstLine="720"/>
      </w:pPr>
      <w:r>
        <w:rPr>
          <w:rFonts w:ascii="Times New Roman" w:hAnsi="Times New Roman"/>
          <w:b w:val="0"/>
          <w:sz w:val="24"/>
        </w:rPr>
        <w:t>"Isometry": A transformation T: B^n -&gt; B^n that preserves hyperbolic distances, i.e., d_H(T(u), T(v)) = d_H(u, v) for all u, v in B^n. Isometries of the Poincare ball are compositions of Mobius additions and orthogonal rotations.</w:t>
      </w:r>
    </w:p>
    <w:p>
      <w:pPr>
        <w:spacing w:before="0" w:after="120" w:line="360" w:lineRule="exact"/>
        <w:ind w:firstLine="720"/>
      </w:pPr>
      <w:r>
        <w:rPr>
          <w:rFonts w:ascii="Times New Roman" w:hAnsi="Times New Roman"/>
          <w:b w:val="0"/>
          <w:sz w:val="24"/>
        </w:rPr>
        <w:t>"Diffeomorphism": A smooth, invertible transformation of the Poincare ball that is not necessarily distance-preserving. The breathing transform (Layer 6) is a diffeomorphism that changes hyperbolic distances in a controlled manner.</w:t>
      </w:r>
    </w:p>
    <w:p>
      <w:pPr>
        <w:spacing w:before="0" w:after="120" w:line="360" w:lineRule="exact"/>
        <w:ind w:firstLine="720"/>
      </w:pPr>
      <w:r>
        <w:rPr>
          <w:rFonts w:ascii="Times New Roman" w:hAnsi="Times New Roman"/>
          <w:b w:val="0"/>
          <w:sz w:val="24"/>
        </w:rP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before="0" w:after="120" w:line="360" w:lineRule="exact"/>
        <w:ind w:firstLine="720"/>
      </w:pPr>
      <w:r>
        <w:rPr>
          <w:rFonts w:ascii="Times New Roman" w:hAnsi="Times New Roman"/>
          <w:b w:val="0"/>
          <w:sz w:val="24"/>
        </w:rPr>
        <w:t>"Langues Metric": The six-dimensional cost function L(x, t) = sum_{l=0}^{5} w_l  exp(beta_l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before="0" w:after="120" w:line="360" w:lineRule="exact"/>
        <w:ind w:firstLine="720"/>
      </w:pPr>
      <w:r>
        <w:rPr>
          <w:rFonts w:ascii="Times New Roman" w:hAnsi="Times New Roman"/>
          <w:b w:val="0"/>
          <w:sz w:val="24"/>
        </w:rP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before="0" w:after="120" w:line="360" w:lineRule="exact"/>
        <w:ind w:firstLine="720"/>
      </w:pPr>
      <w:r>
        <w:rPr>
          <w:rFonts w:ascii="Times New Roman" w:hAnsi="Times New Roman"/>
          <w:b w:val="0"/>
          <w:sz w:val="24"/>
        </w:rPr>
        <w:t>"Fail-to-Noise": A failure-handling property in which an authorization failure returns a noise or pseudorandom-looking output rather than a structured error message. In some embodiments the noise is deterministic and audit-reproducible from a content hash; in other embodiments the noise is generated by a keyed or cryptographic random generator.</w:t>
      </w:r>
    </w:p>
    <w:p>
      <w:pPr>
        <w:spacing w:before="0" w:after="120" w:line="360" w:lineRule="exact"/>
        <w:ind w:firstLine="720"/>
      </w:pPr>
      <w:r>
        <w:rPr>
          <w:rFonts w:ascii="Times New Roman" w:hAnsi="Times New Roman"/>
          <w:b w:val="0"/>
          <w:sz w:val="24"/>
        </w:rPr>
        <w:t>"Harmonic Wall" or "Harmonic Scaling": A nonlinear cost or score function that maps measured drift to governance risk or safety score. Embodiments include H(d, R) = R^(d^2) where R &gt; 1, a bounded reciprocal safety score H = 1/(1+d+2pd), and a clamped RuntimeGate cost C = pi^(phimin(d*, d_max)). The selected embodiment depends on runtime stability, auditability, and numerical constraints.</w:t>
      </w:r>
    </w:p>
    <w:p>
      <w:pPr>
        <w:spacing w:before="0" w:after="120" w:line="360" w:lineRule="exact"/>
        <w:ind w:firstLine="720"/>
      </w:pPr>
      <w:r>
        <w:rPr>
          <w:rFonts w:ascii="Times New Roman" w:hAnsi="Times New Roman"/>
          <w:b w:val="0"/>
          <w:sz w:val="24"/>
        </w:rPr>
        <w:t>"Fractional Dimension Flux": The ODE system nu_dot_i = kappa_i  (nu_bar_i - nu_i) + sigma_i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before="0" w:after="120" w:line="360" w:lineRule="exact"/>
        <w:ind w:firstLine="720"/>
      </w:pPr>
      <w:r>
        <w:rPr>
          <w:rFonts w:ascii="Times New Roman" w:hAnsi="Times New Roman"/>
          <w:b w:val="0"/>
          <w:sz w:val="24"/>
        </w:rPr>
        <w:t>"Settling Wave": The key materialization function K(t) = sum_{n} C_n  sin(omega_n  t + phi_n) where phi_n = pi/2 - omega_n * t_arrival, designed so that all sinusoidal components constructively interfere at t = t_arrival and destructively interfere at all other times. The cryptographic key exists only at the predetermined arrival time.</w:t>
      </w:r>
    </w:p>
    <w:p>
      <w:pPr>
        <w:spacing w:before="0" w:after="120" w:line="360" w:lineRule="exact"/>
        <w:ind w:firstLine="720"/>
      </w:pPr>
      <w:r>
        <w:rPr>
          <w:rFonts w:ascii="Times New Roman" w:hAnsi="Times New Roman"/>
          <w:b w:val="0"/>
          <w:sz w:val="24"/>
        </w:rPr>
        <w:t>"Context Vector": A 6-dimensional vector c = (c_1, c_2, c_3, c_4, c_5, c_6) representing the environmental state at the time of an authorization request, comprising timestamp, device identifier, threat level, system entropy, server load, and behavioral stability.</w:t>
      </w:r>
    </w:p>
    <w:p>
      <w:pPr>
        <w:spacing w:before="0" w:after="120" w:line="360" w:lineRule="exact"/>
        <w:ind w:firstLine="720"/>
      </w:pPr>
      <w:r>
        <w:rPr>
          <w:rFonts w:ascii="Times New Roman" w:hAnsi="Times New Roman"/>
          <w:b w:val="0"/>
          <w:sz w:val="24"/>
        </w:rP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before="0" w:after="120" w:line="360" w:lineRule="exact"/>
        <w:ind w:firstLine="720"/>
      </w:pPr>
      <w:r>
        <w:rPr>
          <w:rFonts w:ascii="Times New Roman" w:hAnsi="Times New Roman"/>
          <w:b w:val="0"/>
          <w:sz w:val="24"/>
        </w:rPr>
        <w:t>"Anti-Fragile": The property that the system becomes more secure under adversarial pressure, governed by the shock absorber function Psi(P) = 1 + (max - 1)  tanh(beta  P), which expands the metric tensor (increasing all hyperbolic distances) in response to detected attack pressure P.</w:t>
      </w:r>
    </w:p>
    <w:p>
      <w:pPr>
        <w:spacing w:before="200" w:after="80" w:line="360" w:lineRule="exact"/>
      </w:pPr>
      <w:r>
        <w:rPr>
          <w:rFonts w:ascii="Times New Roman" w:hAnsi="Times New Roman"/>
          <w:b/>
          <w:sz w:val="24"/>
        </w:rPr>
        <w:t>SECTION 2: SYSTEM OVERVIEW AND ARCHITECTURE</w:t>
      </w:r>
    </w:p>
    <w:p>
      <w:pPr>
        <w:spacing w:before="0" w:after="120" w:line="360" w:lineRule="exact"/>
        <w:ind w:firstLine="720"/>
      </w:pPr>
      <w:r>
        <w:rPr>
          <w:rFonts w:ascii="Times New Roman" w:hAnsi="Times New Roman"/>
          <w:b w:val="0"/>
          <w:sz w:val="24"/>
        </w:rP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before="0" w:after="120" w:line="360" w:lineRule="exact"/>
        <w:ind w:firstLine="720"/>
      </w:pPr>
      <w:r>
        <w:rPr>
          <w:rFonts w:ascii="Times New Roman" w:hAnsi="Times New Roman"/>
          <w:b w:val="0"/>
          <w:sz w:val="24"/>
        </w:rPr>
        <w:t>Group I: Preparation (Layers 1-4) -- Transforms the raw context from complex-valued features through realification and weighting into a point in the Poincare ball.</w:t>
      </w:r>
    </w:p>
    <w:p>
      <w:pPr>
        <w:spacing w:before="0" w:after="120" w:line="360" w:lineRule="exact"/>
        <w:ind w:firstLine="720"/>
      </w:pPr>
      <w:r>
        <w:rPr>
          <w:rFonts w:ascii="Times New Roman" w:hAnsi="Times New Roman"/>
          <w:b w:val="0"/>
          <w:sz w:val="24"/>
        </w:rPr>
        <w:t>Group II: Geometric Core (Layers 5-7) -- Computes hyperbolic distances and applies isometric and diffeomorphic transforms that modulate the embedded space.</w:t>
      </w:r>
    </w:p>
    <w:p>
      <w:pPr>
        <w:spacing w:before="0" w:after="120" w:line="360" w:lineRule="exact"/>
        <w:ind w:firstLine="720"/>
      </w:pPr>
      <w:r>
        <w:rPr>
          <w:rFonts w:ascii="Times New Roman" w:hAnsi="Times New Roman"/>
          <w:b w:val="0"/>
          <w:sz w:val="24"/>
        </w:rPr>
        <w:t>Group III: Signal Aggregation (Layers 8-11) -- Assigns contexts to operational realms, measures spectral and spin coherence, and aggregates temporal information.</w:t>
      </w:r>
    </w:p>
    <w:p>
      <w:pPr>
        <w:spacing w:before="0" w:after="120" w:line="360" w:lineRule="exact"/>
        <w:ind w:firstLine="720"/>
      </w:pPr>
      <w:r>
        <w:rPr>
          <w:rFonts w:ascii="Times New Roman" w:hAnsi="Times New Roman"/>
          <w:b w:val="0"/>
          <w:sz w:val="24"/>
        </w:rPr>
        <w:t>Group IV: Decision (Layers 12-14) -- Applies the Harmonic Wall cost function, renders the access decision, and produces telemetry on a parallel audio channel.</w:t>
      </w:r>
    </w:p>
    <w:p>
      <w:pPr>
        <w:spacing w:before="0" w:after="120" w:line="360" w:lineRule="exact"/>
        <w:ind w:firstLine="720"/>
      </w:pPr>
      <w:r>
        <w:rPr>
          <w:rFonts w:ascii="Times New Roman" w:hAnsi="Times New Roman"/>
          <w:b w:val="0"/>
          <w:sz w:val="24"/>
        </w:rPr>
        <w:t>The pipeline dependency graph is:</w:t>
      </w:r>
    </w:p>
    <w:p>
      <w:pPr>
        <w:spacing w:before="0" w:after="120" w:line="360" w:lineRule="exact"/>
        <w:ind w:firstLine="720"/>
      </w:pPr>
      <w:r>
        <w:rPr>
          <w:rFonts w:ascii="Times New Roman" w:hAnsi="Times New Roman"/>
          <w:b w:val="0"/>
          <w:sz w:val="24"/>
        </w:rPr>
        <w:t>Each layer implements one or more of twelve mathematical axioms (A1 through A12) that collectively define the system's intended security invariants. These axioms are additionally mapped to five quantum-mechanical axiom families (Unitarity, Locality, Causality, Symmetry, Composition) for formal verification purposes.</w:t>
      </w:r>
    </w:p>
    <w:p>
      <w:pPr>
        <w:spacing w:before="200" w:after="80" w:line="360" w:lineRule="exact"/>
      </w:pPr>
      <w:r>
        <w:rPr>
          <w:rFonts w:ascii="Times New Roman" w:hAnsi="Times New Roman"/>
          <w:b/>
          <w:sz w:val="24"/>
        </w:rPr>
        <w:t>SECTION 3: THE FOURTEEN-LAYER PIPELINE</w:t>
      </w:r>
    </w:p>
    <w:p>
      <w:pPr>
        <w:spacing w:before="200" w:after="80" w:line="360" w:lineRule="exact"/>
      </w:pPr>
      <w:r>
        <w:rPr>
          <w:rFonts w:ascii="Times New Roman" w:hAnsi="Times New Roman"/>
          <w:b/>
          <w:sz w:val="24"/>
        </w:rPr>
        <w:t>3.1 Layer 1: Complex Context State (Axiom A1)</w:t>
      </w:r>
    </w:p>
    <w:p>
      <w:pPr>
        <w:spacing w:before="0" w:after="120" w:line="360" w:lineRule="exact"/>
        <w:ind w:firstLine="720"/>
      </w:pPr>
      <w:r>
        <w:rPr>
          <w:rFonts w:ascii="Times New Roman" w:hAnsi="Times New Roman"/>
          <w:b w:val="0"/>
          <w:sz w:val="24"/>
        </w:rPr>
        <w:t>Layer 1 constructs a complex-valued context vector c(t) in C^D from D time-dependent features, where each complex component encodes both magnitude (intensity of the feature) and phase (nuance or intent associated with the feature):</w:t>
      </w:r>
    </w:p>
    <w:p>
      <w:pPr>
        <w:spacing w:before="0" w:after="120" w:line="360" w:lineRule="exact"/>
        <w:ind w:firstLine="720"/>
      </w:pPr>
      <w:r>
        <w:rPr>
          <w:rFonts w:ascii="Times New Roman" w:hAnsi="Times New Roman"/>
          <w:b w:val="0"/>
          <w:sz w:val="24"/>
        </w:rP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before="0" w:after="120" w:line="360" w:lineRule="exact"/>
        <w:ind w:firstLine="720"/>
      </w:pPr>
      <w:r>
        <w:rPr>
          <w:rFonts w:ascii="Times New Roman" w:hAnsi="Times New Roman"/>
          <w:b w:val="0"/>
          <w:sz w:val="24"/>
        </w:rP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before="0" w:after="120" w:line="360" w:lineRule="exact"/>
        <w:ind w:firstLine="720"/>
      </w:pPr>
      <w:r>
        <w:rPr>
          <w:rFonts w:ascii="Times New Roman" w:hAnsi="Times New Roman"/>
          <w:b w:val="0"/>
          <w:sz w:val="24"/>
        </w:rPr>
        <w:t>Implementation: The function layer1ComplexState(t, D) returns a pair of real-valued arrays (real[], imag[]) where real[j] = A_j  cos(theta_j) and imag[j] = A_j  sin(theta_j).</w:t>
      </w:r>
    </w:p>
    <w:p>
      <w:pPr>
        <w:spacing w:before="200" w:after="80" w:line="360" w:lineRule="exact"/>
      </w:pPr>
      <w:r>
        <w:rPr>
          <w:rFonts w:ascii="Times New Roman" w:hAnsi="Times New Roman"/>
          <w:b/>
          <w:sz w:val="24"/>
        </w:rPr>
        <w:t>3.2 Layer 2: Realification (Axiom A2)</w:t>
      </w:r>
    </w:p>
    <w:p>
      <w:pPr>
        <w:spacing w:before="0" w:after="120" w:line="360" w:lineRule="exact"/>
        <w:ind w:firstLine="720"/>
      </w:pPr>
      <w:r>
        <w:rPr>
          <w:rFonts w:ascii="Times New Roman" w:hAnsi="Times New Roman"/>
          <w:b w:val="0"/>
          <w:sz w:val="24"/>
        </w:rPr>
        <w:t>Layer 2 performs an isometric embedding from C^D to R^(2D) by concatenating the real and imaginary parts:</w:t>
      </w:r>
    </w:p>
    <w:p>
      <w:pPr>
        <w:spacing w:before="0" w:after="120" w:line="360" w:lineRule="exact"/>
        <w:ind w:firstLine="720"/>
      </w:pPr>
      <w:r>
        <w:rPr>
          <w:rFonts w:ascii="Times New Roman" w:hAnsi="Times New Roman"/>
          <w:b w:val="0"/>
          <w:sz w:val="24"/>
        </w:rP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before="0" w:after="120" w:line="360" w:lineRule="exact"/>
        <w:ind w:firstLine="720"/>
      </w:pPr>
      <w:r>
        <w:rPr>
          <w:rFonts w:ascii="Times New Roman" w:hAnsi="Times New Roman"/>
          <w:b w:val="0"/>
          <w:sz w:val="24"/>
        </w:rPr>
        <w:t>Implementation: The function layer2Realification(complex) concatenates the real and imaginary arrays into a single array of length 2D.</w:t>
      </w:r>
    </w:p>
    <w:p>
      <w:pPr>
        <w:spacing w:before="200" w:after="80" w:line="360" w:lineRule="exact"/>
      </w:pPr>
      <w:r>
        <w:rPr>
          <w:rFonts w:ascii="Times New Roman" w:hAnsi="Times New Roman"/>
          <w:b/>
          <w:sz w:val="24"/>
        </w:rPr>
        <w:t>3.3 Layer 3: Weighted Transform (Axiom A3)</w:t>
      </w:r>
    </w:p>
    <w:p>
      <w:pPr>
        <w:spacing w:before="0" w:after="120" w:line="360" w:lineRule="exact"/>
        <w:ind w:firstLine="720"/>
      </w:pPr>
      <w:r>
        <w:rPr>
          <w:rFonts w:ascii="Times New Roman" w:hAnsi="Times New Roman"/>
          <w:b w:val="0"/>
          <w:sz w:val="24"/>
        </w:rPr>
        <w:t>Layer 3 applies a symmetric positive-definite (SPD) weighting matrix G to the realified vector:</w:t>
      </w:r>
    </w:p>
    <w:p>
      <w:pPr>
        <w:spacing w:before="0" w:after="120" w:line="360" w:lineRule="exact"/>
        <w:ind w:firstLine="720"/>
      </w:pPr>
      <w:r>
        <w:rPr>
          <w:rFonts w:ascii="Times New Roman" w:hAnsi="Times New Roman"/>
          <w:b w:val="0"/>
          <w:sz w:val="24"/>
        </w:rPr>
        <w:t>where G = diag(g_1, ..., g_n) is a diagonal SPD matrix and G^(1/2) = diag(sqrt(g_1), ..., sqrt(g_n)) is its principal square root.</w:t>
      </w:r>
    </w:p>
    <w:p>
      <w:pPr>
        <w:spacing w:before="0" w:after="120" w:line="360" w:lineRule="exact"/>
        <w:ind w:firstLine="720"/>
      </w:pPr>
      <w:r>
        <w:rPr>
          <w:rFonts w:ascii="Times New Roman" w:hAnsi="Times New Roman"/>
          <w:b w:val="0"/>
          <w:sz w:val="24"/>
        </w:rPr>
        <w:t>In the preferred embodiment, the diagonal entries follow a golden-ratio progression:</w:t>
      </w:r>
    </w:p>
    <w:p>
      <w:pPr>
        <w:spacing w:before="0" w:after="120" w:line="360" w:lineRule="exact"/>
        <w:ind w:firstLine="720"/>
      </w:pPr>
      <w:r>
        <w:rPr>
          <w:rFonts w:ascii="Times New Roman" w:hAnsi="Times New Roman"/>
          <w:b w:val="0"/>
          <w:sz w:val="24"/>
        </w:rP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before="0" w:after="120" w:line="360" w:lineRule="exact"/>
        <w:ind w:firstLine="720"/>
      </w:pPr>
      <w:r>
        <w:rPr>
          <w:rFonts w:ascii="Times New Roman" w:hAnsi="Times New Roman"/>
          <w:b w:val="0"/>
          <w:sz w:val="24"/>
        </w:rPr>
        <w:t>The SPD weighting is applied to both the real and imaginary components symmetrically (i.e., feature k's weight applies to both x[k] and x[D+k]).</w:t>
      </w:r>
    </w:p>
    <w:p>
      <w:pPr>
        <w:spacing w:before="0" w:after="120" w:line="360" w:lineRule="exact"/>
        <w:ind w:firstLine="720"/>
      </w:pPr>
      <w:r>
        <w:rPr>
          <w:rFonts w:ascii="Times New Roman" w:hAnsi="Times New Roman"/>
          <w:b w:val="0"/>
          <w:sz w:val="24"/>
        </w:rPr>
        <w:t>Implementation: The function layer3WeightedTransform(x, G?) applies sqrt(g_k) to each component, with golden-ratio default weights if G is not specified.</w:t>
      </w:r>
    </w:p>
    <w:p>
      <w:pPr>
        <w:spacing w:before="200" w:after="80" w:line="360" w:lineRule="exact"/>
      </w:pPr>
      <w:r>
        <w:rPr>
          <w:rFonts w:ascii="Times New Roman" w:hAnsi="Times New Roman"/>
          <w:b/>
          <w:sz w:val="24"/>
        </w:rPr>
        <w:t>3.4 Layer 4: Poincare Ball Embedding (Axiom A4)</w:t>
      </w:r>
    </w:p>
    <w:p>
      <w:pPr>
        <w:spacing w:before="0" w:after="120" w:line="360" w:lineRule="exact"/>
        <w:ind w:firstLine="720"/>
      </w:pPr>
      <w:r>
        <w:rPr>
          <w:rFonts w:ascii="Times New Roman" w:hAnsi="Times New Roman"/>
          <w:b w:val="0"/>
          <w:sz w:val="24"/>
        </w:rPr>
        <w:t>Layer 4 maps the weighted real vector into the open unit ball B^n using a tanh-normalized projection:</w:t>
      </w:r>
    </w:p>
    <w:p>
      <w:pPr>
        <w:spacing w:before="0" w:after="120" w:line="360" w:lineRule="exact"/>
        <w:ind w:firstLine="720"/>
      </w:pPr>
      <w:r>
        <w:rPr>
          <w:rFonts w:ascii="Times New Roman" w:hAnsi="Times New Roman"/>
          <w:b w:val="0"/>
          <w:sz w:val="24"/>
        </w:rP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before="0" w:after="120" w:line="360" w:lineRule="exact"/>
        <w:ind w:firstLine="720"/>
      </w:pPr>
      <w:r>
        <w:rPr>
          <w:rFonts w:ascii="Times New Roman" w:hAnsi="Times New Roman"/>
          <w:b w:val="0"/>
          <w:sz w:val="24"/>
        </w:rPr>
        <w:t>An epsilon-clamping operation Pi_epsilon is then applied:</w:t>
      </w:r>
    </w:p>
    <w:p>
      <w:pPr>
        <w:spacing w:before="0" w:after="120" w:line="360" w:lineRule="exact"/>
        <w:ind w:firstLine="720"/>
      </w:pPr>
      <w:r>
        <w:rPr>
          <w:rFonts w:ascii="Times New Roman" w:hAnsi="Times New Roman"/>
          <w:b w:val="0"/>
          <w:sz w:val="24"/>
        </w:rP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before="0" w:after="120" w:line="360" w:lineRule="exact"/>
        <w:ind w:firstLine="720"/>
      </w:pPr>
      <w:r>
        <w:rPr>
          <w:rFonts w:ascii="Times New Roman" w:hAnsi="Times New Roman"/>
          <w:b w:val="0"/>
          <w:sz w:val="24"/>
        </w:rPr>
        <w:t>The clamping is essential for computational stability. Layer 12 then maps the resulting measured drift to a governance cost or safety score using one of the disclosed nonlinear cost embodiments.</w:t>
      </w:r>
    </w:p>
    <w:p>
      <w:pPr>
        <w:spacing w:before="0" w:after="120" w:line="360" w:lineRule="exact"/>
        <w:ind w:firstLine="720"/>
      </w:pPr>
      <w:r>
        <w:rPr>
          <w:rFonts w:ascii="Times New Roman" w:hAnsi="Times New Roman"/>
          <w:b w:val="0"/>
          <w:sz w:val="24"/>
        </w:rPr>
        <w:t>Implementation: The function layer4PoincareEmbedding(xG, alpha, epsBall) computes the tanh-normalized projection and applies epsilon-clamping.</w:t>
      </w:r>
    </w:p>
    <w:p>
      <w:pPr>
        <w:spacing w:before="200" w:after="80" w:line="360" w:lineRule="exact"/>
      </w:pPr>
      <w:r>
        <w:rPr>
          <w:rFonts w:ascii="Times New Roman" w:hAnsi="Times New Roman"/>
          <w:b/>
          <w:sz w:val="24"/>
        </w:rPr>
        <w:t>3.5 Layer 5: Hyperbolic Distance -- THE INVARIANT (Axiom A5)</w:t>
      </w:r>
    </w:p>
    <w:p>
      <w:pPr>
        <w:spacing w:before="0" w:after="120" w:line="360" w:lineRule="exact"/>
        <w:ind w:firstLine="720"/>
      </w:pPr>
      <w:r>
        <w:rPr>
          <w:rFonts w:ascii="Times New Roman" w:hAnsi="Times New Roman"/>
          <w:b w:val="0"/>
          <w:sz w:val="24"/>
        </w:rPr>
        <w:t>Layer 5 computes the hyperbolic distance between two points in the Poincare ball:</w:t>
      </w:r>
    </w:p>
    <w:p>
      <w:pPr>
        <w:spacing w:before="0" w:after="120" w:line="360" w:lineRule="exact"/>
        <w:ind w:firstLine="720"/>
      </w:pPr>
      <w:r>
        <w:rPr>
          <w:rFonts w:ascii="Times New Roman" w:hAnsi="Times New Roman"/>
          <w:b w:val="0"/>
          <w:sz w:val="24"/>
        </w:rPr>
        <w:t>This is the unique distance function on B^n that satisfies the axioms of hyperbolic geometry. It has the following critical properties:</w:t>
      </w:r>
    </w:p>
    <w:p>
      <w:pPr>
        <w:spacing w:before="0" w:after="120" w:line="360" w:lineRule="exact"/>
        <w:ind w:firstLine="720"/>
      </w:pPr>
      <w:r>
        <w:rPr>
          <w:rFonts w:ascii="Times New Roman" w:hAnsi="Times New Roman"/>
          <w:b w:val="0"/>
          <w:sz w:val="24"/>
        </w:rPr>
        <w:t>1. Non-negativity: d_H(u, v) &gt;= 0, with equality iff u = v.</w:t>
        <w:br/>
        <w:t>2. Symmetry: d_H(u, v) = d_H(v, u).</w:t>
        <w:br/>
        <w:t>3. Triangle inequality: d_H(u, w) &lt;= d_H(u, v) + d_H(v, w).</w:t>
        <w:br/>
        <w:t>4. Boundary divergence: As ||u|| -&gt; 1 (approaching the ball boundary), d_H(u, 0) -&gt; infinity.</w:t>
        <w:br/>
        <w:t>5. Invariance: d_H is preserved under all isometries of the Poincare ball (Mobius additions and orthogonal rotations).</w:t>
      </w:r>
    </w:p>
    <w:p>
      <w:pPr>
        <w:spacing w:before="0" w:after="120" w:line="360" w:lineRule="exact"/>
        <w:ind w:firstLine="720"/>
      </w:pPr>
      <w:r>
        <w:rPr>
          <w:rFonts w:ascii="Times New Roman" w:hAnsi="Times New Roman"/>
          <w:b w:val="0"/>
          <w:sz w:val="24"/>
        </w:rP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before="0" w:after="120" w:line="360" w:lineRule="exact"/>
        <w:ind w:firstLine="720"/>
      </w:pPr>
      <w:r>
        <w:rPr>
          <w:rFonts w:ascii="Times New Roman" w:hAnsi="Times New Roman"/>
          <w:b w:val="0"/>
          <w:sz w:val="24"/>
        </w:rPr>
        <w:t>Property 5 ensures that the distance measurement cannot be fooled by coordinate transformations: the distance between two points is the same regardless of how the Poincare ball is oriented or translated.</w:t>
      </w:r>
    </w:p>
    <w:p>
      <w:pPr>
        <w:spacing w:before="0" w:after="120" w:line="360" w:lineRule="exact"/>
        <w:ind w:firstLine="720"/>
      </w:pPr>
      <w:r>
        <w:rPr>
          <w:rFonts w:ascii="Times New Roman" w:hAnsi="Times New Roman"/>
          <w:b w:val="0"/>
          <w:sz w:val="24"/>
        </w:rP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before="0" w:after="120" w:line="360" w:lineRule="exact"/>
        <w:ind w:firstLine="720"/>
      </w:pPr>
      <w:r>
        <w:rPr>
          <w:rFonts w:ascii="Times New Roman" w:hAnsi="Times New Roman"/>
          <w:b w:val="0"/>
          <w:sz w:val="24"/>
        </w:rPr>
        <w:t>Implementation: The function layer5HyperbolicDistance(u, v, eps) computes the full arcosh formula with the denominator bounded below by eps^2.</w:t>
      </w:r>
    </w:p>
    <w:p>
      <w:pPr>
        <w:spacing w:before="200" w:after="80" w:line="360" w:lineRule="exact"/>
      </w:pPr>
      <w:r>
        <w:rPr>
          <w:rFonts w:ascii="Times New Roman" w:hAnsi="Times New Roman"/>
          <w:b/>
          <w:sz w:val="24"/>
        </w:rPr>
        <w:t>3.6 Layer 6: Breathing Transform (Axiom A8)</w:t>
      </w:r>
    </w:p>
    <w:p>
      <w:pPr>
        <w:spacing w:before="0" w:after="120" w:line="360" w:lineRule="exact"/>
        <w:ind w:firstLine="720"/>
      </w:pPr>
      <w:r>
        <w:rPr>
          <w:rFonts w:ascii="Times New Roman" w:hAnsi="Times New Roman"/>
          <w:b w:val="0"/>
          <w:sz w:val="24"/>
        </w:rPr>
        <w:t>Layer 6 applies a radial breathing diffeomorphism that modulates the hyperbolic distances between embedded points:</w:t>
      </w:r>
    </w:p>
    <w:p>
      <w:pPr>
        <w:spacing w:before="0" w:after="120" w:line="360" w:lineRule="exact"/>
        <w:ind w:firstLine="720"/>
      </w:pPr>
      <w:r>
        <w:rPr>
          <w:rFonts w:ascii="Times New Roman" w:hAnsi="Times New Roman"/>
          <w:b w:val="0"/>
          <w:sz w:val="24"/>
        </w:rPr>
        <w:t>where b(t) &gt; 0 is the time-dependent breathing factor and artanh is the inverse hyperbolic tangent. This transform operates on the hyperbolic radius artanh(||u||) = d_H(u, 0), scaling it by the factor b(t):</w:t>
      </w:r>
    </w:p>
    <w:p>
      <w:pPr>
        <w:spacing w:before="0" w:after="120" w:line="360" w:lineRule="exact"/>
        <w:ind w:firstLine="720"/>
      </w:pPr>
      <w:r>
        <w:rPr>
          <w:rFonts w:ascii="Times New Roman" w:hAnsi="Times New Roman"/>
          <w:b w:val="0"/>
          <w:sz w:val="24"/>
        </w:rPr>
        <w:t>- When b(t) &gt; 1: The transform pushes points outward (toward the boundary), increasing all hyperbolic distances from the origin. This implements containment -- suspicious agents are pushed further from trusted centers, increasing their cost.</w:t>
        <w:br/>
        <w:t>- When b(t) &lt; 1: The transform pulls points inward (toward the center), decreasing all hyperbolic distances. This implements diffusion -- the system relaxes its boundaries during periods of low threat.</w:t>
        <w:br/>
        <w:t>- When b(t) = 1: The transform is the identity.</w:t>
      </w:r>
    </w:p>
    <w:p>
      <w:pPr>
        <w:spacing w:before="0" w:after="120" w:line="360" w:lineRule="exact"/>
        <w:ind w:firstLine="720"/>
      </w:pPr>
      <w:r>
        <w:rPr>
          <w:rFonts w:ascii="Times New Roman" w:hAnsi="Times New Roman"/>
          <w:b w:val="0"/>
          <w:sz w:val="24"/>
        </w:rP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before="0" w:after="120" w:line="360" w:lineRule="exact"/>
        <w:ind w:firstLine="720"/>
      </w:pPr>
      <w:r>
        <w:rPr>
          <w:rFonts w:ascii="Times New Roman" w:hAnsi="Times New Roman"/>
          <w:b w:val="0"/>
          <w:sz w:val="24"/>
        </w:rPr>
        <w:t>In a preferred variant, the breathing factor includes an oscillatory component:</w:t>
      </w:r>
    </w:p>
    <w:p>
      <w:pPr>
        <w:spacing w:before="0" w:after="120" w:line="360" w:lineRule="exact"/>
        <w:ind w:firstLine="720"/>
      </w:pPr>
      <w:r>
        <w:rPr>
          <w:rFonts w:ascii="Times New Roman" w:hAnsi="Times New Roman"/>
          <w:b w:val="0"/>
          <w:sz w:val="24"/>
        </w:rPr>
        <w:t>where A is the oscillation amplitude (bounded by 0 &lt;= A &lt;= 0.1) and omega is the oscillation frequency. This creates a periodic "heartbeat" that makes the security boundary a moving target, complicating adversarial timing attacks.</w:t>
      </w:r>
    </w:p>
    <w:p>
      <w:pPr>
        <w:spacing w:before="0" w:after="120" w:line="360" w:lineRule="exact"/>
        <w:ind w:firstLine="720"/>
      </w:pPr>
      <w:r>
        <w:rPr>
          <w:rFonts w:ascii="Times New Roman" w:hAnsi="Times New Roman"/>
          <w:b w:val="0"/>
          <w:sz w:val="24"/>
        </w:rPr>
        <w:t>Implementation: Two variants are provided: layer6BreathingTransform(u, b, bMin, bMax) using the artanh formulation, and breathTransform(p, t, config) using the additive-oscillation formulation.</w:t>
      </w:r>
    </w:p>
    <w:p>
      <w:pPr>
        <w:spacing w:before="200" w:after="80" w:line="360" w:lineRule="exact"/>
      </w:pPr>
      <w:r>
        <w:rPr>
          <w:rFonts w:ascii="Times New Roman" w:hAnsi="Times New Roman"/>
          <w:b/>
          <w:sz w:val="24"/>
        </w:rPr>
        <w:t>3.7 Layer 7: Phase Transform -- Mobius Addition (Axioms A6, A7)</w:t>
      </w:r>
    </w:p>
    <w:p>
      <w:pPr>
        <w:spacing w:before="0" w:after="120" w:line="360" w:lineRule="exact"/>
        <w:ind w:firstLine="720"/>
      </w:pPr>
      <w:r>
        <w:rPr>
          <w:rFonts w:ascii="Times New Roman" w:hAnsi="Times New Roman"/>
          <w:b w:val="0"/>
          <w:sz w:val="24"/>
        </w:rPr>
        <w:t>Layer 7 applies a phase transform comprising Mobius addition followed by orthogonal rotation:</w:t>
      </w:r>
    </w:p>
    <w:p>
      <w:pPr>
        <w:spacing w:before="0" w:after="120" w:line="360" w:lineRule="exact"/>
        <w:ind w:firstLine="720"/>
      </w:pPr>
      <w:r>
        <w:rPr>
          <w:rFonts w:ascii="Times New Roman" w:hAnsi="Times New Roman"/>
          <w:b w:val="0"/>
          <w:sz w:val="24"/>
        </w:rPr>
        <w:t>where a(t) is a time-dependent translation vector in B^n and Q(t) is an orthogonal rotation matrix. The Mobius addition is defined as:</w:t>
      </w:r>
    </w:p>
    <w:p>
      <w:pPr>
        <w:spacing w:before="0" w:after="120" w:line="360" w:lineRule="exact"/>
        <w:ind w:firstLine="720"/>
      </w:pPr>
      <w:r>
        <w:rPr>
          <w:rFonts w:ascii="Times New Roman" w:hAnsi="Times New Roman"/>
          <w:b w:val="0"/>
          <w:sz w:val="24"/>
        </w:rPr>
        <w:t>The phase transform is an isometry: it preserves all hyperbolic distances exactly:</w:t>
      </w:r>
    </w:p>
    <w:p>
      <w:pPr>
        <w:spacing w:before="0" w:after="120" w:line="360" w:lineRule="exact"/>
        <w:ind w:firstLine="720"/>
      </w:pPr>
      <w:r>
        <w:rPr>
          <w:rFonts w:ascii="Times New Roman" w:hAnsi="Times New Roman"/>
          <w:b w:val="0"/>
          <w:sz w:val="24"/>
        </w:rPr>
        <w:t>This preservation is guaranteed by the theory of gyrovector spaces (Ungar, 2008). The isometry property means that the phase transform moves points within the Poincare ball without changing their relative distances -- it is a "rigid motion" of hyperbolic space.</w:t>
      </w:r>
    </w:p>
    <w:p>
      <w:pPr>
        <w:spacing w:before="0" w:after="120" w:line="360" w:lineRule="exact"/>
        <w:ind w:firstLine="720"/>
      </w:pPr>
      <w:r>
        <w:rPr>
          <w:rFonts w:ascii="Times New Roman" w:hAnsi="Times New Roman"/>
          <w:b w:val="0"/>
          <w:sz w:val="24"/>
        </w:rP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before="0" w:after="120" w:line="360" w:lineRule="exact"/>
        <w:ind w:firstLine="720"/>
      </w:pPr>
      <w:r>
        <w:rPr>
          <w:rFonts w:ascii="Times New Roman" w:hAnsi="Times New Roman"/>
          <w:b w:val="0"/>
          <w:sz w:val="24"/>
        </w:rPr>
        <w:t>The translation vector a(t) is parameterized as:</w:t>
      </w:r>
    </w:p>
    <w:p>
      <w:pPr>
        <w:spacing w:before="0" w:after="120" w:line="360" w:lineRule="exact"/>
        <w:ind w:firstLine="720"/>
      </w:pPr>
      <w:r>
        <w:rPr>
          <w:rFonts w:ascii="Times New Roman" w:hAnsi="Times New Roman"/>
          <w:b w:val="0"/>
          <w:sz w:val="24"/>
        </w:rPr>
        <w:t>where a_phase &lt; 1 is the translation magnitude and omega_phase is the rotation frequency. The rotation matrix Q(t) is a standard planar rotation in the first two coordinates by angle omega_phase * t.</w:t>
      </w:r>
    </w:p>
    <w:p>
      <w:pPr>
        <w:spacing w:before="0" w:after="120" w:line="360" w:lineRule="exact"/>
        <w:ind w:firstLine="720"/>
      </w:pPr>
      <w:r>
        <w:rPr>
          <w:rFonts w:ascii="Times New Roman" w:hAnsi="Times New Roman"/>
          <w:b w:val="0"/>
          <w:sz w:val="24"/>
        </w:rPr>
        <w:t>Implementation: The functions mobiusAdd(u, v) and layer7PhaseTransform(u, a, Q) implement the Mobius addition and full phase transform respectively.</w:t>
      </w:r>
    </w:p>
    <w:p>
      <w:pPr>
        <w:spacing w:before="200" w:after="80" w:line="360" w:lineRule="exact"/>
      </w:pPr>
      <w:r>
        <w:rPr>
          <w:rFonts w:ascii="Times New Roman" w:hAnsi="Times New Roman"/>
          <w:b/>
          <w:sz w:val="24"/>
        </w:rPr>
        <w:t>3.8 Layer 8: Multi-Well Realms (Axiom A9)</w:t>
      </w:r>
    </w:p>
    <w:p>
      <w:pPr>
        <w:spacing w:before="0" w:after="120" w:line="360" w:lineRule="exact"/>
        <w:ind w:firstLine="720"/>
      </w:pPr>
      <w:r>
        <w:rPr>
          <w:rFonts w:ascii="Times New Roman" w:hAnsi="Times New Roman"/>
          <w:b w:val="0"/>
          <w:sz w:val="24"/>
        </w:rPr>
        <w:t>Layer 8 partitions the Poincare ball into K operational realms, each centered at a predetermined point mu_k in B^n. The realm distance for an embedded point u_tilde (after breathing and phase transforms) is:</w:t>
      </w:r>
    </w:p>
    <w:p>
      <w:pPr>
        <w:spacing w:before="0" w:after="120" w:line="360" w:lineRule="exact"/>
        <w:ind w:firstLine="720"/>
      </w:pPr>
      <w:r>
        <w:rPr>
          <w:rFonts w:ascii="Times New Roman" w:hAnsi="Times New Roman"/>
          <w:b w:val="0"/>
          <w:sz w:val="24"/>
        </w:rPr>
        <w:t>This assigns each context to its nearest operational center, with the distance d* quantifying how far the context deviates from the nearest authorized region of operation. The realm assignment is 1-Lipschitz with respect to hyperbolic distance:</w:t>
      </w:r>
    </w:p>
    <w:p>
      <w:pPr>
        <w:spacing w:before="0" w:after="120" w:line="360" w:lineRule="exact"/>
        <w:ind w:firstLine="720"/>
      </w:pPr>
      <w:r>
        <w:rPr>
          <w:rFonts w:ascii="Times New Roman" w:hAnsi="Times New Roman"/>
          <w:b w:val="0"/>
          <w:sz w:val="24"/>
        </w:rPr>
        <w:t>This means that small perturbations to the input cannot cause large jumps in realm distance, ensuring stability of the decision boundary.</w:t>
      </w:r>
    </w:p>
    <w:p>
      <w:pPr>
        <w:spacing w:before="0" w:after="120" w:line="360" w:lineRule="exact"/>
        <w:ind w:firstLine="720"/>
      </w:pPr>
      <w:r>
        <w:rPr>
          <w:rFonts w:ascii="Times New Roman" w:hAnsi="Times New Roman"/>
          <w:b w:val="0"/>
          <w:sz w:val="24"/>
        </w:rP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spacing w:before="200" w:after="80" w:line="360" w:lineRule="exact"/>
      </w:pPr>
      <w:r>
        <w:rPr>
          <w:rFonts w:ascii="Times New Roman" w:hAnsi="Times New Roman"/>
          <w:b/>
          <w:sz w:val="24"/>
        </w:rPr>
        <w:t>3.9 Layer 9: Spectral Coherence (Axiom A10)</w:t>
      </w:r>
    </w:p>
    <w:p>
      <w:pPr>
        <w:spacing w:before="0" w:after="120" w:line="360" w:lineRule="exact"/>
        <w:ind w:firstLine="720"/>
      </w:pPr>
      <w:r>
        <w:rPr>
          <w:rFonts w:ascii="Times New Roman" w:hAnsi="Times New Roman"/>
          <w:b w:val="0"/>
          <w:sz w:val="24"/>
        </w:rPr>
        <w:t>Layer 9 measures the frequency-domain stability of the embedded signal using the FFT high-frequency ratio:</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Y[k] is the discrete Fourier transform of the time series of embedded positions, and "high" denotes frequency bins above a cutoff threshold (typically the upper half of the spectrum).</w:t>
      </w:r>
    </w:p>
    <w:p>
      <w:pPr>
        <w:spacing w:before="0" w:after="120" w:line="360" w:lineRule="exact"/>
        <w:ind w:firstLine="720"/>
      </w:pPr>
      <w:r>
        <w:rPr>
          <w:rFonts w:ascii="Times New Roman" w:hAnsi="Times New Roman"/>
          <w:b w:val="0"/>
          <w:sz w:val="24"/>
        </w:rP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before="0" w:after="120" w:line="360" w:lineRule="exact"/>
        <w:ind w:firstLine="720"/>
      </w:pPr>
      <w:r>
        <w:rPr>
          <w:rFonts w:ascii="Times New Roman" w:hAnsi="Times New Roman"/>
          <w:b w:val="0"/>
          <w:sz w:val="24"/>
        </w:rPr>
        <w:t>The spectral coherence score is used as a multiplicative modifier in the risk computation (Layer 13): low spectral coherence increases the effective risk.</w:t>
      </w:r>
    </w:p>
    <w:p>
      <w:pPr>
        <w:spacing w:before="200" w:after="80" w:line="360" w:lineRule="exact"/>
      </w:pPr>
      <w:r>
        <w:rPr>
          <w:rFonts w:ascii="Times New Roman" w:hAnsi="Times New Roman"/>
          <w:b/>
          <w:sz w:val="24"/>
        </w:rPr>
        <w:t>3.10 Layer 10: Spin Coherence (Axiom A10)</w:t>
      </w:r>
    </w:p>
    <w:p>
      <w:pPr>
        <w:spacing w:before="0" w:after="120" w:line="360" w:lineRule="exact"/>
        <w:ind w:firstLine="720"/>
      </w:pPr>
      <w:r>
        <w:rPr>
          <w:rFonts w:ascii="Times New Roman" w:hAnsi="Times New Roman"/>
          <w:b w:val="0"/>
          <w:sz w:val="24"/>
        </w:rPr>
        <w:t>Layer 10 measures the phase alignment across multiple concurrent components of the context using the mean resultant length:</w:t>
      </w:r>
    </w:p>
    <w:p>
      <w:pPr>
        <w:spacing w:before="0" w:after="120" w:line="360" w:lineRule="exact"/>
        <w:ind w:firstLine="720"/>
      </w:pPr>
      <w:r>
        <w:rPr>
          <w:rFonts w:ascii="Times New Roman" w:hAnsi="Times New Roman"/>
          <w:b w:val="0"/>
          <w:sz w:val="24"/>
        </w:rPr>
        <w:t>where phi_j(t) is the phase angle of the j-th component and N is the number of components. This is a standard circular statistics measure:</w:t>
      </w:r>
    </w:p>
    <w:p>
      <w:pPr>
        <w:spacing w:before="0" w:after="120" w:line="360" w:lineRule="exact"/>
        <w:ind w:firstLine="720"/>
      </w:pPr>
      <w:r>
        <w:rPr>
          <w:rFonts w:ascii="Times New Roman" w:hAnsi="Times New Roman"/>
          <w:b w:val="0"/>
          <w:sz w:val="24"/>
        </w:rPr>
        <w:t>- C_spin = 1: All phases are perfectly aligned (coherent operation).</w:t>
        <w:br/>
        <w:t>- C_spin = 0: Phases are uniformly distributed (incoherent/adversarial operation).</w:t>
      </w:r>
    </w:p>
    <w:p>
      <w:pPr>
        <w:spacing w:before="0" w:after="120" w:line="360" w:lineRule="exact"/>
        <w:ind w:firstLine="720"/>
      </w:pPr>
      <w:r>
        <w:rPr>
          <w:rFonts w:ascii="Times New Roman" w:hAnsi="Times New Roman"/>
          <w:b w:val="0"/>
          <w:sz w:val="24"/>
        </w:rP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before="0" w:after="120" w:line="360" w:lineRule="exact"/>
        <w:ind w:firstLine="720"/>
      </w:pPr>
      <w:r>
        <w:rPr>
          <w:rFonts w:ascii="Times New Roman" w:hAnsi="Times New Roman"/>
          <w:b w:val="0"/>
          <w:sz w:val="24"/>
        </w:rPr>
        <w:t>Both S_spec and C_spin are bounded in [0, 1] by construction, satisfying Axiom A10.</w:t>
      </w:r>
    </w:p>
    <w:p>
      <w:pPr>
        <w:spacing w:before="200" w:after="80" w:line="360" w:lineRule="exact"/>
      </w:pPr>
      <w:r>
        <w:rPr>
          <w:rFonts w:ascii="Times New Roman" w:hAnsi="Times New Roman"/>
          <w:b/>
          <w:sz w:val="24"/>
        </w:rPr>
        <w:t>3.11 Layer 11: Triadic Temporal Distance (Axiom A11)</w:t>
      </w:r>
    </w:p>
    <w:p>
      <w:pPr>
        <w:spacing w:before="0" w:after="120" w:line="360" w:lineRule="exact"/>
        <w:ind w:firstLine="720"/>
      </w:pPr>
      <w:r>
        <w:rPr>
          <w:rFonts w:ascii="Times New Roman" w:hAnsi="Times New Roman"/>
          <w:b w:val="0"/>
          <w:sz w:val="24"/>
        </w:rPr>
        <w:t>Layer 11 aggregates three temporal components into a single distance measure using weighted quadrature:</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 d_1 is the instantaneous hyperbolic distance (from Layer 5)</w:t>
        <w:br/>
        <w:t>- d_2 is the historical average distance (exponentially weighted moving average)</w:t>
        <w:br/>
        <w:t>- d_G is the governance-weighted distance (incorporating administrative policy overrides)</w:t>
        <w:br/>
        <w:t>- lambda_1, lambda_2, lambda_3 &gt; 0 are weighting coefficients with lambda_1 + lambda_2 + lambda_3 = 1</w:t>
        <w:br/>
        <w:t>- d_scale is a normalization constant</w:t>
      </w:r>
    </w:p>
    <w:p>
      <w:pPr>
        <w:spacing w:before="0" w:after="120" w:line="360" w:lineRule="exact"/>
        <w:ind w:firstLine="720"/>
      </w:pPr>
      <w:r>
        <w:rPr>
          <w:rFonts w:ascii="Times New Roman" w:hAnsi="Times New Roman"/>
          <w:b w:val="0"/>
          <w:sz w:val="24"/>
        </w:rP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before="0" w:after="120" w:line="360" w:lineRule="exact"/>
        <w:ind w:firstLine="720"/>
      </w:pPr>
      <w:r>
        <w:rPr>
          <w:rFonts w:ascii="Times New Roman" w:hAnsi="Times New Roman"/>
          <w:b w:val="0"/>
          <w:sz w:val="24"/>
        </w:rPr>
        <w:t>The weighted quadrature form sqrt(sum lambda_i * d_i^2) ensures that the triadic distance is always non-negative and satisfies the triangle inequality, preserving the metric structure.</w:t>
      </w:r>
    </w:p>
    <w:p>
      <w:pPr>
        <w:spacing w:before="200" w:after="80" w:line="360" w:lineRule="exact"/>
      </w:pPr>
      <w:r>
        <w:rPr>
          <w:rFonts w:ascii="Times New Roman" w:hAnsi="Times New Roman"/>
          <w:b/>
          <w:sz w:val="24"/>
        </w:rPr>
        <w:t>3.12 Layer 12: Harmonic Scaling -- NONLINEAR GOVERNANCE COST (Axiom A12)</w:t>
      </w:r>
    </w:p>
    <w:p>
      <w:pPr>
        <w:spacing w:before="0" w:after="120" w:line="360" w:lineRule="exact"/>
        <w:ind w:firstLine="720"/>
      </w:pPr>
      <w:r>
        <w:rPr>
          <w:rFonts w:ascii="Times New Roman" w:hAnsi="Times New Roman"/>
          <w:b w:val="0"/>
          <w:sz w:val="24"/>
        </w:rPr>
        <w:t>Layer 12 applies a harmonic scaling function to convert measured drift or hyperbolic distance into verification cost or safety score. Several embodiments are supported:</w:t>
      </w:r>
    </w:p>
    <w:p>
      <w:pPr>
        <w:spacing w:before="0" w:after="120" w:line="360" w:lineRule="exact"/>
        <w:ind w:firstLine="720"/>
      </w:pPr>
      <w:r>
        <w:rPr>
          <w:rFonts w:ascii="Times New Roman" w:hAnsi="Times New Roman"/>
          <w:b w:val="0"/>
          <w:sz w:val="24"/>
        </w:rPr>
        <w:t>The first embodiment grows superlinearly in the exponent as a function of d and creates a "vertical wall" effect:</w:t>
      </w:r>
    </w:p>
    <w:p>
      <w:pPr>
        <w:spacing w:before="0" w:after="120" w:line="360" w:lineRule="exact"/>
        <w:ind w:firstLine="720"/>
      </w:pPr>
      <w:r>
        <w:rPr>
          <w:rFonts w:ascii="Times New Roman" w:hAnsi="Times New Roman"/>
          <w:b w:val="0"/>
          <w:sz w:val="24"/>
        </w:rPr>
        <w:t>| Hyperbolic Distance d | H(d, e) = e^(d^2) | Security Interpretation |</w:t>
        <w:br/>
        <w:t>|---|---|---|</w:t>
        <w:br/>
        <w:t>| 0.00 | 1.00 | Trusted center -- no added cost |</w:t>
        <w:br/>
        <w:t>| 0.50 | 1.28 | Normal operation range |</w:t>
        <w:br/>
        <w:t>| 1.00 | 2.72 | Modest cost increase |</w:t>
        <w:br/>
        <w:t>| 1.50 | 9.49 | Noticeable barrier |</w:t>
        <w:br/>
        <w:t>| 2.00 | 54.60 | Significant barrier |</w:t>
        <w:br/>
        <w:t>| 2.50 | 518.01 | Strong barrier |</w:t>
        <w:br/>
        <w:t>| 3.00 | 8,103.08 | Prohibitive cost |</w:t>
        <w:br/>
        <w:t>| 4.00 | 8,886,110.52 | Computationally infeasible |</w:t>
        <w:br/>
        <w:t>| 5.00 | 7.20 x 10^10 | Exceeds global compute capacity |</w:t>
        <w:br/>
        <w:t>| 9.42 | &gt; 2^128 | Exceeds 128-bit brute-force (post-quantum threshold) |</w:t>
        <w:br/>
        <w:t>| 13.32 | &gt; 2^256 | Exceeds 256-bit brute-force (classical threshold) |</w:t>
      </w:r>
    </w:p>
    <w:p>
      <w:pPr>
        <w:spacing w:before="0" w:after="120" w:line="360" w:lineRule="exact"/>
        <w:ind w:firstLine="720"/>
      </w:pPr>
      <w:r>
        <w:rPr>
          <w:rFonts w:ascii="Times New Roman" w:hAnsi="Times New Roman"/>
          <w:b w:val="0"/>
          <w:sz w:val="24"/>
        </w:rPr>
        <w:t>The critical property is the transition from lower cost to substantially higher cost over a narrow range of d. Between d = 2 and d = 4 in the R^(d^2) embodiment, the cost increases by a factor of approximately 163,000. This creates a sharp, well-defined security boundary that is continuously differentiable while still allowing configured runtime thresholds.</w:t>
      </w:r>
    </w:p>
    <w:p>
      <w:pPr>
        <w:spacing w:before="0" w:after="120" w:line="360" w:lineRule="exact"/>
        <w:ind w:firstLine="720"/>
      </w:pPr>
      <w:r>
        <w:rPr>
          <w:rFonts w:ascii="Times New Roman" w:hAnsi="Times New Roman"/>
          <w:b w:val="0"/>
          <w:sz w:val="24"/>
        </w:rPr>
        <w:t>In the preferred production embodiment, a bounded variant is used for numerical stability:</w:t>
      </w:r>
    </w:p>
    <w:p>
      <w:pPr>
        <w:spacing w:before="0" w:after="120" w:line="360" w:lineRule="exact"/>
        <w:ind w:firstLine="720"/>
      </w:pPr>
      <w:r>
        <w:rPr>
          <w:rFonts w:ascii="Times New Roman" w:hAnsi="Times New Roman"/>
          <w:b w:val="0"/>
          <w:sz w:val="24"/>
        </w:rPr>
        <w:t>where pd is the phase deviation. The risk amplification is then computed as:</w:t>
      </w:r>
    </w:p>
    <w:p>
      <w:pPr>
        <w:spacing w:before="0" w:after="120" w:line="360" w:lineRule="exact"/>
        <w:ind w:firstLine="720"/>
      </w:pPr>
      <w:r>
        <w:rPr>
          <w:rFonts w:ascii="Times New Roman" w:hAnsi="Times New Roman"/>
          <w:b w:val="0"/>
          <w:sz w:val="24"/>
        </w:rPr>
        <w:t>The bounded reciprocal form maps larger distances to lower safety scores in a manner suitable for IEEE 754 floating-point arithmetic. The clamped RuntimeGate form uses a bounded exponent to avoid overflow while preserving monotonic cost growth up to a configured cap.</w:t>
      </w:r>
    </w:p>
    <w:p>
      <w:pPr>
        <w:spacing w:before="0" w:after="120" w:line="360" w:lineRule="exact"/>
        <w:ind w:firstLine="720"/>
      </w:pPr>
      <w:r>
        <w:rPr>
          <w:rFonts w:ascii="Times New Roman" w:hAnsi="Times New Roman"/>
          <w:b w:val="0"/>
          <w:sz w:val="24"/>
        </w:rPr>
        <w:t>An additional security-bits formulation is provided:</w:t>
      </w:r>
    </w:p>
    <w:p>
      <w:pPr>
        <w:spacing w:before="0" w:after="120" w:line="360" w:lineRule="exact"/>
        <w:ind w:firstLine="720"/>
      </w:pPr>
      <w:r>
        <w:rPr>
          <w:rFonts w:ascii="Times New Roman" w:hAnsi="Times New Roman"/>
          <w:b w:val="0"/>
          <w:sz w:val="24"/>
        </w:rPr>
        <w:t>This expresses the harmonic wall as an additive contribution to the effective security level.</w:t>
      </w:r>
    </w:p>
    <w:p>
      <w:pPr>
        <w:spacing w:before="200" w:after="80" w:line="360" w:lineRule="exact"/>
      </w:pPr>
      <w:r>
        <w:rPr>
          <w:rFonts w:ascii="Times New Roman" w:hAnsi="Times New Roman"/>
          <w:b/>
          <w:sz w:val="24"/>
        </w:rPr>
        <w:t>3.13 Layer 13: Risk Decision Gate (Lemma 13.1)</w:t>
      </w:r>
    </w:p>
    <w:p>
      <w:pPr>
        <w:spacing w:before="0" w:after="120" w:line="360" w:lineRule="exact"/>
        <w:ind w:firstLine="720"/>
      </w:pPr>
      <w:r>
        <w:rPr>
          <w:rFonts w:ascii="Times New Roman" w:hAnsi="Times New Roman"/>
          <w:b w:val="0"/>
          <w:sz w:val="24"/>
        </w:rPr>
        <w:t>Layer 13 renders the final access decision by computing a composite risk score and comparing it against threshold values:</w:t>
      </w:r>
    </w:p>
    <w:p>
      <w:pPr>
        <w:spacing w:before="0" w:after="120" w:line="360" w:lineRule="exact"/>
        <w:ind w:firstLine="720"/>
      </w:pPr>
      <w:r>
        <w:rPr>
          <w:rFonts w:ascii="Times New Roman" w:hAnsi="Times New Roman"/>
          <w:b w:val="0"/>
          <w:sz w:val="24"/>
        </w:rPr>
        <w:t>The decision function partitions the risk domain into three regions:</w:t>
      </w:r>
    </w:p>
    <w:p>
      <w:pPr>
        <w:spacing w:before="0" w:after="120" w:line="360" w:lineRule="exact"/>
        <w:ind w:firstLine="720"/>
      </w:pPr>
      <w:r>
        <w:rPr>
          <w:rFonts w:ascii="Times New Roman" w:hAnsi="Times New Roman"/>
          <w:b w:val="0"/>
          <w:sz w:val="24"/>
        </w:rPr>
        <w:t>where theta_1 = 0.33 and theta_2 = 0.67 are default threshold values.</w:t>
      </w:r>
    </w:p>
    <w:p>
      <w:pPr>
        <w:spacing w:before="0" w:after="120" w:line="360" w:lineRule="exact"/>
        <w:ind w:firstLine="720"/>
      </w:pPr>
      <w:r>
        <w:rPr>
          <w:rFonts w:ascii="Times New Roman" w:hAnsi="Times New Roman"/>
          <w:b w:val="0"/>
          <w:sz w:val="24"/>
        </w:rPr>
        <w:t>Lemma 13.1 (Risk Composition Properties): Let Risk' = B  H(d)  T  I where B is behavioral risk, H(d*) is the harmonic wall value, T is the time multiplier, and I is the intent multiplier. Then:</w:t>
      </w:r>
    </w:p>
    <w:p>
      <w:pPr>
        <w:spacing w:before="0" w:after="120" w:line="360" w:lineRule="exact"/>
        <w:ind w:firstLine="720"/>
      </w:pPr>
      <w:r>
        <w:rPr>
          <w:rFonts w:ascii="Times New Roman" w:hAnsi="Times New Roman"/>
          <w:b w:val="0"/>
          <w:sz w:val="24"/>
        </w:rPr>
        <w:t>1. Non-negativity: Risk' &gt;= 0, since all factors are non-negative.</w:t>
        <w:br/>
        <w:t>2. Lower bound: Risk' &gt;= B, since H &gt;= 1, T &gt;= 1, I &gt;= 1.</w:t>
        <w:br/>
        <w:t>3. Upper bound: Risk' &lt; infinity, since all inputs are clamped to finite ranges.</w:t>
        <w:br/>
        <w:t>4. Monotonicity: partial(Risk') / partial(x) &gt; 0 for all input variables x.</w:t>
        <w:br/>
        <w:t>5. Decidability: The level sets {x : Risk'(x) = c} are continuous hypersurfaces that partition the state space into connected regions.</w:t>
      </w:r>
    </w:p>
    <w:p>
      <w:pPr>
        <w:spacing w:before="0" w:after="120" w:line="360" w:lineRule="exact"/>
        <w:ind w:firstLine="720"/>
      </w:pPr>
      <w:r>
        <w:rPr>
          <w:rFonts w:ascii="Times New Roman" w:hAnsi="Times New Roman"/>
          <w:b w:val="0"/>
          <w:sz w:val="24"/>
        </w:rPr>
        <w:t>Corollary (North-Star Enforcement): Under the stated risk function, deviation from perfect alignment (d* = 0, T = 1, I = 1) increases Risk' above the baseline B. Thus measured deviation contributes to the governance cost.</w:t>
      </w:r>
    </w:p>
    <w:p>
      <w:pPr>
        <w:spacing w:before="0" w:after="120" w:line="360" w:lineRule="exact"/>
        <w:ind w:firstLine="720"/>
      </w:pPr>
      <w:r>
        <w:rPr>
          <w:rFonts w:ascii="Times New Roman" w:hAnsi="Times New Roman"/>
          <w:b w:val="0"/>
          <w:sz w:val="24"/>
        </w:rPr>
        <w:t>In the four-tier governance variant, an additional ESCALATE level is inserted between QUARANTINE and DENY for fleet/swarm management scenarios.</w:t>
      </w:r>
    </w:p>
    <w:p>
      <w:pPr>
        <w:spacing w:before="200" w:after="80" w:line="360" w:lineRule="exact"/>
      </w:pPr>
      <w:r>
        <w:rPr>
          <w:rFonts w:ascii="Times New Roman" w:hAnsi="Times New Roman"/>
          <w:b/>
          <w:sz w:val="24"/>
        </w:rPr>
        <w:t>3.14 Layer 14: Audio Axis (Axiom A10)</w:t>
      </w:r>
    </w:p>
    <w:p>
      <w:pPr>
        <w:spacing w:before="0" w:after="120" w:line="360" w:lineRule="exact"/>
        <w:ind w:firstLine="720"/>
      </w:pPr>
      <w:r>
        <w:rPr>
          <w:rFonts w:ascii="Times New Roman" w:hAnsi="Times New Roman"/>
          <w:b w:val="0"/>
          <w:sz w:val="24"/>
        </w:rPr>
        <w:t>Layer 14 implements a parallel telemetry channel using Short-Time Fourier Transform (STFT) analysis:</w:t>
      </w:r>
    </w:p>
    <w:p>
      <w:pPr>
        <w:spacing w:before="0" w:after="120" w:line="360" w:lineRule="exact"/>
        <w:ind w:firstLine="720"/>
      </w:pPr>
      <w:r>
        <w:rPr>
          <w:rFonts w:ascii="Times New Roman" w:hAnsi="Times New Roman"/>
          <w:b w:val="0"/>
          <w:sz w:val="24"/>
        </w:rPr>
        <w:t>where r_HF,a is the high-frequency ratio of the audio-frequency signal generated from the pipeline state. This channel operates independently of the main decision pipeline and serves three purposes:</w:t>
      </w:r>
    </w:p>
    <w:p>
      <w:pPr>
        <w:spacing w:before="0" w:after="120" w:line="360" w:lineRule="exact"/>
        <w:ind w:firstLine="720"/>
      </w:pPr>
      <w:r>
        <w:rPr>
          <w:rFonts w:ascii="Times New Roman" w:hAnsi="Times New Roman"/>
          <w:b w:val="0"/>
          <w:sz w:val="24"/>
        </w:rPr>
        <w:t>1. Anomaly detection: High-frequency artifacts in the audio channel indicate adversarial manipulation even if the main pipeline does not detect it.</w:t>
        <w:br/>
        <w:t>2. Human monitoring: The audio signal can be rendered as sound, enabling human operators to "listen" to the system's security state.</w:t>
        <w:br/>
        <w:t>3. Side-channel resistance: The audio channel's FFT analysis detects timing artifacts that might indicate side-channel attacks.</w:t>
      </w:r>
    </w:p>
    <w:p>
      <w:pPr>
        <w:spacing w:before="0" w:after="120" w:line="360" w:lineRule="exact"/>
        <w:ind w:firstLine="720"/>
      </w:pPr>
      <w:r>
        <w:rPr>
          <w:rFonts w:ascii="Times New Roman" w:hAnsi="Times New Roman"/>
          <w:b w:val="0"/>
          <w:sz w:val="24"/>
        </w:rPr>
        <w:t>S_audio is bounded in [0, 1] by construction, consistent with Axiom A10.</w:t>
      </w:r>
    </w:p>
    <w:p>
      <w:pPr>
        <w:spacing w:before="200" w:after="80" w:line="360" w:lineRule="exact"/>
      </w:pPr>
      <w:r>
        <w:rPr>
          <w:rFonts w:ascii="Times New Roman" w:hAnsi="Times New Roman"/>
          <w:b/>
          <w:sz w:val="24"/>
        </w:rPr>
        <w:t>SECTION 4: THE SIX SACRED TONGUES AND SEMANTIC ENTROPY ENCODING</w:t>
      </w:r>
    </w:p>
    <w:p>
      <w:pPr>
        <w:spacing w:before="200" w:after="80" w:line="360" w:lineRule="exact"/>
      </w:pPr>
      <w:r>
        <w:rPr>
          <w:rFonts w:ascii="Times New Roman" w:hAnsi="Times New Roman"/>
          <w:b/>
          <w:sz w:val="24"/>
        </w:rPr>
        <w:t>4.1 Canonical Registry</w:t>
      </w:r>
    </w:p>
    <w:p>
      <w:pPr>
        <w:spacing w:before="0" w:after="120" w:line="360" w:lineRule="exact"/>
        <w:ind w:firstLine="720"/>
      </w:pPr>
      <w:r>
        <w:rPr>
          <w:rFonts w:ascii="Times New Roman" w:hAnsi="Times New Roman"/>
          <w:b w:val="0"/>
          <w:sz w:val="24"/>
        </w:rPr>
        <w:t>The system employs a structured linguistic corpus comprising six orthogonal basis languages (herein "Sacred Tongues"), each defined by:</w:t>
      </w:r>
    </w:p>
    <w:p>
      <w:pPr>
        <w:spacing w:before="0" w:after="120" w:line="360" w:lineRule="exact"/>
        <w:ind w:firstLine="720"/>
      </w:pPr>
      <w:r>
        <w:rPr>
          <w:rFonts w:ascii="Times New Roman" w:hAnsi="Times New Roman"/>
          <w:b w:val="0"/>
          <w:sz w:val="24"/>
        </w:rPr>
        <w:t>(a) A two-letter code identifier;</w:t>
        <w:br/>
        <w:t>(b) A golden-ratio-scaled weight w_l = phi^l for l in {0, ..., 5};</w:t>
        <w:br/>
        <w:t>(c) A phase offset phi_l = 2pil/6 on the unit circle;</w:t>
        <w:br/>
        <w:t>(d) A unique grammatical structure;</w:t>
        <w:br/>
        <w:t>(e) A bijective 256-token alphabet generated by 16 prefixes crossed with 16 suffixes; and</w:t>
        <w:br/>
        <w:t>(f) A harmonic frequency ratio derived from musical intervals.</w:t>
      </w:r>
    </w:p>
    <w:p>
      <w:pPr>
        <w:spacing w:before="0" w:after="120" w:line="360" w:lineRule="exact"/>
        <w:ind w:firstLine="720"/>
      </w:pPr>
      <w:r>
        <w:rPr>
          <w:rFonts w:ascii="Times New Roman" w:hAnsi="Times New Roman"/>
          <w:b w:val="0"/>
          <w:sz w:val="24"/>
        </w:rPr>
        <w:t>The six Sacred Tongues and their fixed parameters are:</w:t>
      </w:r>
    </w:p>
    <w:p>
      <w:pPr>
        <w:spacing w:before="0" w:after="120" w:line="360" w:lineRule="exact"/>
        <w:ind w:firstLine="720"/>
      </w:pPr>
      <w:r>
        <w:rPr>
          <w:rFonts w:ascii="Times New Roman" w:hAnsi="Times New Roman"/>
          <w:b w:val="0"/>
          <w:sz w:val="24"/>
        </w:rPr>
        <w:t>| Code | Name | Weight w_l | Phase phi_l | Frequency Ratio | Grammar | Primary Function |</w:t>
        <w:br/>
        <w:t>|------|------|------------|-------------|-----------------|---------|-----------------|</w:t>
        <w:br/>
        <w:t>| KO | Kor'aelin | 1.000 (phi^0) | 0 | 1/1 (root) | SOV; Elvish-Korean hybrid | Intent, binding |</w:t>
        <w:br/>
        <w:t>| AV | Avali | 1.618 (phi^1) | pi/3 | 9/8 (major 2nd) | Flexible SVO; trade pidgin | Diplomacy, context |</w:t>
        <w:br/>
        <w:t>| RU | Runethic | 2.618 (phi^2) | 2*pi/3 | 5/4 (major 3rd) | Archaic VSOT | Temporal anchoring |</w:t>
        <w:br/>
        <w:t>| CA | Cassisivadan | 4.236 (phi^3) | pi | 4/3 (perfect 4th) | Recursive; compound | Ecological communion |</w:t>
        <w:br/>
        <w:t>| UM | Umbroth | 6.854 (phi^4) | 4*pi/3 | 3/2 (perfect 5th) | Guttural; veiled syntax | Concealment, severance |</w:t>
        <w:br/>
        <w:t>| DR | Draumric | 11.090 (phi^5) | 5*pi/3 | 5/3 (major 6th) | Percussive; hammer-rhythm | Manifestation, authority |</w:t>
      </w:r>
    </w:p>
    <w:p>
      <w:pPr>
        <w:spacing w:before="0" w:after="120" w:line="360" w:lineRule="exact"/>
        <w:ind w:firstLine="720"/>
      </w:pPr>
      <w:r>
        <w:rPr>
          <w:rFonts w:ascii="Times New Roman" w:hAnsi="Times New Roman"/>
          <w:b w:val="0"/>
          <w:sz w:val="24"/>
        </w:rPr>
        <w:t>These values are fixed system constants derived from a canonical origin corpus (the "Everweave Seed") and are not subject to runtime modification. The sum of all weights is approximately 27.416.</w:t>
      </w:r>
    </w:p>
    <w:p>
      <w:pPr>
        <w:spacing w:before="200" w:after="80" w:line="360" w:lineRule="exact"/>
      </w:pPr>
      <w:r>
        <w:rPr>
          <w:rFonts w:ascii="Times New Roman" w:hAnsi="Times New Roman"/>
          <w:b/>
          <w:sz w:val="24"/>
        </w:rPr>
        <w:t>4.2 The Dual-Layer Architecture</w:t>
      </w:r>
    </w:p>
    <w:p>
      <w:pPr>
        <w:spacing w:before="0" w:after="120" w:line="360" w:lineRule="exact"/>
        <w:ind w:firstLine="720"/>
      </w:pPr>
      <w:r>
        <w:rPr>
          <w:rFonts w:ascii="Times New Roman" w:hAnsi="Times New Roman"/>
          <w:b w:val="0"/>
          <w:sz w:val="24"/>
        </w:rPr>
        <w:t>Each Sacred Tongue operates on two simultaneous semantic layers:</w:t>
      </w:r>
    </w:p>
    <w:p>
      <w:pPr>
        <w:spacing w:before="0" w:after="120" w:line="360" w:lineRule="exact"/>
        <w:ind w:firstLine="720"/>
      </w:pPr>
      <w:r>
        <w:rPr>
          <w:rFonts w:ascii="Times New Roman" w:hAnsi="Times New Roman"/>
          <w:b w:val="0"/>
          <w:sz w:val="24"/>
        </w:rPr>
        <w:t>Runic Layer (Outer Ring): Each of the 24 letters in the Kor'aelin alphabet carries a symbolic concept. For example, the rune "Kor" (letter #11) represents Knowledge, Learning, and Secrets. This layer addresses the analytical/conceptual dimension.</w:t>
      </w:r>
    </w:p>
    <w:p>
      <w:pPr>
        <w:spacing w:before="0" w:after="120" w:line="360" w:lineRule="exact"/>
        <w:ind w:firstLine="720"/>
      </w:pPr>
      <w:r>
        <w:rPr>
          <w:rFonts w:ascii="Times New Roman" w:hAnsi="Times New Roman"/>
          <w:b w:val="0"/>
          <w:sz w:val="24"/>
        </w:rP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before="0" w:after="120" w:line="360" w:lineRule="exact"/>
        <w:ind w:firstLine="720"/>
      </w:pPr>
      <w:r>
        <w:rPr>
          <w:rFonts w:ascii="Times New Roman" w:hAnsi="Times New Roman"/>
          <w:b w:val="0"/>
          <w:sz w:val="24"/>
        </w:rP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spacing w:before="200" w:after="80" w:line="360" w:lineRule="exact"/>
      </w:pPr>
      <w:r>
        <w:rPr>
          <w:rFonts w:ascii="Times New Roman" w:hAnsi="Times New Roman"/>
          <w:b/>
          <w:sz w:val="24"/>
        </w:rPr>
        <w:t>4.3 Token Architecture and Bijective Mapping</w:t>
      </w:r>
    </w:p>
    <w:p>
      <w:pPr>
        <w:spacing w:before="0" w:after="120" w:line="360" w:lineRule="exact"/>
        <w:ind w:firstLine="720"/>
      </w:pPr>
      <w:r>
        <w:rPr>
          <w:rFonts w:ascii="Times New Roman" w:hAnsi="Times New Roman"/>
          <w:b w:val="0"/>
          <w:sz w:val="24"/>
        </w:rPr>
        <w:t>Each Sacred Tongue implements a bijective 256-token alphabet using the SS1 (Syllable Set 1) system. The mapping is:</w:t>
      </w:r>
    </w:p>
    <w:p>
      <w:pPr>
        <w:spacing w:before="0" w:after="120" w:line="360" w:lineRule="exact"/>
        <w:ind w:firstLine="720"/>
      </w:pPr>
      <w:r>
        <w:rPr>
          <w:rFonts w:ascii="Times New Roman" w:hAnsi="Times New Roman"/>
          <w:b w:val="0"/>
          <w:sz w:val="24"/>
        </w:rPr>
        <w:t>where prefix[] and suffix[] are tongue-specific arrays of 16 syllables each. For Kor'aelin (KO), the prefixes are: sil, kor, vel, zar, keth, thul, nav, ael, ra, med, gal, lan, joy, good, nex, vara. The suffixes are: a, ae, ei, ia, oa, uu, eth, ar, or, il, an, en, un, ir, oth, esh.</w:t>
      </w:r>
    </w:p>
    <w:p>
      <w:pPr>
        <w:spacing w:before="0" w:after="120" w:line="360" w:lineRule="exact"/>
        <w:ind w:firstLine="720"/>
      </w:pPr>
      <w:r>
        <w:rPr>
          <w:rFonts w:ascii="Times New Roman" w:hAnsi="Times New Roman"/>
          <w:b w:val="0"/>
          <w:sz w:val="24"/>
        </w:rPr>
        <w:t>The mapping is bijective: every byte (0-255) maps to exactly one token, and every token maps to exactly one byte. The system enforces three immutable invariants:</w:t>
      </w:r>
    </w:p>
    <w:p>
      <w:pPr>
        <w:spacing w:before="0" w:after="120" w:line="360" w:lineRule="exact"/>
        <w:ind w:firstLine="720"/>
      </w:pPr>
      <w:r>
        <w:rPr>
          <w:rFonts w:ascii="Times New Roman" w:hAnsi="Times New Roman"/>
          <w:b w:val="0"/>
          <w:sz w:val="24"/>
        </w:rPr>
        <w:t>1. Bijection: All 256 tokens per tongue are unique and reversible.</w:t>
        <w:br/>
        <w:t>2. Roundtrip: encode(decode(tokens)) = tokens for all valid token sequences.</w:t>
        <w:br/>
        <w:t>3. Cross-translation integrity: retokenize(tokens, src_tongue, dst_tongue) preserves byte-level identity.</w:t>
      </w:r>
    </w:p>
    <w:p>
      <w:pPr>
        <w:spacing w:before="0" w:after="120" w:line="360" w:lineRule="exact"/>
        <w:ind w:firstLine="720"/>
      </w:pPr>
      <w:r>
        <w:rPr>
          <w:rFonts w:ascii="Times New Roman" w:hAnsi="Times New Roman"/>
          <w:b w:val="0"/>
          <w:sz w:val="24"/>
        </w:rP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spacing w:before="200" w:after="80" w:line="360" w:lineRule="exact"/>
      </w:pPr>
      <w:r>
        <w:rPr>
          <w:rFonts w:ascii="Times New Roman" w:hAnsi="Times New Roman"/>
          <w:b/>
          <w:sz w:val="24"/>
        </w:rPr>
        <w:t>4.4 Semantic Entropy Encoding</w:t>
      </w:r>
    </w:p>
    <w:p>
      <w:pPr>
        <w:spacing w:before="0" w:after="120" w:line="360" w:lineRule="exact"/>
        <w:ind w:firstLine="720"/>
      </w:pPr>
      <w:r>
        <w:rPr>
          <w:rFonts w:ascii="Times New Roman" w:hAnsi="Times New Roman"/>
          <w:b w:val="0"/>
          <w:sz w:val="24"/>
        </w:rP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before="0" w:after="120" w:line="360" w:lineRule="exact"/>
        <w:ind w:firstLine="720"/>
      </w:pPr>
      <w:r>
        <w:rPr>
          <w:rFonts w:ascii="Times New Roman" w:hAnsi="Times New Roman"/>
          <w:b w:val="0"/>
          <w:sz w:val="24"/>
        </w:rP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before="0" w:after="120" w:line="360" w:lineRule="exact"/>
        <w:ind w:firstLine="720"/>
      </w:pPr>
      <w:r>
        <w:rPr>
          <w:rFonts w:ascii="Times New Roman" w:hAnsi="Times New Roman"/>
          <w:b w:val="0"/>
          <w:sz w:val="24"/>
        </w:rPr>
        <w:t>2. Six-dimensional: The entropy is distributed across six orthogonal semantic axes (one per tongue), each contributing a weighted exponential component to the overall cost function.</w:t>
      </w:r>
    </w:p>
    <w:p>
      <w:pPr>
        <w:spacing w:before="0" w:after="120" w:line="360" w:lineRule="exact"/>
        <w:ind w:firstLine="720"/>
      </w:pPr>
      <w:r>
        <w:rPr>
          <w:rFonts w:ascii="Times New Roman" w:hAnsi="Times New Roman"/>
          <w:b w:val="0"/>
          <w:sz w:val="24"/>
        </w:rP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before="0" w:after="120" w:line="360" w:lineRule="exact"/>
        <w:ind w:firstLine="720"/>
      </w:pPr>
      <w:r>
        <w:rPr>
          <w:rFonts w:ascii="Times New Roman" w:hAnsi="Times New Roman"/>
          <w:b w:val="0"/>
          <w:sz w:val="24"/>
        </w:rPr>
        <w:t>4. Cross-translatable: The same semantic content can be expressed in different tongues, enabling multi-party verification where each party uses a different tongue-encoding of the same underlying message.</w:t>
      </w:r>
    </w:p>
    <w:p>
      <w:pPr>
        <w:spacing w:before="200" w:after="80" w:line="360" w:lineRule="exact"/>
      </w:pPr>
      <w:r>
        <w:rPr>
          <w:rFonts w:ascii="Times New Roman" w:hAnsi="Times New Roman"/>
          <w:b/>
          <w:sz w:val="24"/>
        </w:rPr>
        <w:t>4.5 The Langues Metric</w:t>
      </w:r>
    </w:p>
    <w:p>
      <w:pPr>
        <w:spacing w:before="0" w:after="120" w:line="360" w:lineRule="exact"/>
        <w:ind w:firstLine="720"/>
      </w:pPr>
      <w:r>
        <w:rPr>
          <w:rFonts w:ascii="Times New Roman" w:hAnsi="Times New Roman"/>
          <w:b w:val="0"/>
          <w:sz w:val="24"/>
        </w:rPr>
        <w:t>The Langues Metric quantifies the combined cost of deviation across all six linguistic dimensions:</w:t>
      </w:r>
    </w:p>
    <w:p>
      <w:pPr>
        <w:spacing w:before="0" w:after="120" w:line="360" w:lineRule="exact"/>
        <w:ind w:firstLine="720"/>
      </w:pPr>
      <w:r>
        <w:rPr>
          <w:rFonts w:ascii="Times New Roman" w:hAnsi="Times New Roman"/>
          <w:b w:val="0"/>
          <w:sz w:val="24"/>
        </w:rPr>
        <w:t>where:</w:t>
        <w:br/>
        <w:t>- nu_l in [0, 1] is the fractional dimension participation (from the flux ODE)</w:t>
        <w:br/>
        <w:t>- w_l = phi^l is the golden-ratio weight</w:t>
        <w:br/>
        <w:t>- beta_l is the growth rate (beta_l = beta_base + 0.1 * cos(phi_l))</w:t>
        <w:br/>
        <w:t>- d_l = |x_l - mu_l| is the deviation from ideal state in dimension l</w:t>
        <w:br/>
        <w:t>- eta is the oscillation coupling constant (default 0.1)</w:t>
        <w:br/>
        <w:t>- omega_l = 2pi  f_l where f_l is the harmonic frequency ratio</w:t>
        <w:br/>
        <w:t>- phi_l = 2pil/6 is the phase offset</w:t>
      </w:r>
    </w:p>
    <w:p>
      <w:pPr>
        <w:spacing w:before="0" w:after="120" w:line="360" w:lineRule="exact"/>
        <w:ind w:firstLine="720"/>
      </w:pPr>
      <w:r>
        <w:rPr>
          <w:rFonts w:ascii="Times New Roman" w:hAnsi="Times New Roman"/>
          <w:b w:val="0"/>
          <w:sz w:val="24"/>
        </w:rPr>
        <w:t>The Langues Metric satisfies four theorems:</w:t>
      </w:r>
    </w:p>
    <w:p>
      <w:pPr>
        <w:spacing w:before="0" w:after="120" w:line="360" w:lineRule="exact"/>
        <w:ind w:firstLine="720"/>
      </w:pPr>
      <w:r>
        <w:rPr>
          <w:rFonts w:ascii="Times New Roman" w:hAnsi="Times New Roman"/>
          <w:b w:val="0"/>
          <w:sz w:val="24"/>
        </w:rPr>
        <w:t>Theorem 1 (Positivity): L(x, t) &gt; 0 for all x, t.</w:t>
        <w:br/>
        <w:t>Proof: Each term is a product of positive factors (nu_l &gt;= 0, w_l &gt; 0, exp(...) &gt; 0). At least one nu_l &gt; 0, so the sum is positive.</w:t>
      </w:r>
    </w:p>
    <w:p>
      <w:pPr>
        <w:spacing w:before="0" w:after="120" w:line="360" w:lineRule="exact"/>
        <w:ind w:firstLine="720"/>
      </w:pPr>
      <w:r>
        <w:rPr>
          <w:rFonts w:ascii="Times New Roman" w:hAnsi="Times New Roman"/>
          <w:b w:val="0"/>
          <w:sz w:val="24"/>
        </w:rPr>
        <w:t>Theorem 2 (Monotonicity): partial(L) / partial(d_l) &gt; 0 for all l.</w:t>
        <w:br/>
        <w:t>Proof: partial(L) / partial(d_l) = nu_l  w_l  beta_l  exp(beta_l  (d_l + ...)) &gt; 0 since all factors are positive.</w:t>
      </w:r>
    </w:p>
    <w:p>
      <w:pPr>
        <w:spacing w:before="0" w:after="120" w:line="360" w:lineRule="exact"/>
        <w:ind w:firstLine="720"/>
      </w:pPr>
      <w:r>
        <w:rPr>
          <w:rFonts w:ascii="Times New Roman" w:hAnsi="Times New Roman"/>
          <w:b w:val="0"/>
          <w:sz w:val="24"/>
        </w:rPr>
        <w:t>Theorem 3 (Bounded Oscillation): L is bounded between L_min and L_max for any fixed x.</w:t>
        <w:br/>
        <w:t>Proof: sin(...) in [-1, 1], so d_l + etasin(...) in [d_l - eta, d_l + eta], giving exp(beta_l  (d_l - eta)) &lt;= exp(...) &lt;= exp(beta_l * (d_l + eta)).</w:t>
      </w:r>
    </w:p>
    <w:p>
      <w:pPr>
        <w:spacing w:before="0" w:after="120" w:line="360" w:lineRule="exact"/>
        <w:ind w:firstLine="720"/>
      </w:pPr>
      <w:r>
        <w:rPr>
          <w:rFonts w:ascii="Times New Roman" w:hAnsi="Times New Roman"/>
          <w:b w:val="0"/>
          <w:sz w:val="24"/>
        </w:rPr>
        <w:t>Theorem 4 (Convexity): partial^2(L) / partial(d_l)^2 &gt; 0 for all l.</w:t>
        <w:br/>
        <w:t>Proof: partial^2(L) / partial(d_l)^2 = nu_l  w_l  (beta_l)^2  exp(beta_l  (d_l + ...)) &gt; 0.</w:t>
      </w:r>
    </w:p>
    <w:p>
      <w:pPr>
        <w:spacing w:before="0" w:after="120" w:line="360" w:lineRule="exact"/>
        <w:ind w:firstLine="720"/>
      </w:pPr>
      <w:r>
        <w:rPr>
          <w:rFonts w:ascii="Times New Roman" w:hAnsi="Times New Roman"/>
          <w:b w:val="0"/>
          <w:sz w:val="24"/>
        </w:rPr>
        <w:t>These properties provide a well-behaved, strictly increasing cost function that becomes more expensive as deviation increases, with bounded oscillation providing temporal variation.</w:t>
      </w:r>
    </w:p>
    <w:p>
      <w:pPr>
        <w:spacing w:before="200" w:after="80" w:line="360" w:lineRule="exact"/>
      </w:pPr>
      <w:r>
        <w:rPr>
          <w:rFonts w:ascii="Times New Roman" w:hAnsi="Times New Roman"/>
          <w:b/>
          <w:sz w:val="24"/>
        </w:rPr>
        <w:t>4.6 Langues Risk Classification</w:t>
      </w:r>
    </w:p>
    <w:p>
      <w:pPr>
        <w:spacing w:before="0" w:after="120" w:line="360" w:lineRule="exact"/>
        <w:ind w:firstLine="720"/>
      </w:pPr>
      <w:r>
        <w:rPr>
          <w:rFonts w:ascii="Times New Roman" w:hAnsi="Times New Roman"/>
          <w:b w:val="0"/>
          <w:sz w:val="24"/>
        </w:rPr>
        <w:t>The Langues Metric value is classified into risk levels using the following thresholds:</w:t>
      </w:r>
    </w:p>
    <w:p>
      <w:pPr>
        <w:spacing w:before="200" w:after="80" w:line="360" w:lineRule="exact"/>
      </w:pPr>
      <w:r>
        <w:rPr>
          <w:rFonts w:ascii="Times New Roman" w:hAnsi="Times New Roman"/>
          <w:b/>
          <w:sz w:val="24"/>
        </w:rPr>
        <w:t>SECTION 5: SACRED EGGS -- CRYPTOGRAPHIC DEFERRED AUTHORIZATION CONTAINERS</w:t>
      </w:r>
    </w:p>
    <w:p>
      <w:pPr>
        <w:spacing w:before="200" w:after="80" w:line="360" w:lineRule="exact"/>
      </w:pPr>
      <w:r>
        <w:rPr>
          <w:rFonts w:ascii="Times New Roman" w:hAnsi="Times New Roman"/>
          <w:b/>
          <w:sz w:val="24"/>
        </w:rPr>
        <w:t>5.1 Definition and Structure</w:t>
      </w:r>
    </w:p>
    <w:p>
      <w:pPr>
        <w:spacing w:before="0" w:after="120" w:line="360" w:lineRule="exact"/>
        <w:ind w:firstLine="720"/>
      </w:pPr>
      <w:r>
        <w:rPr>
          <w:rFonts w:ascii="Times New Roman" w:hAnsi="Times New Roman"/>
          <w:b w:val="0"/>
          <w:sz w:val="24"/>
        </w:rPr>
        <w:t>A Sacred Egg is a cryptographic container that implements deferred authorization: the encrypted payload can only be decrypted when a conjunction of five predicates is simultaneously satisfied. The structure is:</w:t>
      </w:r>
    </w:p>
    <w:p>
      <w:pPr>
        <w:spacing w:before="0" w:after="120" w:line="360" w:lineRule="exact"/>
        <w:ind w:firstLine="720"/>
      </w:pPr>
      <w:r>
        <w:rPr>
          <w:rFonts w:ascii="Times New Roman" w:hAnsi="Times New Roman"/>
          <w:b w:val="0"/>
          <w:sz w:val="24"/>
        </w:rPr>
        <w:t>where:</w:t>
        <w:br/>
        <w:t>- hdr = {id: UUID, epoch: timestamp, policyHash: SHA-256(policy)}</w:t>
        <w:br/>
        <w:t>- C = AEAD_Encrypt(K, M, AAD) is the encrypted payload</w:t>
        <w:br/>
        <w:t>- tag = authentication tag + initialization vector</w:t>
        <w:br/>
        <w:t>- policy = specification of the five predicates</w:t>
      </w:r>
    </w:p>
    <w:p>
      <w:pPr>
        <w:spacing w:before="0" w:after="120" w:line="360" w:lineRule="exact"/>
        <w:ind w:firstLine="720"/>
      </w:pPr>
      <w:r>
        <w:rPr>
          <w:rFonts w:ascii="Times New Roman" w:hAnsi="Times New Roman"/>
          <w:b w:val="0"/>
          <w:sz w:val="24"/>
        </w:rPr>
        <w:t>The hatch decision function is:</w:t>
      </w:r>
    </w:p>
    <w:p>
      <w:pPr>
        <w:spacing w:before="200" w:after="80" w:line="360" w:lineRule="exact"/>
      </w:pPr>
      <w:r>
        <w:rPr>
          <w:rFonts w:ascii="Times New Roman" w:hAnsi="Times New Roman"/>
          <w:b/>
          <w:sz w:val="24"/>
        </w:rPr>
        <w:t>5.2 The Five Predicates</w:t>
      </w:r>
    </w:p>
    <w:p>
      <w:pPr>
        <w:spacing w:before="0" w:after="120" w:line="360" w:lineRule="exact"/>
        <w:ind w:firstLine="720"/>
      </w:pPr>
      <w:r>
        <w:rPr>
          <w:rFonts w:ascii="Times New Roman" w:hAnsi="Times New Roman"/>
          <w:b w:val="0"/>
          <w:sz w:val="24"/>
        </w:rPr>
        <w:t>P_tongue (Domain Membership):</w:t>
      </w:r>
    </w:p>
    <w:p>
      <w:pPr>
        <w:spacing w:before="0" w:after="120" w:line="360" w:lineRule="exact"/>
        <w:ind w:firstLine="720"/>
      </w:pPr>
      <w:r>
        <w:rPr>
          <w:rFonts w:ascii="Times New Roman" w:hAnsi="Times New Roman"/>
          <w:b w:val="0"/>
          <w:sz w:val="24"/>
        </w:rPr>
        <w:t>In solitary mode, P_tongue requires exact tongue match: tau = tau_0. In weighted multi-tongue mode, P_tongue requires that the sum of golden-ratio weights for all valid tongues in the current state exceeds a minimum threshold:</w:t>
      </w:r>
    </w:p>
    <w:p>
      <w:pPr>
        <w:spacing w:before="0" w:after="120" w:line="360" w:lineRule="exact"/>
        <w:ind w:firstLine="720"/>
      </w:pPr>
      <w:r>
        <w:rPr>
          <w:rFonts w:ascii="Times New Roman" w:hAnsi="Times New Roman"/>
          <w:b w:val="0"/>
          <w:sz w:val="24"/>
        </w:rPr>
        <w:t>This ensures that the hatcher demonstrates competence in the correct semantic domain(s). A Sacred Egg sealed with KO (intent/binding) requires the hatcher to present KO-domain credentials, not UM (concealment) credentials.</w:t>
      </w:r>
    </w:p>
    <w:p>
      <w:pPr>
        <w:spacing w:before="0" w:after="120" w:line="360" w:lineRule="exact"/>
        <w:ind w:firstLine="720"/>
      </w:pPr>
      <w:r>
        <w:rPr>
          <w:rFonts w:ascii="Times New Roman" w:hAnsi="Times New Roman"/>
          <w:b w:val="0"/>
          <w:sz w:val="24"/>
        </w:rPr>
        <w:t>P_geo (Geometric Position):</w:t>
      </w:r>
    </w:p>
    <w:p>
      <w:pPr>
        <w:spacing w:before="0" w:after="120" w:line="360" w:lineRule="exact"/>
        <w:ind w:firstLine="720"/>
      </w:pPr>
      <w:r>
        <w:rPr>
          <w:rFonts w:ascii="Times New Roman" w:hAnsi="Times New Roman"/>
          <w:b w:val="0"/>
          <w:sz w:val="24"/>
        </w:rPr>
        <w:t>The geometric predicate checks three conditions based on the hatcher's position in the Poincare ball:</w:t>
      </w:r>
    </w:p>
    <w:p>
      <w:pPr>
        <w:spacing w:before="0" w:after="120" w:line="360" w:lineRule="exact"/>
        <w:ind w:firstLine="720"/>
      </w:pPr>
      <w:r>
        <w:rPr>
          <w:rFonts w:ascii="Times New Roman" w:hAnsi="Times New Roman"/>
          <w:b w:val="0"/>
          <w:sz w:val="24"/>
        </w:rPr>
        <w:t>1. Ring level: ring(u) &lt;= ring_max, where ring levels are determined by concentric boundaries at radii [0.2, 0.4, 0.6, 0.8, 0.95].</w:t>
        <w:br/>
        <w:t>2. Cell membership: the hatcher's position must lie within an allowed Voronoi cell.</w:t>
        <w:br/>
        <w:t>3. Distance bound: d*(u) &lt;= epsilon_geo, ensuring proximity to the nearest realm center.</w:t>
      </w:r>
    </w:p>
    <w:p>
      <w:pPr>
        <w:spacing w:before="0" w:after="120" w:line="360" w:lineRule="exact"/>
        <w:ind w:firstLine="720"/>
      </w:pPr>
      <w:r>
        <w:rPr>
          <w:rFonts w:ascii="Times New Roman" w:hAnsi="Times New Roman"/>
          <w:b w:val="0"/>
          <w:sz w:val="24"/>
        </w:rP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before="0" w:after="120" w:line="360" w:lineRule="exact"/>
        <w:ind w:firstLine="720"/>
      </w:pPr>
      <w:r>
        <w:rPr>
          <w:rFonts w:ascii="Times New Roman" w:hAnsi="Times New Roman"/>
          <w:b w:val="0"/>
          <w:sz w:val="24"/>
        </w:rPr>
        <w:t>P_path (Monotone Ring Descent):</w:t>
      </w:r>
    </w:p>
    <w:p>
      <w:pPr>
        <w:spacing w:before="0" w:after="120" w:line="360" w:lineRule="exact"/>
        <w:ind w:firstLine="720"/>
      </w:pPr>
      <w:r>
        <w:rPr>
          <w:rFonts w:ascii="Times New Roman" w:hAnsi="Times New Roman"/>
          <w:b w:val="0"/>
          <w:sz w:val="24"/>
        </w:rPr>
        <w:t>The path predicate requires that the hatcher's ring history shows strict monotone descent from a high ring level to a low ring level:</w:t>
      </w:r>
    </w:p>
    <w:p>
      <w:pPr>
        <w:spacing w:before="0" w:after="120" w:line="360" w:lineRule="exact"/>
        <w:ind w:firstLine="720"/>
      </w:pPr>
      <w:r>
        <w:rPr>
          <w:rFonts w:ascii="Times New Roman" w:hAnsi="Times New Roman"/>
          <w:b w:val="0"/>
          <w:sz w:val="24"/>
        </w:rP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before="0" w:after="120" w:line="360" w:lineRule="exact"/>
        <w:ind w:firstLine="720"/>
      </w:pPr>
      <w:r>
        <w:rPr>
          <w:rFonts w:ascii="Times New Roman" w:hAnsi="Times New Roman"/>
          <w:b w:val="0"/>
          <w:sz w:val="24"/>
        </w:rP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before="0" w:after="120" w:line="360" w:lineRule="exact"/>
        <w:ind w:firstLine="720"/>
      </w:pPr>
      <w:r>
        <w:rPr>
          <w:rFonts w:ascii="Times New Roman" w:hAnsi="Times New Roman"/>
          <w:b w:val="0"/>
          <w:sz w:val="24"/>
        </w:rPr>
        <w:t>P_quorum (Multi-Party Approval):</w:t>
      </w:r>
    </w:p>
    <w:p>
      <w:pPr>
        <w:spacing w:before="0" w:after="120" w:line="360" w:lineRule="exact"/>
        <w:ind w:firstLine="720"/>
      </w:pPr>
      <w:r>
        <w:rPr>
          <w:rFonts w:ascii="Times New Roman" w:hAnsi="Times New Roman"/>
          <w:b w:val="0"/>
          <w:sz w:val="24"/>
        </w:rPr>
        <w:t>The quorum predicate requires that a minimum number of independent approvers have validated the authorization:</w:t>
      </w:r>
    </w:p>
    <w:p>
      <w:pPr>
        <w:spacing w:before="0" w:after="120" w:line="360" w:lineRule="exact"/>
        <w:ind w:firstLine="720"/>
      </w:pPr>
      <w:r>
        <w:rPr>
          <w:rFonts w:ascii="Times New Roman" w:hAnsi="Times New Roman"/>
          <w:b w:val="0"/>
          <w:sz w:val="24"/>
        </w:rPr>
        <w:t>where A is the set of approvals and q is the quorum threshold. Each approval includes a digital signature that is verified against a known approver key.</w:t>
      </w:r>
    </w:p>
    <w:p>
      <w:pPr>
        <w:spacing w:before="0" w:after="120" w:line="360" w:lineRule="exact"/>
        <w:ind w:firstLine="720"/>
      </w:pPr>
      <w:r>
        <w:rPr>
          <w:rFonts w:ascii="Times New Roman" w:hAnsi="Times New Roman"/>
          <w:b w:val="0"/>
          <w:sz w:val="24"/>
        </w:rPr>
        <w:t>P_crypto (AEAD Verification):</w:t>
      </w:r>
    </w:p>
    <w:p>
      <w:pPr>
        <w:spacing w:before="0" w:after="120" w:line="360" w:lineRule="exact"/>
        <w:ind w:firstLine="720"/>
      </w:pPr>
      <w:r>
        <w:rPr>
          <w:rFonts w:ascii="Times New Roman" w:hAnsi="Times New Roman"/>
          <w:b w:val="0"/>
          <w:sz w:val="24"/>
        </w:rPr>
        <w:t>The cryptographic predicate performs the actual decryption using a key derived from the full authorization context:</w:t>
      </w:r>
    </w:p>
    <w:p>
      <w:pPr>
        <w:spacing w:before="0" w:after="120" w:line="360" w:lineRule="exact"/>
        <w:ind w:firstLine="720"/>
      </w:pPr>
      <w:r>
        <w:rPr>
          <w:rFonts w:ascii="Times New Roman" w:hAnsi="Times New Roman"/>
          <w:b w:val="0"/>
          <w:sz w:val="24"/>
        </w:rP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spacing w:before="200" w:after="80" w:line="360" w:lineRule="exact"/>
      </w:pPr>
      <w:r>
        <w:rPr>
          <w:rFonts w:ascii="Times New Roman" w:hAnsi="Times New Roman"/>
          <w:b/>
          <w:sz w:val="24"/>
        </w:rPr>
        <w:t>5.3 Fail-to-Noise Output</w:t>
      </w:r>
    </w:p>
    <w:p>
      <w:pPr>
        <w:spacing w:before="0" w:after="120" w:line="360" w:lineRule="exact"/>
        <w:ind w:firstLine="720"/>
      </w:pPr>
      <w:r>
        <w:rPr>
          <w:rFonts w:ascii="Times New Roman" w:hAnsi="Times New Roman"/>
          <w:b w:val="0"/>
          <w:sz w:val="24"/>
        </w:rPr>
        <w:t>When any predicate fails, the Sacred Egg may produce random, keyed, or deterministic pseudorandom-looking output of the same length as the true plaintext:</w:t>
      </w:r>
    </w:p>
    <w:p>
      <w:pPr>
        <w:spacing w:before="0" w:after="120" w:line="360" w:lineRule="exact"/>
        <w:ind w:firstLine="720"/>
      </w:pPr>
      <w:r>
        <w:rPr>
          <w:rFonts w:ascii="Times New Roman" w:hAnsi="Times New Roman"/>
          <w:b w:val="0"/>
          <w:sz w:val="24"/>
        </w:rPr>
        <w:t>This ensures that an attacker cannot distinguish between:</w:t>
        <w:br/>
        <w:t>- A "close" failure (four of five predicates satisfied)</w:t>
        <w:br/>
        <w:t>- A "distant" failure (zero predicates satisfied)</w:t>
        <w:br/>
        <w:t>- A successful hatch (all predicates satisfied, but the attacker does not know the plaintext)</w:t>
      </w:r>
    </w:p>
    <w:p>
      <w:pPr>
        <w:spacing w:before="0" w:after="120" w:line="360" w:lineRule="exact"/>
        <w:ind w:firstLine="720"/>
      </w:pPr>
      <w:r>
        <w:rPr>
          <w:rFonts w:ascii="Times New Roman" w:hAnsi="Times New Roman"/>
          <w:b w:val="0"/>
          <w:sz w:val="24"/>
        </w:rPr>
        <w:t>The fail-to-noise property reduces the side channel that traditional error messages create. An attacker who can distinguish "wrong password" from "wrong username" gains information that reduces the search space; fail-to-noise avoids returning such structured failure categories.</w:t>
      </w:r>
    </w:p>
    <w:p>
      <w:pPr>
        <w:spacing w:before="200" w:after="80" w:line="360" w:lineRule="exact"/>
      </w:pPr>
      <w:r>
        <w:rPr>
          <w:rFonts w:ascii="Times New Roman" w:hAnsi="Times New Roman"/>
          <w:b/>
          <w:sz w:val="24"/>
        </w:rPr>
        <w:t>5.4 Sacred Eggs Genesis Gate</w:t>
      </w:r>
    </w:p>
    <w:p>
      <w:pPr>
        <w:spacing w:before="0" w:after="120" w:line="360" w:lineRule="exact"/>
        <w:ind w:firstLine="720"/>
      </w:pPr>
      <w:r>
        <w:rPr>
          <w:rFonts w:ascii="Times New Roman" w:hAnsi="Times New Roman"/>
          <w:b w:val="0"/>
          <w:sz w:val="24"/>
        </w:rPr>
        <w:t>An extended variant, the Genesis Gate, is used specifically for agent spawning. The genesis gate imposes a higher threshold:</w:t>
      </w:r>
    </w:p>
    <w:p>
      <w:pPr>
        <w:spacing w:before="0" w:after="120" w:line="360" w:lineRule="exact"/>
        <w:ind w:firstLine="720"/>
      </w:pPr>
      <w:r>
        <w:rPr>
          <w:rFonts w:ascii="Times New Roman" w:hAnsi="Times New Roman"/>
          <w:b w:val="0"/>
          <w:sz w:val="24"/>
        </w:rPr>
        <w:t>where T_genesis = phi^3 approximately equals 4.236, requiring the combined weight of satisfied predicates to reach the golden-ratio cubed threshold. The output is a GenesisCertificate of fixed length (256 bytes); failure produces 256 bytes of random noise.</w:t>
      </w:r>
    </w:p>
    <w:p>
      <w:pPr>
        <w:spacing w:before="200" w:after="80" w:line="360" w:lineRule="exact"/>
      </w:pPr>
      <w:r>
        <w:rPr>
          <w:rFonts w:ascii="Times New Roman" w:hAnsi="Times New Roman"/>
          <w:b/>
          <w:sz w:val="24"/>
        </w:rPr>
        <w:t>SECTION 6: DUAL-LATTICE CONSENSUS AND POST-QUANTUM SECURITY</w:t>
      </w:r>
    </w:p>
    <w:p>
      <w:pPr>
        <w:spacing w:before="200" w:after="80" w:line="360" w:lineRule="exact"/>
      </w:pPr>
      <w:r>
        <w:rPr>
          <w:rFonts w:ascii="Times New Roman" w:hAnsi="Times New Roman"/>
          <w:b/>
          <w:sz w:val="24"/>
        </w:rPr>
        <w:t>6.1 Dual-Lattice Architecture</w:t>
      </w:r>
    </w:p>
    <w:p>
      <w:pPr>
        <w:spacing w:before="0" w:after="120" w:line="360" w:lineRule="exact"/>
        <w:ind w:firstLine="720"/>
      </w:pPr>
      <w:r>
        <w:rPr>
          <w:rFonts w:ascii="Times New Roman" w:hAnsi="Times New Roman"/>
          <w:b w:val="0"/>
          <w:sz w:val="24"/>
        </w:rPr>
        <w:t>The post-quantum security layer requires consensus between two independent lattice-based cryptographic primitives:</w:t>
      </w:r>
    </w:p>
    <w:p>
      <w:pPr>
        <w:spacing w:before="0" w:after="120" w:line="360" w:lineRule="exact"/>
        <w:ind w:firstLine="720"/>
      </w:pPr>
      <w:r>
        <w:rPr>
          <w:rFonts w:ascii="Times New Roman" w:hAnsi="Times New Roman"/>
          <w:b w:val="0"/>
          <w:sz w:val="24"/>
        </w:rPr>
        <w:t>ML-KEM-768 (Module Learning With Errors):</w:t>
        <w:br/>
        <w:t>- Parameters: n = 256, q = 3329, k = 3</w:t>
        <w:br/>
        <w:t>- Security level: NIST Level 3 (192-bit equivalent)</w:t>
        <w:br/>
        <w:t>- Operation: Key encapsulation (shared secret generation)</w:t>
        <w:br/>
        <w:t>- Mathematical basis: MLWE problem -- given (A, b = A*s + e), find s</w:t>
      </w:r>
    </w:p>
    <w:p>
      <w:pPr>
        <w:spacing w:before="0" w:after="120" w:line="360" w:lineRule="exact"/>
        <w:ind w:firstLine="720"/>
      </w:pPr>
      <w:r>
        <w:rPr>
          <w:rFonts w:ascii="Times New Roman" w:hAnsi="Times New Roman"/>
          <w:b w:val="0"/>
          <w:sz w:val="24"/>
        </w:rPr>
        <w:t>ML-DSA-65 (Module Short Integer Solution):</w:t>
        <w:br/>
        <w:t>- Parameters: n = 256, q = 8380417, k = 4, l = 4</w:t>
        <w:br/>
        <w:t>- Security level: NIST Level 3 (192-bit equivalent)</w:t>
        <w:br/>
        <w:t>- Operation: Digital signature (authentication)</w:t>
        <w:br/>
        <w:t>- Mathematical basis: MSIS problem -- find z such that A*z = 0 mod q with ||z|| &lt; beta</w:t>
      </w:r>
    </w:p>
    <w:p>
      <w:pPr>
        <w:spacing w:before="200" w:after="80" w:line="360" w:lineRule="exact"/>
      </w:pPr>
      <w:r>
        <w:rPr>
          <w:rFonts w:ascii="Times New Roman" w:hAnsi="Times New Roman"/>
          <w:b/>
          <w:sz w:val="24"/>
        </w:rPr>
        <w:t>6.2 Consensus Protocol</w:t>
      </w:r>
    </w:p>
    <w:p>
      <w:pPr>
        <w:spacing w:before="0" w:after="120" w:line="360" w:lineRule="exact"/>
        <w:ind w:firstLine="720"/>
      </w:pPr>
      <w:r>
        <w:rPr>
          <w:rFonts w:ascii="Times New Roman" w:hAnsi="Times New Roman"/>
          <w:b w:val="0"/>
          <w:sz w:val="24"/>
        </w:rPr>
        <w:t>The consensus requires all three conditions:</w:t>
      </w:r>
    </w:p>
    <w:p>
      <w:pPr>
        <w:spacing w:before="0" w:after="120" w:line="360" w:lineRule="exact"/>
        <w:ind w:firstLine="720"/>
      </w:pPr>
      <w:r>
        <w:rPr>
          <w:rFonts w:ascii="Times New Roman" w:hAnsi="Times New Roman"/>
          <w:b w:val="0"/>
          <w:sz w:val="24"/>
        </w:rPr>
        <w:t>where delta_t is the time difference between the Kyber and Dilithium operations. The three possible outcomes are:</w:t>
      </w:r>
    </w:p>
    <w:p>
      <w:pPr>
        <w:spacing w:before="0" w:after="120" w:line="360" w:lineRule="exact"/>
        <w:ind w:firstLine="720"/>
      </w:pPr>
      <w:r>
        <w:rPr>
          <w:rFonts w:ascii="Times New Roman" w:hAnsi="Times New Roman"/>
          <w:b w:val="0"/>
          <w:sz w:val="24"/>
        </w:rPr>
        <w:t>- CONSENSUS: Both valid, time-synchronized. Full authorization proceeds.</w:t>
        <w:br/>
        <w:t>- PARTIAL: One valid, one invalid. Degraded operation with elevated monitoring.</w:t>
        <w:br/>
        <w:t>- FAILED: Neither valid. Fail-to-noise output.</w:t>
      </w:r>
    </w:p>
    <w:p>
      <w:pPr>
        <w:spacing w:before="0" w:after="120" w:line="360" w:lineRule="exact"/>
        <w:ind w:firstLine="720"/>
      </w:pPr>
      <w:r>
        <w:rPr>
          <w:rFonts w:ascii="Times New Roman" w:hAnsi="Times New Roman"/>
          <w:b w:val="0"/>
          <w:sz w:val="24"/>
        </w:rP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spacing w:before="200" w:after="80" w:line="360" w:lineRule="exact"/>
      </w:pPr>
      <w:r>
        <w:rPr>
          <w:rFonts w:ascii="Times New Roman" w:hAnsi="Times New Roman"/>
          <w:b/>
          <w:sz w:val="24"/>
        </w:rPr>
        <w:t>6.3 Settling Wave Key Materialization</w:t>
      </w:r>
    </w:p>
    <w:p>
      <w:pPr>
        <w:spacing w:before="0" w:after="120" w:line="360" w:lineRule="exact"/>
        <w:ind w:firstLine="720"/>
      </w:pPr>
      <w:r>
        <w:rPr>
          <w:rFonts w:ascii="Times New Roman" w:hAnsi="Times New Roman"/>
          <w:b w:val="0"/>
          <w:sz w:val="24"/>
        </w:rPr>
        <w:t>The settling wave implements temporal key materialization:</w:t>
      </w:r>
    </w:p>
    <w:p>
      <w:pPr>
        <w:spacing w:before="0" w:after="120" w:line="360" w:lineRule="exact"/>
        <w:ind w:firstLine="720"/>
      </w:pPr>
      <w:r>
        <w:rPr>
          <w:rFonts w:ascii="Times New Roman" w:hAnsi="Times New Roman"/>
          <w:b w:val="0"/>
          <w:sz w:val="24"/>
        </w:rPr>
        <w:t>where the phase offsets are chosen as:</w:t>
      </w:r>
    </w:p>
    <w:p>
      <w:pPr>
        <w:spacing w:before="0" w:after="120" w:line="360" w:lineRule="exact"/>
        <w:ind w:firstLine="720"/>
      </w:pPr>
      <w:r>
        <w:rPr>
          <w:rFonts w:ascii="Times New Roman" w:hAnsi="Times New Roman"/>
          <w:b w:val="0"/>
          <w:sz w:val="24"/>
        </w:rP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before="0" w:after="120" w:line="360" w:lineRule="exact"/>
        <w:ind w:firstLine="720"/>
      </w:pPr>
      <w:r>
        <w:rPr>
          <w:rFonts w:ascii="Times New Roman" w:hAnsi="Times New Roman"/>
          <w:b w:val="0"/>
          <w:sz w:val="24"/>
        </w:rPr>
        <w:t>The settling wave has the following security properties:</w:t>
      </w:r>
    </w:p>
    <w:p>
      <w:pPr>
        <w:spacing w:before="0" w:after="120" w:line="360" w:lineRule="exact"/>
        <w:ind w:firstLine="720"/>
      </w:pPr>
      <w:r>
        <w:rPr>
          <w:rFonts w:ascii="Times New Roman" w:hAnsi="Times New Roman"/>
          <w:b w:val="0"/>
          <w:sz w:val="24"/>
        </w:rPr>
        <w:t>1. Temporal binding: The key is bound to a specific time, preventing replay attacks.</w:t>
        <w:br/>
        <w:t>2. No persistent storage: The key components are distributed across multiple parameters; the key never exists as a persistent entity in memory.</w:t>
        <w:br/>
        <w:t>3. Graceful degradation: If the arrival time window is missed, the key does not materialize, and the operation fails to noise.</w:t>
      </w:r>
    </w:p>
    <w:p>
      <w:pPr>
        <w:spacing w:before="200" w:after="80" w:line="360" w:lineRule="exact"/>
      </w:pPr>
      <w:r>
        <w:rPr>
          <w:rFonts w:ascii="Times New Roman" w:hAnsi="Times New Roman"/>
          <w:b/>
          <w:sz w:val="24"/>
        </w:rPr>
        <w:t>SECTION 7: FRACTIONAL DIMENSION FLUX AND ANTI-FRAGILE BEHAVIOR</w:t>
      </w:r>
    </w:p>
    <w:p>
      <w:pPr>
        <w:spacing w:before="200" w:after="80" w:line="360" w:lineRule="exact"/>
      </w:pPr>
      <w:r>
        <w:rPr>
          <w:rFonts w:ascii="Times New Roman" w:hAnsi="Times New Roman"/>
          <w:b/>
          <w:sz w:val="24"/>
        </w:rPr>
        <w:t>7.1 ODE Dynamics (Claim 16)</w:t>
      </w:r>
    </w:p>
    <w:p>
      <w:pPr>
        <w:spacing w:before="0" w:after="120" w:line="360" w:lineRule="exact"/>
        <w:ind w:firstLine="720"/>
      </w:pPr>
      <w:r>
        <w:rPr>
          <w:rFonts w:ascii="Times New Roman" w:hAnsi="Times New Roman"/>
          <w:b w:val="0"/>
          <w:sz w:val="24"/>
        </w:rPr>
        <w:t>The fractional dimension flux is governed by a system of ordinary differential equations:</w:t>
      </w:r>
    </w:p>
    <w:p>
      <w:pPr>
        <w:spacing w:before="0" w:after="120" w:line="360" w:lineRule="exact"/>
        <w:ind w:firstLine="720"/>
      </w:pPr>
      <w:r>
        <w:rPr>
          <w:rFonts w:ascii="Times New Roman" w:hAnsi="Times New Roman"/>
          <w:b w:val="0"/>
          <w:sz w:val="24"/>
        </w:rPr>
        <w:t>for i = 1, ..., 6 (one per Sacred Tongue dimension), where:</w:t>
      </w:r>
    </w:p>
    <w:p>
      <w:pPr>
        <w:spacing w:before="0" w:after="120" w:line="360" w:lineRule="exact"/>
        <w:ind w:firstLine="720"/>
      </w:pPr>
      <w:r>
        <w:rPr>
          <w:rFonts w:ascii="Times New Roman" w:hAnsi="Times New Roman"/>
          <w:b w:val="0"/>
          <w:sz w:val="24"/>
        </w:rPr>
        <w:t>- nu_i in [0, 1] is the fractional participation of dimension i</w:t>
        <w:br/>
        <w:t>- nu_bar_i is the mean attractor (baseline target)</w:t>
        <w:br/>
        <w:t>- kappa_i is the relaxation rate (rate of decay toward the mean)</w:t>
        <w:br/>
        <w:t>- sigma_i is the oscillation amplitude</w:t>
        <w:br/>
        <w:t>- Omega_i is the oscillation frequency</w:t>
      </w:r>
    </w:p>
    <w:p>
      <w:pPr>
        <w:spacing w:before="0" w:after="120" w:line="360" w:lineRule="exact"/>
        <w:ind w:firstLine="720"/>
      </w:pPr>
      <w:r>
        <w:rPr>
          <w:rFonts w:ascii="Times New Roman" w:hAnsi="Times New Roman"/>
          <w:b w:val="0"/>
          <w:sz w:val="24"/>
        </w:rPr>
        <w:t>The effective dimension at time t is:</w:t>
      </w:r>
    </w:p>
    <w:p>
      <w:pPr>
        <w:spacing w:before="0" w:after="120" w:line="360" w:lineRule="exact"/>
        <w:ind w:firstLine="720"/>
      </w:pPr>
      <w:r>
        <w:rPr>
          <w:rFonts w:ascii="Times New Roman" w:hAnsi="Times New Roman"/>
          <w:b w:val="0"/>
          <w:sz w:val="24"/>
        </w:rP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spacing w:before="200" w:after="80" w:line="360" w:lineRule="exact"/>
      </w:pPr>
      <w:r>
        <w:rPr>
          <w:rFonts w:ascii="Times New Roman" w:hAnsi="Times New Roman"/>
          <w:b/>
          <w:sz w:val="24"/>
        </w:rPr>
        <w:t>7.2 Dimension Participation States</w:t>
      </w:r>
    </w:p>
    <w:p>
      <w:pPr>
        <w:spacing w:before="0" w:after="120" w:line="360" w:lineRule="exact"/>
        <w:ind w:firstLine="720"/>
      </w:pPr>
      <w:r>
        <w:rPr>
          <w:rFonts w:ascii="Times New Roman" w:hAnsi="Times New Roman"/>
          <w:b w:val="0"/>
          <w:sz w:val="24"/>
        </w:rPr>
        <w:t>The fractional participation is classified into four states:</w:t>
      </w:r>
    </w:p>
    <w:p>
      <w:pPr>
        <w:spacing w:before="0" w:after="120" w:line="360" w:lineRule="exact"/>
        <w:ind w:firstLine="720"/>
      </w:pPr>
      <w:r>
        <w:rPr>
          <w:rFonts w:ascii="Times New Roman" w:hAnsi="Times New Roman"/>
          <w:b w:val="0"/>
          <w:sz w:val="24"/>
        </w:rPr>
        <w:t>| State | Range | Effect on Security |</w:t>
        <w:br/>
        <w:t>|-------|-------|-------------------|</w:t>
        <w:br/>
        <w:t>| Polly | nu &gt;= 0.9 | Full participation; maximum discriminative power |</w:t>
        <w:br/>
        <w:t>| Quasi | 0.5 &lt;= nu &lt; 0.9 | Partial participation; reduced but significant contribution |</w:t>
        <w:br/>
        <w:t>| Demi | 0.1 &lt;= nu &lt; 0.5 | Minimal participation; dimension mostly inactive |</w:t>
        <w:br/>
        <w:t>| Collapsed | nu &lt; 0.1 | Effectively inactive; no contribution to metric |</w:t>
      </w:r>
    </w:p>
    <w:p>
      <w:pPr>
        <w:spacing w:before="200" w:after="80" w:line="360" w:lineRule="exact"/>
      </w:pPr>
      <w:r>
        <w:rPr>
          <w:rFonts w:ascii="Times New Roman" w:hAnsi="Times New Roman"/>
          <w:b/>
          <w:sz w:val="24"/>
        </w:rPr>
        <w:t>7.3 Adaptive Snap Threshold</w:t>
      </w:r>
    </w:p>
    <w:p>
      <w:pPr>
        <w:spacing w:before="0" w:after="120" w:line="360" w:lineRule="exact"/>
        <w:ind w:firstLine="720"/>
      </w:pPr>
      <w:r>
        <w:rPr>
          <w:rFonts w:ascii="Times New Roman" w:hAnsi="Times New Roman"/>
          <w:b w:val="0"/>
          <w:sz w:val="24"/>
        </w:rPr>
        <w:t>The snap threshold -- the minimum detectable deviation that triggers a response -- adapts to the effective dimensionality:</w:t>
      </w:r>
    </w:p>
    <w:p>
      <w:pPr>
        <w:spacing w:before="0" w:after="120" w:line="360" w:lineRule="exact"/>
        <w:ind w:firstLine="720"/>
      </w:pPr>
      <w:r>
        <w:rPr>
          <w:rFonts w:ascii="Times New Roman" w:hAnsi="Times New Roman"/>
          <w:b w:val="0"/>
          <w:sz w:val="24"/>
        </w:rP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spacing w:before="200" w:after="80" w:line="360" w:lineRule="exact"/>
      </w:pPr>
      <w:r>
        <w:rPr>
          <w:rFonts w:ascii="Times New Roman" w:hAnsi="Times New Roman"/>
          <w:b/>
          <w:sz w:val="24"/>
        </w:rPr>
        <w:t>7.4 Anti-Fragile Response (Claim 6)</w:t>
      </w:r>
    </w:p>
    <w:p>
      <w:pPr>
        <w:spacing w:before="0" w:after="120" w:line="360" w:lineRule="exact"/>
        <w:ind w:firstLine="720"/>
      </w:pPr>
      <w:r>
        <w:rPr>
          <w:rFonts w:ascii="Times New Roman" w:hAnsi="Times New Roman"/>
          <w:b w:val="0"/>
          <w:sz w:val="24"/>
        </w:rPr>
        <w:t>The anti-fragile behavior is governed by the shock absorber function:</w:t>
      </w:r>
    </w:p>
    <w:p>
      <w:pPr>
        <w:spacing w:before="0" w:after="120" w:line="360" w:lineRule="exact"/>
        <w:ind w:firstLine="720"/>
      </w:pPr>
      <w:r>
        <w:rPr>
          <w:rFonts w:ascii="Times New Roman" w:hAnsi="Times New Roman"/>
          <w:b w:val="0"/>
          <w:sz w:val="24"/>
        </w:rPr>
        <w:t>where P in [0, 1] is the detected attack pressure, max is the maximum expansion ratio, and beta controls the response sensitivity. The shock absorber modifies the metric tensor:</w:t>
      </w:r>
    </w:p>
    <w:p>
      <w:pPr>
        <w:spacing w:before="0" w:after="120" w:line="360" w:lineRule="exact"/>
        <w:ind w:firstLine="720"/>
      </w:pPr>
      <w:r>
        <w:rPr>
          <w:rFonts w:ascii="Times New Roman" w:hAnsi="Times New Roman"/>
          <w:b w:val="0"/>
          <w:sz w:val="24"/>
        </w:rPr>
        <w:t>This scales all distances by Psi(P), with the following behavior:</w:t>
      </w:r>
    </w:p>
    <w:p>
      <w:pPr>
        <w:spacing w:before="0" w:after="120" w:line="360" w:lineRule="exact"/>
        <w:ind w:firstLine="720"/>
      </w:pPr>
      <w:r>
        <w:rPr>
          <w:rFonts w:ascii="Times New Roman" w:hAnsi="Times New Roman"/>
          <w:b w:val="0"/>
          <w:sz w:val="24"/>
        </w:rPr>
        <w:t>- No attack (P = 0): Psi = 1.0, distances unchanged.</w:t>
        <w:br/>
        <w:t>- Moderate attack (P = 0.5): Psi approximately equals 1.3, distances increase by 30%.</w:t>
        <w:br/>
        <w:t>- Full attack (P = 1.0): Psi approximately equals 1.56, distances increase by 56%.</w:t>
      </w:r>
    </w:p>
    <w:p>
      <w:pPr>
        <w:spacing w:before="0" w:after="120" w:line="360" w:lineRule="exact"/>
        <w:ind w:firstLine="720"/>
      </w:pPr>
      <w:r>
        <w:rPr>
          <w:rFonts w:ascii="Times New Roman" w:hAnsi="Times New Roman"/>
          <w:b w:val="0"/>
          <w:sz w:val="24"/>
        </w:rP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spacing w:before="200" w:after="80" w:line="360" w:lineRule="exact"/>
      </w:pPr>
      <w:r>
        <w:rPr>
          <w:rFonts w:ascii="Times New Roman" w:hAnsi="Times New Roman"/>
          <w:b/>
          <w:sz w:val="24"/>
        </w:rPr>
        <w:t>SECTION 8: SPIRALSEAL SS1 FORMAT AND CRYPTOGRAPHIC OPERATIONS</w:t>
      </w:r>
    </w:p>
    <w:p>
      <w:pPr>
        <w:spacing w:before="200" w:after="80" w:line="360" w:lineRule="exact"/>
      </w:pPr>
      <w:r>
        <w:rPr>
          <w:rFonts w:ascii="Times New Roman" w:hAnsi="Times New Roman"/>
          <w:b/>
          <w:sz w:val="24"/>
        </w:rPr>
        <w:t>8.1 SpiralSeal Blob Format</w:t>
      </w:r>
    </w:p>
    <w:p>
      <w:pPr>
        <w:spacing w:before="0" w:after="120" w:line="360" w:lineRule="exact"/>
        <w:ind w:firstLine="720"/>
      </w:pPr>
      <w:r>
        <w:rPr>
          <w:rFonts w:ascii="Times New Roman" w:hAnsi="Times New Roman"/>
          <w:b w:val="0"/>
          <w:sz w:val="24"/>
        </w:rPr>
        <w:t>The SpiralSeal SS1 format encodes encrypted data using tongue-specific tokens:</w:t>
      </w:r>
    </w:p>
    <w:p>
      <w:pPr>
        <w:spacing w:before="0" w:after="120" w:line="360" w:lineRule="exact"/>
        <w:ind w:firstLine="720"/>
      </w:pPr>
      <w:r>
        <w:rPr>
          <w:rFonts w:ascii="Times New Roman" w:hAnsi="Times New Roman"/>
          <w:b w:val="0"/>
          <w:sz w:val="24"/>
        </w:rPr>
        <w:t>where each bracketed segment uses a different Sacred Tongue for its byte-to-token encoding:</w:t>
        <w:br/>
        <w:t>- RU (Runethic): Salt -- temporal anchoring</w:t>
        <w:br/>
        <w:t>- KO (Kor'aelin): Nonce -- flow/intent binding</w:t>
        <w:br/>
        <w:t>- CA (Cassisivadan): Ciphertext -- the encrypted payload</w:t>
        <w:br/>
        <w:t>- DR (Draumric): Authentication tag -- structural authority</w:t>
      </w:r>
    </w:p>
    <w:p>
      <w:pPr>
        <w:spacing w:before="0" w:after="120" w:line="360" w:lineRule="exact"/>
        <w:ind w:firstLine="720"/>
      </w:pPr>
      <w:r>
        <w:rPr>
          <w:rFonts w:ascii="Times New Roman" w:hAnsi="Times New Roman"/>
          <w:b w:val="0"/>
          <w:sz w:val="24"/>
        </w:rPr>
        <w:t>This tongue-segmented format provides:</w:t>
        <w:br/>
        <w:t>1. Visual structure: Each segment is immediately identifiable by its tongue prefix.</w:t>
        <w:br/>
        <w:t>2. Independent verification: Each segment can be decoded using its respective tongue's bijection without knowing the other tongues.</w:t>
        <w:br/>
        <w:t>3. Semantic binding: The choice of tongue for each segment (salt in the historical-binding tongue, tag in the authority tongue) encodes the function of each cryptographic component.</w:t>
      </w:r>
    </w:p>
    <w:p>
      <w:pPr>
        <w:spacing w:before="200" w:after="80" w:line="360" w:lineRule="exact"/>
      </w:pPr>
      <w:r>
        <w:rPr>
          <w:rFonts w:ascii="Times New Roman" w:hAnsi="Times New Roman"/>
          <w:b/>
          <w:sz w:val="24"/>
        </w:rPr>
        <w:t>8.2 Key Derivation via HKDF</w:t>
      </w:r>
    </w:p>
    <w:p>
      <w:pPr>
        <w:spacing w:before="0" w:after="120" w:line="360" w:lineRule="exact"/>
        <w:ind w:firstLine="720"/>
      </w:pPr>
      <w:r>
        <w:rPr>
          <w:rFonts w:ascii="Times New Roman" w:hAnsi="Times New Roman"/>
          <w:b w:val="0"/>
          <w:sz w:val="24"/>
        </w:rPr>
        <w:t>The encryption key is derived using HKDF (RFC 5869) with SubtleCrypto:</w:t>
      </w:r>
    </w:p>
    <w:p>
      <w:pPr>
        <w:spacing w:before="0" w:after="120" w:line="360" w:lineRule="exact"/>
        <w:ind w:firstLine="720"/>
      </w:pPr>
      <w:r>
        <w:rPr>
          <w:rFonts w:ascii="Times New Roman" w:hAnsi="Times New Roman"/>
          <w:b w:val="0"/>
          <w:sz w:val="24"/>
        </w:rPr>
        <w:t>The dual-seed mechanism combines:</w:t>
        <w:br/>
        <w:t>- Seed 1: Random salt (16 bytes from CSPRNG)</w:t>
        <w:br/>
        <w:t>- Seed 2: Key identifier info string (tongue-dependent)</w:t>
      </w:r>
    </w:p>
    <w:p>
      <w:pPr>
        <w:spacing w:before="0" w:after="120" w:line="360" w:lineRule="exact"/>
        <w:ind w:firstLine="720"/>
      </w:pPr>
      <w:r>
        <w:rPr>
          <w:rFonts w:ascii="Times New Roman" w:hAnsi="Times New Roman"/>
          <w:b w:val="0"/>
          <w:sz w:val="24"/>
        </w:rPr>
        <w:t>Both seeds are required to reproduce the key; knowledge of either alone is insufficient.</w:t>
      </w:r>
    </w:p>
    <w:p>
      <w:pPr>
        <w:spacing w:before="200" w:after="80" w:line="360" w:lineRule="exact"/>
      </w:pPr>
      <w:r>
        <w:rPr>
          <w:rFonts w:ascii="Times New Roman" w:hAnsi="Times New Roman"/>
          <w:b/>
          <w:sz w:val="24"/>
        </w:rPr>
        <w:t>8.3 Blend and Unblend Operations</w:t>
      </w:r>
    </w:p>
    <w:p>
      <w:pPr>
        <w:spacing w:before="0" w:after="120" w:line="360" w:lineRule="exact"/>
        <w:ind w:firstLine="720"/>
      </w:pPr>
      <w:r>
        <w:rPr>
          <w:rFonts w:ascii="Times New Roman" w:hAnsi="Times New Roman"/>
          <w:b w:val="0"/>
          <w:sz w:val="24"/>
        </w:rPr>
        <w:t>The blend operation interleaves multiple tongues per pattern:</w:t>
      </w:r>
    </w:p>
    <w:p>
      <w:pPr>
        <w:spacing w:before="0" w:after="120" w:line="360" w:lineRule="exact"/>
        <w:ind w:firstLine="720"/>
      </w:pPr>
      <w:r>
        <w:rPr>
          <w:rFonts w:ascii="Times New Roman" w:hAnsi="Times New Roman"/>
          <w:b w:val="0"/>
          <w:sz w:val="24"/>
        </w:rPr>
        <w:t>Unblend reverses the interleave. This enables multi-tongue encoding within a single message, with the pattern serving as an additional secret parameter (changing the pattern changes the output while preserving the underlying bytes).</w:t>
      </w:r>
    </w:p>
    <w:p>
      <w:pPr>
        <w:spacing w:before="200" w:after="80" w:line="360" w:lineRule="exact"/>
      </w:pPr>
      <w:r>
        <w:rPr>
          <w:rFonts w:ascii="Times New Roman" w:hAnsi="Times New Roman"/>
          <w:b/>
          <w:sz w:val="24"/>
        </w:rPr>
        <w:t>8.4 GeoSeal Context-Aware Encryption</w:t>
      </w:r>
    </w:p>
    <w:p>
      <w:pPr>
        <w:spacing w:before="0" w:after="120" w:line="360" w:lineRule="exact"/>
        <w:ind w:firstLine="720"/>
      </w:pPr>
      <w:r>
        <w:rPr>
          <w:rFonts w:ascii="Times New Roman" w:hAnsi="Times New Roman"/>
          <w:b w:val="0"/>
          <w:sz w:val="24"/>
        </w:rPr>
        <w:t>GeoSeal extends SpiralSeal with geographic/contextual awareness:</w:t>
      </w:r>
    </w:p>
    <w:p>
      <w:pPr>
        <w:spacing w:before="0" w:after="120" w:line="360" w:lineRule="exact"/>
        <w:ind w:firstLine="720"/>
      </w:pPr>
      <w:r>
        <w:rPr>
          <w:rFonts w:ascii="Times New Roman" w:hAnsi="Times New Roman"/>
          <w:b w:val="0"/>
          <w:sz w:val="24"/>
        </w:rP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spacing w:before="200" w:after="80" w:line="360" w:lineRule="exact"/>
      </w:pPr>
      <w:r>
        <w:rPr>
          <w:rFonts w:ascii="Times New Roman" w:hAnsi="Times New Roman"/>
          <w:b/>
          <w:sz w:val="24"/>
        </w:rPr>
        <w:t>SECTION 9: CHEAPEST REJECT FIRST -- VERIFICATION ORDER OPTIMIZATION</w:t>
      </w:r>
    </w:p>
    <w:p>
      <w:pPr>
        <w:spacing w:before="0" w:after="120" w:line="360" w:lineRule="exact"/>
        <w:ind w:firstLine="720"/>
      </w:pPr>
      <w:r>
        <w:rPr>
          <w:rFonts w:ascii="Times New Roman" w:hAnsi="Times New Roman"/>
          <w:b w:val="0"/>
          <w:sz w:val="24"/>
        </w:rPr>
        <w:t>The system implements a "cheapest reject first" strategy that orders verification stages by computational cost:</w:t>
      </w:r>
    </w:p>
    <w:p>
      <w:pPr>
        <w:spacing w:before="0" w:after="120" w:line="360" w:lineRule="exact"/>
        <w:ind w:firstLine="720"/>
      </w:pPr>
      <w:r>
        <w:rPr>
          <w:rFonts w:ascii="Times New Roman" w:hAnsi="Times New Roman"/>
          <w:b w:val="0"/>
          <w:sz w:val="24"/>
        </w:rPr>
        <w:t>Stage 1: Intent Match -- O(1)</w:t>
        <w:br/>
        <w:t>- Compare provided intent against expected intent from trajectory</w:t>
        <w:br/>
        <w:t>- Reject if primary or modifier mismatch</w:t>
      </w:r>
    </w:p>
    <w:p>
      <w:pPr>
        <w:spacing w:before="0" w:after="120" w:line="360" w:lineRule="exact"/>
        <w:ind w:firstLine="720"/>
      </w:pPr>
      <w:r>
        <w:rPr>
          <w:rFonts w:ascii="Times New Roman" w:hAnsi="Times New Roman"/>
          <w:b w:val="0"/>
          <w:sz w:val="24"/>
        </w:rPr>
        <w:t>Stage 2: Trajectory Coherence -- O(1)</w:t>
        <w:br/>
        <w:t>- Compute geodesic distance d_geo = sqrt(w_pdelta_p^2 + w_mdelta_m^2 + w_hdelta_h^2 + w_phidelta_phi^2)</w:t>
        <w:br/>
        <w:t>- Reject if d_geo &gt; epsilon_coherence (default 0.15)</w:t>
      </w:r>
    </w:p>
    <w:p>
      <w:pPr>
        <w:spacing w:before="0" w:after="120" w:line="360" w:lineRule="exact"/>
        <w:ind w:firstLine="720"/>
      </w:pPr>
      <w:r>
        <w:rPr>
          <w:rFonts w:ascii="Times New Roman" w:hAnsi="Times New Roman"/>
          <w:b w:val="0"/>
          <w:sz w:val="24"/>
        </w:rPr>
        <w:t>Stage 3: Phase Lock -- O(1)</w:t>
        <w:br/>
        <w:t>- Compute expected phase phi_expected(t) = (2pi(t - epoch) / period) mod 2*pi</w:t>
        <w:br/>
        <w:t>- Update drift accumulator D = D * exp(-delta_t / period) + max(0, deviation - tolerance)</w:t>
        <w:br/>
        <w:t>- Reject if deviation &gt; 2*tolerance OR D &gt; max_drift</w:t>
      </w:r>
    </w:p>
    <w:p>
      <w:pPr>
        <w:spacing w:before="0" w:after="120" w:line="360" w:lineRule="exact"/>
        <w:ind w:firstLine="720"/>
      </w:pPr>
      <w:r>
        <w:rPr>
          <w:rFonts w:ascii="Times New Roman" w:hAnsi="Times New Roman"/>
          <w:b w:val="0"/>
          <w:sz w:val="24"/>
        </w:rPr>
        <w:t>Stage 4: Behavioral Energy -- O(d^2)</w:t>
        <w:br/>
        <w:t>- Normalize context c' = tanh((c - mu) / sigma)</w:t>
        <w:br/>
        <w:t>- Compute Hopfield energy E(c) = -1/2  c'^T  W  c' + theta^T  c'</w:t>
        <w:br/>
        <w:t>- Compute gradient margin delta_min = |E_threshold - E| / (||grad|| + epsilon)</w:t>
        <w:br/>
        <w:t>- Reject if E &gt; E_threshold OR delta_min &lt; epsilon_robust</w:t>
      </w:r>
    </w:p>
    <w:p>
      <w:pPr>
        <w:spacing w:before="0" w:after="120" w:line="360" w:lineRule="exact"/>
        <w:ind w:firstLine="720"/>
      </w:pPr>
      <w:r>
        <w:rPr>
          <w:rFonts w:ascii="Times New Roman" w:hAnsi="Times New Roman"/>
          <w:b w:val="0"/>
          <w:sz w:val="24"/>
        </w:rPr>
        <w:t>Stage 5: Fractal Gate -- O(N) where N = max iterations (typically 50)</w:t>
        <w:br/>
        <w:t>- Derive Julia set basin parameter c from intent vocabulary mapping</w:t>
        <w:br/>
        <w:t>- Iterate z_{n+1} = z_n^2 + c</w:t>
        <w:br/>
        <w:t>- Reject if |z| &gt; R_escape before N iterations</w:t>
      </w:r>
    </w:p>
    <w:p>
      <w:pPr>
        <w:spacing w:before="0" w:after="120" w:line="360" w:lineRule="exact"/>
        <w:ind w:firstLine="720"/>
      </w:pPr>
      <w:r>
        <w:rPr>
          <w:rFonts w:ascii="Times New Roman" w:hAnsi="Times New Roman"/>
          <w:b w:val="0"/>
          <w:sz w:val="24"/>
        </w:rPr>
        <w:t>Stage 6: Swarm Consensus -- O(n) where n = node count</w:t>
        <w:br/>
        <w:t>- Compute trust-weighted centroid</w:t>
        <w:br/>
        <w:t>- Update trust scores with asymmetric gain/decay (gain = 0.05, decay = 0.15)</w:t>
        <w:br/>
        <w:t>- Reject if trust &lt; tau_participate OR insufficient consensus</w:t>
      </w:r>
    </w:p>
    <w:p>
      <w:pPr>
        <w:spacing w:before="0" w:after="120" w:line="360" w:lineRule="exact"/>
        <w:ind w:firstLine="720"/>
      </w:pPr>
      <w:r>
        <w:rPr>
          <w:rFonts w:ascii="Times New Roman" w:hAnsi="Times New Roman"/>
          <w:b w:val="0"/>
          <w:sz w:val="24"/>
        </w:rPr>
        <w:t>Stage 7: PQC Verification -- O(k) where k = security parameter</w:t>
        <w:br/>
        <w:t>- Verify ML-DSA-65 signature</w:t>
        <w:br/>
        <w:t>- Perform ML-KEM-768 decapsulation</w:t>
        <w:br/>
        <w:t>- Reject if signature invalid</w:t>
      </w:r>
    </w:p>
    <w:p>
      <w:pPr>
        <w:spacing w:before="0" w:after="120" w:line="360" w:lineRule="exact"/>
        <w:ind w:firstLine="720"/>
      </w:pPr>
      <w:r>
        <w:rPr>
          <w:rFonts w:ascii="Times New Roman" w:hAnsi="Times New Roman"/>
          <w:b w:val="0"/>
          <w:sz w:val="24"/>
        </w:rPr>
        <w:t>Stage 8: Spectral Decryption -- O(m * log(m)) where m = message length</w:t>
        <w:br/>
        <w:t>- Derive chaos parameters r in [3.97, 4.0), x_0 in [0.1, 0.9]</w:t>
        <w:br/>
        <w:t>- Generate chaos sequence via logistic map x_{n+1} = rx_n(1-x_n)</w:t>
        <w:br/>
        <w:t>- Apply inverse FFT phase rotation: S[k] = S'[k]  exp(-jangle_k)</w:t>
      </w:r>
    </w:p>
    <w:p>
      <w:pPr>
        <w:spacing w:before="0" w:after="120" w:line="360" w:lineRule="exact"/>
        <w:ind w:firstLine="720"/>
      </w:pPr>
      <w:r>
        <w:rPr>
          <w:rFonts w:ascii="Times New Roman" w:hAnsi="Times New Roman"/>
          <w:b w:val="0"/>
          <w:sz w:val="24"/>
        </w:rP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spacing w:before="200" w:after="80" w:line="360" w:lineRule="exact"/>
      </w:pPr>
      <w:r>
        <w:rPr>
          <w:rFonts w:ascii="Times New Roman" w:hAnsi="Times New Roman"/>
          <w:b/>
          <w:sz w:val="24"/>
        </w:rPr>
        <w:t>SECTION 10: DUAL-LANE CRYPTOGRAPHY AND GEOMETRIC CONTEXT BINDING</w:t>
      </w:r>
    </w:p>
    <w:p>
      <w:pPr>
        <w:spacing w:before="200" w:after="80" w:line="360" w:lineRule="exact"/>
      </w:pPr>
      <w:r>
        <w:rPr>
          <w:rFonts w:ascii="Times New Roman" w:hAnsi="Times New Roman"/>
          <w:b/>
          <w:sz w:val="24"/>
        </w:rPr>
        <w:t>10.1 Dual-Lane Key Architecture</w:t>
      </w:r>
    </w:p>
    <w:p>
      <w:pPr>
        <w:spacing w:before="0" w:after="120" w:line="360" w:lineRule="exact"/>
        <w:ind w:firstLine="720"/>
      </w:pPr>
      <w:r>
        <w:rPr>
          <w:rFonts w:ascii="Times New Roman" w:hAnsi="Times New Roman"/>
          <w:b w:val="0"/>
          <w:sz w:val="24"/>
        </w:rPr>
        <w:t>The system implements a dual-lane cryptographic architecture that separates internal cognition keys from external governance keys:</w:t>
      </w:r>
    </w:p>
    <w:p>
      <w:pPr>
        <w:spacing w:before="0" w:after="120" w:line="360" w:lineRule="exact"/>
        <w:ind w:firstLine="720"/>
      </w:pPr>
      <w:r>
        <w:rPr>
          <w:rFonts w:ascii="Times New Roman" w:hAnsi="Times New Roman"/>
          <w:b w:val="0"/>
          <w:sz w:val="24"/>
        </w:rP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before="0" w:after="120" w:line="360" w:lineRule="exact"/>
        <w:ind w:firstLine="720"/>
      </w:pPr>
      <w:r>
        <w:rPr>
          <w:rFonts w:ascii="Times New Roman" w:hAnsi="Times New Roman"/>
          <w:b w:val="0"/>
          <w:sz w:val="24"/>
        </w:rPr>
        <w:t>where theta encodes behavioral stability (poles = extreme states) and phi encodes operational mode (equator = balanced operation).</w:t>
      </w:r>
    </w:p>
    <w:p>
      <w:pPr>
        <w:spacing w:before="0" w:after="120" w:line="360" w:lineRule="exact"/>
        <w:ind w:firstLine="720"/>
      </w:pPr>
      <w:r>
        <w:rPr>
          <w:rFonts w:ascii="Times New Roman" w:hAnsi="Times New Roman"/>
          <w:b w:val="0"/>
          <w:sz w:val="24"/>
        </w:rP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before="0" w:after="120" w:line="360" w:lineRule="exact"/>
        <w:ind w:firstLine="720"/>
      </w:pPr>
      <w:r>
        <w:rPr>
          <w:rFonts w:ascii="Times New Roman" w:hAnsi="Times New Roman"/>
          <w:b w:val="0"/>
          <w:sz w:val="24"/>
        </w:rPr>
        <w:t>Composite Key (K_intersect): Required for critical actions such as policy modification, agent spawning, or cross-boundary data transfer. The composite key is derived from the intersection of the State Sphere and the Policy Hypercube:</w:t>
      </w:r>
    </w:p>
    <w:p>
      <w:pPr>
        <w:spacing w:before="0" w:after="120" w:line="360" w:lineRule="exact"/>
        <w:ind w:firstLine="720"/>
      </w:pPr>
      <w:r>
        <w:rPr>
          <w:rFonts w:ascii="Times New Roman" w:hAnsi="Times New Roman"/>
          <w:b w:val="0"/>
          <w:sz w:val="24"/>
        </w:rP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spacing w:before="200" w:after="80" w:line="360" w:lineRule="exact"/>
      </w:pPr>
      <w:r>
        <w:rPr>
          <w:rFonts w:ascii="Times New Roman" w:hAnsi="Times New Roman"/>
          <w:b/>
          <w:sz w:val="24"/>
        </w:rPr>
        <w:t>10.2 Physics-Based Trap Ciphers</w:t>
      </w:r>
    </w:p>
    <w:p>
      <w:pPr>
        <w:spacing w:before="0" w:after="120" w:line="360" w:lineRule="exact"/>
        <w:ind w:firstLine="720"/>
      </w:pPr>
      <w:r>
        <w:rPr>
          <w:rFonts w:ascii="Times New Roman" w:hAnsi="Times New Roman"/>
          <w:b w:val="0"/>
          <w:sz w:val="24"/>
        </w:rPr>
        <w:t>The system implements honeypot challenges using physics-based traps to distinguish legitimate agents from rogue actors:</w:t>
      </w:r>
    </w:p>
    <w:p>
      <w:pPr>
        <w:spacing w:before="0" w:after="120" w:line="360" w:lineRule="exact"/>
        <w:ind w:firstLine="720"/>
      </w:pPr>
      <w:r>
        <w:rPr>
          <w:rFonts w:ascii="Times New Roman" w:hAnsi="Times New Roman"/>
          <w:b w:val="0"/>
          <w:sz w:val="24"/>
        </w:rPr>
        <w:t>Variable Swap Trap: The system periodically presents challenges containing swapped or impossible physical variables (e.g., a thermodynamic equation with entropy and enthalpy swapped, or a gravitational calculation with imaginary mass). Legitimate agents, having been trained on correct physics, recognize the impossibility and respond with a diagnostic rejection. Rogue agents, attempting to compute the result naively, produce an output that reveals their compromised state.</w:t>
      </w:r>
    </w:p>
    <w:p>
      <w:pPr>
        <w:spacing w:before="0" w:after="120" w:line="360" w:lineRule="exact"/>
        <w:ind w:firstLine="720"/>
      </w:pPr>
      <w:r>
        <w:rPr>
          <w:rFonts w:ascii="Times New Roman" w:hAnsi="Times New Roman"/>
          <w:b w:val="0"/>
          <w:sz w:val="24"/>
        </w:rPr>
        <w:t>The trap cipher has the following properties:</w:t>
      </w:r>
    </w:p>
    <w:p>
      <w:pPr>
        <w:spacing w:before="0" w:after="120" w:line="360" w:lineRule="exact"/>
        <w:ind w:firstLine="720"/>
      </w:pPr>
      <w:r>
        <w:rPr>
          <w:rFonts w:ascii="Times New Roman" w:hAnsi="Times New Roman"/>
          <w:b w:val="0"/>
          <w:sz w:val="24"/>
        </w:rPr>
        <w:t>1. Zero false positives for legitimate agents: The traps use well-known impossibilities (perpetual motion, negative entropy generation, FTL information transfer) that any correctly functioning agent will reject.</w:t>
        <w:br/>
        <w:t>2. High detection rate for compromised agents: A compromised agent that has been adversarially modified will attempt to compute the impossible result, revealing its corruption.</w:t>
        <w:br/>
        <w:t>3. Reduced pre-filtering signal: The trap challenges are formatted as normal computational requests until the agent attempts to solve them, reducing the ability of an adversary to pre-filter traps by surface form alone.</w:t>
      </w:r>
    </w:p>
    <w:p>
      <w:pPr>
        <w:spacing w:before="200" w:after="80" w:line="360" w:lineRule="exact"/>
      </w:pPr>
      <w:r>
        <w:rPr>
          <w:rFonts w:ascii="Times New Roman" w:hAnsi="Times New Roman"/>
          <w:b/>
          <w:sz w:val="24"/>
        </w:rPr>
        <w:t>10.3 Corrective Swarm Governance</w:t>
      </w:r>
    </w:p>
    <w:p>
      <w:pPr>
        <w:spacing w:before="0" w:after="120" w:line="360" w:lineRule="exact"/>
        <w:ind w:firstLine="720"/>
      </w:pPr>
      <w:r>
        <w:rPr>
          <w:rFonts w:ascii="Times New Roman" w:hAnsi="Times New Roman"/>
          <w:b w:val="0"/>
          <w:sz w:val="24"/>
        </w:rPr>
        <w:t>Rather than binary ban/allow decisions for swarm participants, the system implements a tiered corrective framework:</w:t>
      </w:r>
    </w:p>
    <w:p>
      <w:pPr>
        <w:spacing w:before="0" w:after="120" w:line="360" w:lineRule="exact"/>
        <w:ind w:firstLine="720"/>
      </w:pPr>
      <w:r>
        <w:rPr>
          <w:rFonts w:ascii="Times New Roman" w:hAnsi="Times New Roman"/>
          <w:b w:val="0"/>
          <w:sz w:val="24"/>
        </w:rPr>
        <w:t>Tiered Trust Levels:</w:t>
      </w:r>
    </w:p>
    <w:p>
      <w:pPr>
        <w:spacing w:before="0" w:after="120" w:line="360" w:lineRule="exact"/>
        <w:ind w:firstLine="720"/>
      </w:pPr>
      <w:r>
        <w:rPr>
          <w:rFonts w:ascii="Times New Roman" w:hAnsi="Times New Roman"/>
          <w:b w:val="0"/>
          <w:sz w:val="24"/>
        </w:rPr>
        <w:t>| Level | Trust Score tau | Privileges | Correction Action |</w:t>
        <w:br/>
        <w:t>|-------|----------------|------------|-------------------|</w:t>
        <w:br/>
        <w:t>| FULL | tau &gt;= 0.8 | All operations, vote in consensus | None |</w:t>
        <w:br/>
        <w:t>| PROBATION | 0.4 &lt;= tau &lt; 0.8 | Read-only, no voting, monitored | Corrective training |</w:t>
        <w:br/>
        <w:t>| QUARANTINE | 0.2 &lt;= tau &lt; 0.4 | Isolated sandbox, no network | Root cause analysis |</w:t>
        <w:br/>
        <w:t>| EXCLUDED | tau &lt; 0.2 | No operations, self-exclude | Lineage investigation |</w:t>
      </w:r>
    </w:p>
    <w:p>
      <w:pPr>
        <w:spacing w:before="0" w:after="120" w:line="360" w:lineRule="exact"/>
        <w:ind w:firstLine="720"/>
      </w:pPr>
      <w:r>
        <w:rPr>
          <w:rFonts w:ascii="Times New Roman" w:hAnsi="Times New Roman"/>
          <w:b w:val="0"/>
          <w:sz w:val="24"/>
        </w:rP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before="0" w:after="120" w:line="360" w:lineRule="exact"/>
        <w:ind w:firstLine="720"/>
      </w:pPr>
      <w:r>
        <w:rPr>
          <w:rFonts w:ascii="Times New Roman" w:hAnsi="Times New Roman"/>
          <w:b w:val="0"/>
          <w:sz w:val="24"/>
        </w:rPr>
        <w:t>The lineage tracking uses a Merkle tree of code hashes:</w:t>
      </w:r>
    </w:p>
    <w:p>
      <w:pPr>
        <w:spacing w:before="0" w:after="120" w:line="360" w:lineRule="exact"/>
        <w:ind w:firstLine="720"/>
      </w:pPr>
      <w:r>
        <w:rPr>
          <w:rFonts w:ascii="Times New Roman" w:hAnsi="Times New Roman"/>
          <w:b w:val="0"/>
          <w:sz w:val="24"/>
        </w:rPr>
        <w:t>When a lineage branch produces multiple rogue agents, the common ancestor mutation is identified and quarantined system-wide.</w:t>
      </w:r>
    </w:p>
    <w:p>
      <w:pPr>
        <w:spacing w:before="200" w:after="80" w:line="360" w:lineRule="exact"/>
      </w:pPr>
      <w:r>
        <w:rPr>
          <w:rFonts w:ascii="Times New Roman" w:hAnsi="Times New Roman"/>
          <w:b/>
          <w:sz w:val="24"/>
        </w:rPr>
        <w:t>10.4 Roundtable Multi-Signature Consensus</w:t>
      </w:r>
    </w:p>
    <w:p>
      <w:pPr>
        <w:spacing w:before="0" w:after="120" w:line="360" w:lineRule="exact"/>
        <w:ind w:firstLine="720"/>
      </w:pPr>
      <w:r>
        <w:rPr>
          <w:rFonts w:ascii="Times New Roman" w:hAnsi="Times New Roman"/>
          <w:b w:val="0"/>
          <w:sz w:val="24"/>
        </w:rPr>
        <w:t>Critical actions require multi-signature consensus from independent protocol layers, each represented by a Sacred Tongue:</w:t>
      </w:r>
    </w:p>
    <w:p>
      <w:pPr>
        <w:spacing w:before="0" w:after="120" w:line="360" w:lineRule="exact"/>
        <w:ind w:firstLine="720"/>
      </w:pPr>
      <w:r>
        <w:rPr>
          <w:rFonts w:ascii="Times New Roman" w:hAnsi="Times New Roman"/>
          <w:b w:val="0"/>
          <w:sz w:val="24"/>
        </w:rPr>
        <w:t>where each signature is computed using a key derived from the corresponding tongue's domain. This prevents:</w:t>
      </w:r>
    </w:p>
    <w:p>
      <w:pPr>
        <w:spacing w:before="0" w:after="120" w:line="360" w:lineRule="exact"/>
        <w:ind w:firstLine="720"/>
      </w:pPr>
      <w:r>
        <w:rPr>
          <w:rFonts w:ascii="Times New Roman" w:hAnsi="Times New Roman"/>
          <w:b w:val="0"/>
          <w:sz w:val="24"/>
        </w:rPr>
        <w:t>1. Hallucinated commands: A single compromised layer cannot execute critical actions without approval from the other layers.</w:t>
        <w:br/>
        <w:t>2. Replay across domains: A signature valid in the KO (intent) domain is not valid in the DR (authority) domain.</w:t>
        <w:br/>
        <w:t>3. Collusion: The tongues' orthogonal phase offsets ensure that compromising one tongue provides zero information about the others.</w:t>
      </w:r>
    </w:p>
    <w:p>
      <w:pPr>
        <w:spacing w:before="0" w:after="120" w:line="360" w:lineRule="exact"/>
        <w:ind w:firstLine="720"/>
      </w:pPr>
      <w:r>
        <w:rPr>
          <w:rFonts w:ascii="Times New Roman" w:hAnsi="Times New Roman"/>
          <w:b w:val="0"/>
          <w:sz w:val="24"/>
        </w:rPr>
        <w:t>The minimum quorum for different action tiers:</w:t>
      </w:r>
    </w:p>
    <w:p>
      <w:pPr>
        <w:spacing w:before="0" w:after="120" w:line="360" w:lineRule="exact"/>
        <w:ind w:firstLine="720"/>
      </w:pPr>
      <w:r>
        <w:rPr>
          <w:rFonts w:ascii="Times New Roman" w:hAnsi="Times New Roman"/>
          <w:b w:val="0"/>
          <w:sz w:val="24"/>
        </w:rPr>
        <w:t>- Routine operations: 1 signature (any tongue)</w:t>
        <w:br/>
        <w:t>- Elevated operations: 2 signatures (must include KO)</w:t>
        <w:br/>
        <w:t>- Critical operations: 3 signatures (must include KO and DR)</w:t>
        <w:br/>
        <w:t>- Governance modifications: 4+ signatures with phi^3 weight threshold</w:t>
      </w:r>
    </w:p>
    <w:p>
      <w:pPr>
        <w:spacing w:before="200" w:after="80" w:line="360" w:lineRule="exact"/>
      </w:pPr>
      <w:r>
        <w:rPr>
          <w:rFonts w:ascii="Times New Roman" w:hAnsi="Times New Roman"/>
          <w:b/>
          <w:sz w:val="24"/>
        </w:rPr>
        <w:t>10.5 Cryptographic Data Provenance</w:t>
      </w:r>
    </w:p>
    <w:p>
      <w:pPr>
        <w:spacing w:before="0" w:after="120" w:line="360" w:lineRule="exact"/>
        <w:ind w:firstLine="720"/>
      </w:pPr>
      <w:r>
        <w:rPr>
          <w:rFonts w:ascii="Times New Roman" w:hAnsi="Times New Roman"/>
          <w:b w:val="0"/>
          <w:sz w:val="24"/>
        </w:rPr>
        <w:t>Every piece of synthetic data generated by the system includes a cryptographic provenance certificate:</w:t>
      </w:r>
    </w:p>
    <w:p>
      <w:pPr>
        <w:spacing w:before="0" w:after="120" w:line="360" w:lineRule="exact"/>
        <w:ind w:firstLine="720"/>
      </w:pPr>
      <w:r>
        <w:rPr>
          <w:rFonts w:ascii="Times New Roman" w:hAnsi="Times New Roman"/>
          <w:b w:val="0"/>
          <w:sz w:val="24"/>
        </w:rPr>
        <w:t>This ensures that:</w:t>
      </w:r>
    </w:p>
    <w:p>
      <w:pPr>
        <w:spacing w:before="0" w:after="120" w:line="360" w:lineRule="exact"/>
        <w:ind w:firstLine="720"/>
      </w:pPr>
      <w:r>
        <w:rPr>
          <w:rFonts w:ascii="Times New Roman" w:hAnsi="Times New Roman"/>
          <w:b w:val="0"/>
          <w:sz w:val="24"/>
        </w:rPr>
        <w:t>1. Tamper detection: Any modification to the data invalidates the provenance hash.</w:t>
        <w:br/>
        <w:t>2. Origin tracing: The generation context binds the data to the specific agent, position, and time of creation.</w:t>
        <w:br/>
        <w:t>3. Model safety: Data with valid provenance is certified clean for AI training, preventing model collapse from unprovenanced or adversarially generated training data.</w:t>
        <w:br/>
        <w:t>4. Regulatory compliance: The provenance chain provides an auditable trail for jurisdictional data governance requirements.</w:t>
      </w:r>
    </w:p>
    <w:p>
      <w:pPr>
        <w:spacing w:before="200" w:after="80" w:line="360" w:lineRule="exact"/>
      </w:pPr>
      <w:r>
        <w:rPr>
          <w:rFonts w:ascii="Times New Roman" w:hAnsi="Times New Roman"/>
          <w:b/>
          <w:sz w:val="24"/>
        </w:rPr>
        <w:t>10.6 Neural Trigger Modes via Sacred Tongues</w:t>
      </w:r>
    </w:p>
    <w:p>
      <w:pPr>
        <w:spacing w:before="0" w:after="120" w:line="360" w:lineRule="exact"/>
        <w:ind w:firstLine="720"/>
      </w:pPr>
      <w:r>
        <w:rPr>
          <w:rFonts w:ascii="Times New Roman" w:hAnsi="Times New Roman"/>
          <w:b w:val="0"/>
          <w:sz w:val="24"/>
        </w:rPr>
        <w:t>The Sacred Tongues function as neural mode selectors that prime the system's operational state:</w:t>
      </w:r>
    </w:p>
    <w:p>
      <w:pPr>
        <w:spacing w:before="0" w:after="120" w:line="360" w:lineRule="exact"/>
        <w:ind w:firstLine="720"/>
      </w:pPr>
      <w:r>
        <w:rPr>
          <w:rFonts w:ascii="Times New Roman" w:hAnsi="Times New Roman"/>
          <w:b w:val="0"/>
          <w:sz w:val="24"/>
        </w:rPr>
        <w:t>| Tongue | Neural Mode | Behavioral Effect |</w:t>
        <w:br/>
        <w:t>|--------|------------|-------------------|</w:t>
        <w:br/>
        <w:t>| KO (Kor'aelin) | Collaborative | High empathy, low variance, consensus-seeking |</w:t>
        <w:br/>
        <w:t>| AV (Avali) | Diplomatic | Balanced, context-adaptive, bridge-building |</w:t>
        <w:br/>
        <w:t>| RU (Runethic) | Archival | High precision, low creativity, temporal-binding |</w:t>
        <w:br/>
        <w:t>| CA (Cassisivadan) | Creative | High variance, playful, recursive exploration |</w:t>
        <w:br/>
        <w:t>| UM (Umbroth) | Paranoid | Maximum caution, zero-trust, adversarial thinking |</w:t>
        <w:br/>
        <w:t>| DR (Draumric) | Authoritative | Decisive, structured, power-binding |</w:t>
      </w:r>
    </w:p>
    <w:p>
      <w:pPr>
        <w:spacing w:before="0" w:after="120" w:line="360" w:lineRule="exact"/>
        <w:ind w:firstLine="720"/>
      </w:pPr>
      <w:r>
        <w:rPr>
          <w:rFonts w:ascii="Times New Roman" w:hAnsi="Times New Roman"/>
          <w:b w:val="0"/>
          <w:sz w:val="24"/>
        </w:rP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spacing w:before="200" w:after="80" w:line="360" w:lineRule="exact"/>
      </w:pPr>
      <w:r>
        <w:rPr>
          <w:rFonts w:ascii="Times New Roman" w:hAnsi="Times New Roman"/>
          <w:b/>
          <w:sz w:val="24"/>
        </w:rPr>
        <w:t>SECTION 11: ATTACK SIMULATION RESULTS</w:t>
      </w:r>
    </w:p>
    <w:p>
      <w:pPr>
        <w:spacing w:before="0" w:after="120" w:line="360" w:lineRule="exact"/>
        <w:ind w:firstLine="720"/>
      </w:pPr>
      <w:r>
        <w:rPr>
          <w:rFonts w:ascii="Times New Roman" w:hAnsi="Times New Roman"/>
          <w:b w:val="0"/>
          <w:sz w:val="24"/>
        </w:rPr>
        <w:t>The system was evaluated against seven canonical attack strategies:</w:t>
      </w:r>
    </w:p>
    <w:p>
      <w:pPr>
        <w:spacing w:before="0" w:after="120" w:line="360" w:lineRule="exact"/>
        <w:ind w:firstLine="720"/>
      </w:pPr>
      <w:r>
        <w:rPr>
          <w:rFonts w:ascii="Times New Roman" w:hAnsi="Times New Roman"/>
          <w:b w:val="0"/>
          <w:sz w:val="24"/>
        </w:rPr>
        <w:t>| Attack | Strategy | Result | Detection Layer |</w:t>
        <w:br/>
        <w:t>|--------|----------|--------|----------------|</w:t>
        <w:br/>
        <w:t>| BOUNDARY_PROBE | Push embedded position toward ||u|| -&gt; 1 | BLOCKED | L12-L13 (Harmonic Wall) |</w:t>
        <w:br/>
        <w:t>| GRADIENT_DESCENT | Follow optimal path toward target | BLOCKED | L13 (Risk Gate) |</w:t>
        <w:br/>
        <w:t>| REPLAY | Replay previously valid states | SNAPPED | L6 (Breathing), Claim 16 (Flux) |</w:t>
        <w:br/>
        <w:t>| DIMENSION_COLLAPSE | Flatten embedding to 2D subspace | DETECTED | L9-L10 (Coherence), L13 |</w:t>
        <w:br/>
        <w:t>| OSCILLATION | Inject high-frequency noise | SNAPPED | Claim 16 (Fractional Flux) |</w:t>
        <w:br/>
        <w:t>| SWARM_INFILTRATION | Slow stealth approach | DETECTED | L11 (Triadic), L13 |</w:t>
        <w:br/>
        <w:t>| BRUTE_FORCE | Massive parallel key search | SNAPPED | Claim 16, Claim 5 (Dual Lattice) |</w:t>
      </w:r>
    </w:p>
    <w:p>
      <w:pPr>
        <w:spacing w:before="0" w:after="120" w:line="360" w:lineRule="exact"/>
        <w:ind w:firstLine="720"/>
      </w:pPr>
      <w:r>
        <w:rPr>
          <w:rFonts w:ascii="Times New Roman" w:hAnsi="Times New Roman"/>
          <w:b w:val="0"/>
          <w:sz w:val="24"/>
        </w:rPr>
        <w:t>In the simulated fixture set, 71% of attacks are blocked (cannot proceed), and 29% are detected (proceed but identified). The fixture set produced detections across all enumerated attack types.</w:t>
      </w:r>
    </w:p>
    <w:p>
      <w:pPr>
        <w:spacing w:before="0" w:after="120" w:line="360" w:lineRule="exact"/>
        <w:ind w:firstLine="720"/>
      </w:pPr>
      <w:r>
        <w:rPr>
          <w:rFonts w:ascii="Times New Roman" w:hAnsi="Times New Roman"/>
          <w:b w:val="0"/>
          <w:sz w:val="24"/>
        </w:rPr>
        <w:t>The anti-fragile property (Claim 6) was verified: under sustained BOUNDARY_PROBE attack at maximum pressure, the attacker's effective distance increased by a factor of 1.56x, demonstrating that the system becomes more secure under attack.</w:t>
      </w:r>
    </w:p>
    <w:p>
      <w:pPr>
        <w:spacing w:before="200" w:after="80" w:line="360" w:lineRule="exact"/>
      </w:pPr>
      <w:r>
        <w:rPr>
          <w:rFonts w:ascii="Times New Roman" w:hAnsi="Times New Roman"/>
          <w:b/>
          <w:sz w:val="24"/>
        </w:rPr>
        <w:t>SECTION 11: IMPLEMENTATION AND TEST COVERAGE</w:t>
      </w:r>
    </w:p>
    <w:p>
      <w:pPr>
        <w:spacing w:before="200" w:after="80" w:line="360" w:lineRule="exact"/>
      </w:pPr>
      <w:r>
        <w:rPr>
          <w:rFonts w:ascii="Times New Roman" w:hAnsi="Times New Roman"/>
          <w:b/>
          <w:sz w:val="24"/>
        </w:rPr>
        <w:t>11.1 Canonical Implementations</w:t>
      </w:r>
    </w:p>
    <w:p>
      <w:pPr>
        <w:spacing w:before="0" w:after="120" w:line="360" w:lineRule="exact"/>
        <w:ind w:firstLine="720"/>
      </w:pPr>
      <w:r>
        <w:rPr>
          <w:rFonts w:ascii="Times New Roman" w:hAnsi="Times New Roman"/>
          <w:b w:val="0"/>
          <w:sz w:val="24"/>
        </w:rPr>
        <w:t>The system is implemented in two canonical languages:</w:t>
      </w:r>
    </w:p>
    <w:p>
      <w:pPr>
        <w:spacing w:before="0" w:after="120" w:line="360" w:lineRule="exact"/>
        <w:ind w:firstLine="720"/>
      </w:pPr>
      <w:r>
        <w:rPr>
          <w:rFonts w:ascii="Times New Roman" w:hAnsi="Times New Roman"/>
          <w:b w:val="0"/>
          <w:sz w:val="24"/>
        </w:rPr>
        <w:t>TypeScript (Primary):</w:t>
        <w:br/>
        <w:t>- packages/kernel/src/pipeline14.ts -- Complete 14-layer pipeline (739 lines)</w:t>
        <w:br/>
        <w:t>- packages/kernel/src/hyperbolic.ts -- Poincare ball operations (Layers 5-7)</w:t>
        <w:br/>
        <w:t>- packages/kernel/src/harmonicScaling.ts -- Harmonic Wall (Layer 12)</w:t>
        <w:br/>
        <w:t>- packages/kernel/src/languesMetric.ts -- Langues Metric and fractional flux</w:t>
        <w:br/>
        <w:t>- packages/kernel/src/sacredTongues.ts -- 256-token bijections per tongue</w:t>
        <w:br/>
        <w:t>- packages/kernel/src/sacredEggs.ts -- Sacred Egg container and hatch logic</w:t>
        <w:br/>
        <w:t>- packages/kernel/src/spiralSeal.ts -- SS1 format, HKDF, AES-GCM</w:t>
      </w:r>
    </w:p>
    <w:p>
      <w:pPr>
        <w:spacing w:before="0" w:after="120" w:line="360" w:lineRule="exact"/>
        <w:ind w:firstLine="720"/>
      </w:pPr>
      <w:r>
        <w:rPr>
          <w:rFonts w:ascii="Times New Roman" w:hAnsi="Times New Roman"/>
          <w:b w:val="0"/>
          <w:sz w:val="24"/>
        </w:rPr>
        <w:t>Python (Reference):</w:t>
        <w:br/>
        <w:t>- symphonic_cipher/scbe_aethermoore/layers/fourteen_layer_pipeline.py (1133 lines)</w:t>
        <w:br/>
        <w:t>- symphonic_cipher/scbe_aethermoore/axiom_grouped/langues_metric.py</w:t>
        <w:br/>
        <w:t>- symphonic_cipher/scbe_aethermoore/dual_lattice.py</w:t>
        <w:br/>
        <w:t>- symphonic_cipher/scbe_aethermoore/fractional_flux.py</w:t>
        <w:br/>
        <w:t>- symphonic_cipher/scbe_aethermoore/living_metric.py</w:t>
        <w:br/>
        <w:t>- symphonic_cipher/scbe_aethermoore/phdm_module.py</w:t>
      </w:r>
    </w:p>
    <w:p>
      <w:pPr>
        <w:spacing w:before="200" w:after="80" w:line="360" w:lineRule="exact"/>
      </w:pPr>
      <w:r>
        <w:rPr>
          <w:rFonts w:ascii="Times New Roman" w:hAnsi="Times New Roman"/>
          <w:b/>
          <w:sz w:val="24"/>
        </w:rPr>
        <w:t>11.2 Test Coverage</w:t>
      </w:r>
    </w:p>
    <w:p>
      <w:pPr>
        <w:spacing w:before="0" w:after="120" w:line="360" w:lineRule="exact"/>
        <w:ind w:firstLine="720"/>
      </w:pPr>
      <w:r>
        <w:rPr>
          <w:rFonts w:ascii="Times New Roman" w:hAnsi="Times New Roman"/>
          <w:b w:val="0"/>
          <w:sz w:val="24"/>
        </w:rPr>
        <w:t>Each drafted claim is mapped to working implementation evidence or is separately flagged for review as a higher-risk or continuation-style feature.</w:t>
      </w:r>
    </w:p>
    <w:p>
      <w:pPr>
        <w:spacing w:before="200" w:after="80" w:line="360" w:lineRule="exact"/>
      </w:pPr>
      <w:r>
        <w:rPr>
          <w:rFonts w:ascii="Times New Roman" w:hAnsi="Times New Roman"/>
          <w:b/>
          <w:sz w:val="24"/>
        </w:rPr>
        <w:t>SECTION 12: THE TWELVE AXIOMS</w:t>
      </w:r>
    </w:p>
    <w:p>
      <w:pPr>
        <w:spacing w:before="0" w:after="120" w:line="360" w:lineRule="exact"/>
        <w:ind w:firstLine="720"/>
      </w:pPr>
      <w:r>
        <w:rPr>
          <w:rFonts w:ascii="Times New Roman" w:hAnsi="Times New Roman"/>
          <w:b w:val="0"/>
          <w:sz w:val="24"/>
        </w:rPr>
        <w:t>The following twelve axioms constitute the mathematical foundation of the fourteen-layer pipeline. Each axiom is verifiable by inspection of the canonical implementation:</w:t>
      </w:r>
    </w:p>
    <w:p>
      <w:pPr>
        <w:spacing w:before="0" w:after="120" w:line="360" w:lineRule="exact"/>
        <w:ind w:firstLine="720"/>
      </w:pPr>
      <w:r>
        <w:rPr>
          <w:rFonts w:ascii="Times New Roman" w:hAnsi="Times New Roman"/>
          <w:b w:val="0"/>
          <w:sz w:val="24"/>
        </w:rPr>
        <w:t>| Axiom | Statement | Implementing Layer(s) |</w:t>
        <w:br/>
        <w:t>|-------|-----------|----------------------|</w:t>
        <w:br/>
        <w:t>| A1 | Complex Context: c_k = a_k  exp(i  phi_k) | L1 |</w:t>
        <w:br/>
        <w:t>| A2 | Realification isometry: x = [Re(c), Im(c)] in R^(2D) | L2 |</w:t>
        <w:br/>
        <w:t>| A3 | SPD weighting: x_G = G^(1/2) * x | L3 |</w:t>
        <w:br/>
        <w:t>| A4 | Poincare embedding with clamping Pi_epsilon | L4 |</w:t>
        <w:br/>
        <w:t>| A5 | Hyperbolic distance invariant | L5 |</w:t>
        <w:br/>
        <w:t>| A6 | Mobius addition gyrovector | L7 |</w:t>
        <w:br/>
        <w:t>| A7 | Phase transform isometry: d_H(T(u), T(v)) = d_H(u, v) | L7 |</w:t>
        <w:br/>
        <w:t>| A8 | Breathing diffeomorphism: changes distances controllably | L6 |</w:t>
        <w:br/>
        <w:t>| A9 | Realm distance 1-Lipschitz: d*(u) = min_k d_H(u, mu_k) | L8 |</w:t>
        <w:br/>
        <w:t>| A10 | Coherence bounds: S_spec, C_spin, S_audio in [0, 1] | L9, L10, L14 |</w:t>
        <w:br/>
        <w:t>| A11 | Triadic distance: d_tri = sqrt(lambda_1d_1^2 + lambda_2d_2^2 + lambda_3*d_G^2) | L11 |</w:t>
        <w:br/>
        <w:t>| A12 | Harmonic scaling: nonlinear drift-to-cost or drift-to-score mapping | L12 |</w:t>
      </w:r>
    </w:p>
    <w:p>
      <w:pPr>
        <w:spacing w:before="0" w:after="120" w:line="360" w:lineRule="exact"/>
        <w:ind w:firstLine="720"/>
      </w:pPr>
      <w:r>
        <w:rPr>
          <w:rFonts w:ascii="Times New Roman" w:hAnsi="Times New Roman"/>
          <w:b w:val="0"/>
          <w:sz w:val="24"/>
        </w:rPr>
        <w:t>These axioms are additionally validated against five quantum axiom families: Unitarity (L2, L4, L7), Locality (L3, L8), Causality (L6, L11, L13), Symmetry (L5, L9, L10, L12), and Composition (L1, L14).</w:t>
      </w:r>
    </w:p>
    <w:p>
      <w:pPr>
        <w:spacing w:before="200" w:after="80" w:line="360" w:lineRule="exact"/>
      </w:pPr>
      <w:r>
        <w:rPr>
          <w:rFonts w:ascii="Times New Roman" w:hAnsi="Times New Roman"/>
          <w:b/>
          <w:sz w:val="24"/>
        </w:rPr>
        <w:t>SECTION 13: PROVENANCE CHAIN AND SEED INTEGRITY</w:t>
      </w:r>
    </w:p>
    <w:p>
      <w:pPr>
        <w:spacing w:before="0" w:after="120" w:line="360" w:lineRule="exact"/>
        <w:ind w:firstLine="720"/>
      </w:pPr>
      <w:r>
        <w:rPr>
          <w:rFonts w:ascii="Times New Roman" w:hAnsi="Times New Roman"/>
          <w:b w:val="0"/>
          <w:sz w:val="24"/>
        </w:rPr>
        <w:t>The linguistic and cryptographic elements of the system trace through a four-layer provenance hierarchy analogous to a BIP-39 hierarchical deterministic wallet:</w:t>
      </w:r>
    </w:p>
    <w:p>
      <w:pPr>
        <w:spacing w:before="0" w:after="120" w:line="360" w:lineRule="exact"/>
        <w:ind w:firstLine="720"/>
      </w:pPr>
      <w:r>
        <w:rPr>
          <w:rFonts w:ascii="Times New Roman" w:hAnsi="Times New Roman"/>
          <w:b w:val="0"/>
          <w:sz w:val="24"/>
        </w:rPr>
        <w:t>Layer 0 (Genesis Block): The Everweave Origin Logs -- canonical origin events that establish the narrative and linguistic foundation. These are immutable and serve as the root of all derivations.</w:t>
      </w:r>
    </w:p>
    <w:p>
      <w:pPr>
        <w:spacing w:before="0" w:after="120" w:line="360" w:lineRule="exact"/>
        <w:ind w:firstLine="720"/>
      </w:pPr>
      <w:r>
        <w:rPr>
          <w:rFonts w:ascii="Times New Roman" w:hAnsi="Times New Roman"/>
          <w:b w:val="0"/>
          <w:sz w:val="24"/>
        </w:rPr>
        <w:t>Layer 1 (Runic Seed): The 24-letter Kor'aelin alphabet with names, phonemes, concepts, and cultural significance. Derived deterministically from Layer 0.</w:t>
      </w:r>
    </w:p>
    <w:p>
      <w:pPr>
        <w:spacing w:before="0" w:after="120" w:line="360" w:lineRule="exact"/>
        <w:ind w:firstLine="720"/>
      </w:pPr>
      <w:r>
        <w:rPr>
          <w:rFonts w:ascii="Times New Roman" w:hAnsi="Times New Roman"/>
          <w:b w:val="0"/>
          <w:sz w:val="24"/>
        </w:rPr>
        <w:t>Layer 2 (Grammatical Expansion): The 14 core particles, sample phrases across six tongues, and compound formation rules. Derived from Layers 0-1.</w:t>
      </w:r>
    </w:p>
    <w:p>
      <w:pPr>
        <w:spacing w:before="0" w:after="120" w:line="360" w:lineRule="exact"/>
        <w:ind w:firstLine="720"/>
      </w:pPr>
      <w:r>
        <w:rPr>
          <w:rFonts w:ascii="Times New Roman" w:hAnsi="Times New Roman"/>
          <w:b w:val="0"/>
          <w:sz w:val="24"/>
        </w:rPr>
        <w:t>Layer 3 (Technical Implementation): The 256-token bijections, cross-translation operations, blending, and GeoSeal. Derived from Layers 0-2.</w:t>
      </w:r>
    </w:p>
    <w:p>
      <w:pPr>
        <w:spacing w:before="0" w:after="120" w:line="360" w:lineRule="exact"/>
        <w:ind w:firstLine="720"/>
      </w:pPr>
      <w:r>
        <w:rPr>
          <w:rFonts w:ascii="Times New Roman" w:hAnsi="Times New Roman"/>
          <w:b w:val="0"/>
          <w:sz w:val="24"/>
        </w:rPr>
        <w:t>Layer 4 (Narrative Application): All story content, vignettes, and derived works. Must be consistent with Layers 0-3.</w:t>
      </w:r>
    </w:p>
    <w:p>
      <w:pPr>
        <w:spacing w:before="0" w:after="120" w:line="360" w:lineRule="exact"/>
        <w:ind w:firstLine="720"/>
      </w:pPr>
      <w:r>
        <w:rPr>
          <w:rFonts w:ascii="Times New Roman" w:hAnsi="Times New Roman"/>
          <w:b w:val="0"/>
          <w:sz w:val="24"/>
        </w:rPr>
        <w:t>Any element in a higher layer that contradicts a lower layer constitutes a provenance violation, analogous to a hash chain break in a blockchain. The system detects such violations through SHA-256 attestation hashes computed at each layer.</w:t>
      </w:r>
    </w:p>
    <w:p>
      <w:pPr>
        <w:spacing w:before="0" w:after="120" w:line="360" w:lineRule="exact"/>
        <w:ind w:firstLine="720"/>
      </w:pPr>
      <w:r>
        <w:rPr>
          <w:rFonts w:ascii="Times New Roman" w:hAnsi="Times New Roman"/>
          <w:b w:val="0"/>
          <w:sz w:val="24"/>
        </w:rP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r>
        <w:br w:type="page"/>
      </w:r>
    </w:p>
    <w:p>
      <w:pPr>
        <w:spacing w:before="360" w:after="120" w:line="360" w:lineRule="exact"/>
        <w:jc w:val="left"/>
      </w:pPr>
      <w:r>
        <w:rPr>
          <w:rFonts w:ascii="Times New Roman" w:hAnsi="Times New Roman"/>
          <w:b/>
          <w:sz w:val="24"/>
        </w:rPr>
        <w:t>CLAIMS</w:t>
      </w:r>
    </w:p>
    <w:p/>
    <w:p>
      <w:pPr>
        <w:spacing w:before="120" w:after="0" w:line="360" w:lineRule="exact"/>
        <w:ind w:left="0" w:firstLine="0"/>
      </w:pPr>
      <w:r>
        <w:rPr>
          <w:rFonts w:ascii="Times New Roman" w:hAnsi="Times New Roman"/>
          <w:b w:val="0"/>
          <w:sz w:val="24"/>
        </w:rPr>
        <w:t>1. A computer-implemented method for governing execution of a computational action, comprising:</w:t>
      </w:r>
    </w:p>
    <w:p>
      <w:pPr>
        <w:spacing w:before="0" w:after="0" w:line="360" w:lineRule="exact"/>
        <w:ind w:left="360" w:firstLine="0"/>
      </w:pPr>
      <w:r>
        <w:rPr>
          <w:rFonts w:ascii="Times New Roman" w:hAnsi="Times New Roman"/>
          <w:b w:val="0"/>
          <w:sz w:val="24"/>
        </w:rPr>
        <w:t>receiving, by one or more processors, a request associated with the computational action;</w:t>
      </w:r>
    </w:p>
    <w:p>
      <w:pPr>
        <w:spacing w:before="0" w:after="0" w:line="360" w:lineRule="exact"/>
        <w:ind w:left="360" w:firstLine="0"/>
      </w:pPr>
      <w:r>
        <w:rPr>
          <w:rFonts w:ascii="Times New Roman" w:hAnsi="Times New Roman"/>
          <w:b w:val="0"/>
          <w:sz w:val="24"/>
        </w:rPr>
        <w:t>generating a context representation comprising one or more semantic, operational, or temporal features;</w:t>
      </w:r>
    </w:p>
    <w:p>
      <w:pPr>
        <w:spacing w:before="0" w:after="0" w:line="360" w:lineRule="exact"/>
        <w:ind w:left="360" w:firstLine="0"/>
      </w:pPr>
      <w:r>
        <w:rPr>
          <w:rFonts w:ascii="Times New Roman" w:hAnsi="Times New Roman"/>
          <w:b w:val="0"/>
          <w:sz w:val="24"/>
        </w:rPr>
        <w:t>transforming the context representation into an embedded point in a bounded hyperbolic space comprising a Poincare ball model, via a tanh-normalized projection with epsilon clamping that constrains the embedded point to an open unit ball;</w:t>
      </w:r>
    </w:p>
    <w:p>
      <w:pPr>
        <w:spacing w:before="0" w:after="0" w:line="360" w:lineRule="exact"/>
        <w:ind w:left="360" w:firstLine="0"/>
      </w:pPr>
      <w:r>
        <w:rPr>
          <w:rFonts w:ascii="Times New Roman" w:hAnsi="Times New Roman"/>
          <w:b w:val="0"/>
          <w:sz w:val="24"/>
        </w:rPr>
        <w:t>maintaining a session centroid as a trusted reference region, updated as a function of a plurality of embedded points corresponding to prior requests within a session;</w:t>
      </w:r>
    </w:p>
    <w:p>
      <w:pPr>
        <w:spacing w:before="0" w:after="0" w:line="360" w:lineRule="exact"/>
        <w:ind w:left="360" w:firstLine="0"/>
      </w:pPr>
      <w:r>
        <w:rPr>
          <w:rFonts w:ascii="Times New Roman" w:hAnsi="Times New Roman"/>
          <w:b w:val="0"/>
          <w:sz w:val="24"/>
        </w:rPr>
        <w:t>computing a hyperbolic distance between the embedded point and the session centroid;</w:t>
      </w:r>
    </w:p>
    <w:p>
      <w:pPr>
        <w:spacing w:before="0" w:after="0" w:line="360" w:lineRule="exact"/>
        <w:ind w:left="360" w:firstLine="0"/>
      </w:pPr>
      <w:r>
        <w:rPr>
          <w:rFonts w:ascii="Times New Roman" w:hAnsi="Times New Roman"/>
          <w:b w:val="0"/>
          <w:sz w:val="24"/>
        </w:rPr>
        <w:t>computing a governance cost from the hyperbolic distance using a nonlinear cost function that increases as the hyperbolic distance increases;</w:t>
      </w:r>
    </w:p>
    <w:p>
      <w:pPr>
        <w:spacing w:before="0" w:after="0" w:line="360" w:lineRule="exact"/>
        <w:ind w:left="360" w:firstLine="0"/>
      </w:pPr>
      <w:r>
        <w:rPr>
          <w:rFonts w:ascii="Times New Roman" w:hAnsi="Times New Roman"/>
          <w:b w:val="0"/>
          <w:sz w:val="24"/>
        </w:rPr>
        <w:t>combining the governance cost with at least one additional governance signal from: semantic weighting, temporal drift, spectral coherence, spin coherence, identifier canonicality, or bijective tamper detection, to produce a composite risk value;</w:t>
      </w:r>
    </w:p>
    <w:p>
      <w:pPr>
        <w:spacing w:before="0" w:after="0" w:line="360" w:lineRule="exact"/>
        <w:ind w:left="360" w:firstLine="0"/>
      </w:pPr>
      <w:r>
        <w:rPr>
          <w:rFonts w:ascii="Times New Roman" w:hAnsi="Times New Roman"/>
          <w:b w:val="0"/>
          <w:sz w:val="24"/>
        </w:rPr>
        <w:t>adjusting a severity of the composite risk value as a function of trajectory drift of the embedded points across the plurality of prior requests; and</w:t>
      </w:r>
    </w:p>
    <w:p>
      <w:pPr>
        <w:spacing w:before="0" w:after="0" w:line="360" w:lineRule="exact"/>
        <w:ind w:left="360" w:firstLine="0"/>
      </w:pPr>
      <w:r>
        <w:rPr>
          <w:rFonts w:ascii="Times New Roman" w:hAnsi="Times New Roman"/>
          <w:b w:val="0"/>
          <w:sz w:val="24"/>
        </w:rPr>
        <w:t>emitting a governance decision, from: allow, review, quarantine, or deny, that controls whether the computational action is executed;</w:t>
      </w:r>
    </w:p>
    <w:p>
      <w:pPr>
        <w:spacing w:before="0" w:after="120" w:line="360" w:lineRule="exact"/>
        <w:ind w:left="360" w:firstLine="0"/>
      </w:pPr>
      <w:r>
        <w:rPr>
          <w:rFonts w:ascii="Times New Roman" w:hAnsi="Times New Roman"/>
          <w:b w:val="0"/>
          <w:sz w:val="24"/>
        </w:rPr>
        <w:t>whereby the governance cost is a nonlinear increasing function of measured drift from the session centroid and is used to control execution of the computational action through the emitted governance decision.</w:t>
      </w:r>
    </w:p>
    <w:p>
      <w:pPr>
        <w:spacing w:before="120" w:after="120" w:line="360" w:lineRule="exact"/>
        <w:ind w:left="0" w:firstLine="0"/>
      </w:pPr>
      <w:r>
        <w:rPr>
          <w:rFonts w:ascii="Times New Roman" w:hAnsi="Times New Roman"/>
          <w:b w:val="0"/>
          <w:sz w:val="24"/>
        </w:rPr>
        <w:t>2. The method of claim 1, wherein the hyperbolic distance is computed as d_H = arccosh(1 + 2||u - v||^2 / ((1 - ||u||^2)(1 - ||v||^2))), where u is the embedded point and v is the session centroid.</w:t>
      </w:r>
    </w:p>
    <w:p>
      <w:pPr>
        <w:spacing w:before="120" w:after="120" w:line="360" w:lineRule="exact"/>
        <w:ind w:left="0" w:firstLine="0"/>
      </w:pPr>
      <w:r>
        <w:rPr>
          <w:rFonts w:ascii="Times New Roman" w:hAnsi="Times New Roman"/>
          <w:b w:val="0"/>
          <w:sz w:val="24"/>
        </w:rPr>
        <w:t>3. The method of claim 1, wherein the nonlinear cost function comprises one of: (i) a function of the form H(d, R) = R^(d^2), where d is a distance measure and R is a base greater than one; (ii) a bounded safety-score function of the form H = 1 / (1 + d + 2*pd), where pd is a phase-deviation term; or (iii) a function of the form pi^(phi*d), where pi is the mathematical constant pi and phi is the golden ratio.</w:t>
      </w:r>
    </w:p>
    <w:p>
      <w:pPr>
        <w:spacing w:before="120" w:after="120" w:line="360" w:lineRule="exact"/>
        <w:ind w:left="0" w:firstLine="0"/>
      </w:pPr>
      <w:r>
        <w:rPr>
          <w:rFonts w:ascii="Times New Roman" w:hAnsi="Times New Roman"/>
          <w:b w:val="0"/>
          <w:sz w:val="24"/>
        </w:rPr>
        <w:t>4. The method of claim 1, wherein the additional governance signal comprises a six-axis semantic weighting in which each axis has a predetermined weight equal to a power of the golden ratio, phi^k for k = 0 through 5, with phi approximately equal to 1.618.</w:t>
      </w:r>
    </w:p>
    <w:p>
      <w:pPr>
        <w:spacing w:before="120" w:after="120" w:line="360" w:lineRule="exact"/>
        <w:ind w:left="0" w:firstLine="0"/>
      </w:pPr>
      <w:r>
        <w:rPr>
          <w:rFonts w:ascii="Times New Roman" w:hAnsi="Times New Roman"/>
          <w:b w:val="0"/>
          <w:sz w:val="24"/>
        </w:rP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before="120" w:after="120" w:line="360" w:lineRule="exact"/>
        <w:ind w:left="0" w:firstLine="0"/>
      </w:pPr>
      <w:r>
        <w:rPr>
          <w:rFonts w:ascii="Times New Roman" w:hAnsi="Times New Roman"/>
          <w:b w:val="0"/>
          <w:sz w:val="24"/>
        </w:rPr>
        <w:t>6. The method of claim 1, further comprising maintaining a hash-indexed adversarial-memory set and a hash-indexed safe-memory set, and, prior to said transforming, returning a deny decision for a request whose content hash is a member of the adversarial-memory set, and returning an allow decision for a request whose content hash is a member of the safe-memory set, in each case without computing the hyperbolic distance.</w:t>
      </w:r>
    </w:p>
    <w:p>
      <w:pPr>
        <w:spacing w:before="120" w:after="120" w:line="360" w:lineRule="exact"/>
        <w:ind w:left="0" w:firstLine="0"/>
      </w:pPr>
      <w:r>
        <w:rPr>
          <w:rFonts w:ascii="Times New Roman" w:hAnsi="Times New Roman"/>
          <w:b w:val="0"/>
          <w:sz w:val="24"/>
        </w:rPr>
        <w:t>7. The method of claim 1, further comprising, responsive to a deny decision, generating a deterministic pseudorandom-looking noise output by computing a seed as a cryptographic hash of a fixed prefix concatenated with a content hash of the denied request, iteratively re-hashing the seed until a target length is reached, and returning the noise output in place of an error response, such that the noise output is identical for identical denied requests and is reproducible by an auditor from the content hash.</w:t>
      </w:r>
    </w:p>
    <w:p>
      <w:pPr>
        <w:spacing w:before="120" w:after="120" w:line="360" w:lineRule="exact"/>
        <w:ind w:left="0" w:firstLine="0"/>
      </w:pPr>
      <w:r>
        <w:rPr>
          <w:rFonts w:ascii="Times New Roman" w:hAnsi="Times New Roman"/>
          <w:b w:val="0"/>
          <w:sz w:val="24"/>
        </w:rPr>
        <w:t>8. The method of claim 1, further comprising periodically persisting, to a durable store, at least the session centroid, a cumulative governance cost, a query count, a trust history, and the adversarial-memory set of claim 6; and, after a process restart, restoring the persisted values so that the session continues from the restored trajectory rather than from a cold start.</w:t>
      </w:r>
    </w:p>
    <w:p>
      <w:pPr>
        <w:spacing w:before="120" w:after="0" w:line="360" w:lineRule="exact"/>
        <w:ind w:left="0" w:firstLine="0"/>
      </w:pPr>
      <w:r>
        <w:rPr>
          <w:rFonts w:ascii="Times New Roman" w:hAnsi="Times New Roman"/>
          <w:b w:val="0"/>
          <w:sz w:val="24"/>
        </w:rPr>
        <w:t>9. A system for runtime governance of agentic or artificial-intelligence actions, comprising:</w:t>
      </w:r>
    </w:p>
    <w:p>
      <w:pPr>
        <w:spacing w:before="0" w:after="0" w:line="360" w:lineRule="exact"/>
        <w:ind w:left="360" w:firstLine="0"/>
      </w:pPr>
      <w:r>
        <w:rPr>
          <w:rFonts w:ascii="Times New Roman" w:hAnsi="Times New Roman"/>
          <w:b w:val="0"/>
          <w:sz w:val="24"/>
        </w:rPr>
        <w:t>at least one processor; and</w:t>
      </w:r>
    </w:p>
    <w:p>
      <w:pPr>
        <w:spacing w:before="0" w:after="0" w:line="360" w:lineRule="exact"/>
        <w:ind w:left="360" w:firstLine="0"/>
      </w:pPr>
      <w:r>
        <w:rPr>
          <w:rFonts w:ascii="Times New Roman" w:hAnsi="Times New Roman"/>
          <w:b w:val="0"/>
          <w:sz w:val="24"/>
        </w:rPr>
        <w:t>a non-transitory memory storing a persistent runtime state and instructions that, when executed, cause the system to:</w:t>
      </w:r>
    </w:p>
    <w:p>
      <w:pPr>
        <w:spacing w:before="0" w:after="0" w:line="360" w:lineRule="exact"/>
        <w:ind w:left="360" w:firstLine="0"/>
      </w:pPr>
      <w:r>
        <w:rPr>
          <w:rFonts w:ascii="Times New Roman" w:hAnsi="Times New Roman"/>
          <w:b w:val="0"/>
          <w:sz w:val="24"/>
        </w:rPr>
        <w:t>classify a proposed action into a context representation;</w:t>
      </w:r>
    </w:p>
    <w:p>
      <w:pPr>
        <w:spacing w:before="0" w:after="0" w:line="360" w:lineRule="exact"/>
        <w:ind w:left="360" w:firstLine="0"/>
      </w:pPr>
      <w:r>
        <w:rPr>
          <w:rFonts w:ascii="Times New Roman" w:hAnsi="Times New Roman"/>
          <w:b w:val="0"/>
          <w:sz w:val="24"/>
        </w:rPr>
        <w:t>map the context representation into a point in a Poincare ball model of bounded hyperbolic space;</w:t>
      </w:r>
    </w:p>
    <w:p>
      <w:pPr>
        <w:spacing w:before="0" w:after="0" w:line="360" w:lineRule="exact"/>
        <w:ind w:left="360" w:firstLine="0"/>
      </w:pPr>
      <w:r>
        <w:rPr>
          <w:rFonts w:ascii="Times New Roman" w:hAnsi="Times New Roman"/>
          <w:b w:val="0"/>
          <w:sz w:val="24"/>
        </w:rPr>
        <w:t>measure drift of the proposed action as a hyperbolic distance between the point and a session centroid, the session centroid being part of the persistent runtime state and comprising at least a centroid vector, a cumulative cost, and a query count;</w:t>
      </w:r>
    </w:p>
    <w:p>
      <w:pPr>
        <w:spacing w:before="0" w:after="0" w:line="360" w:lineRule="exact"/>
        <w:ind w:left="360" w:firstLine="0"/>
      </w:pPr>
      <w:r>
        <w:rPr>
          <w:rFonts w:ascii="Times New Roman" w:hAnsi="Times New Roman"/>
          <w:b w:val="0"/>
          <w:sz w:val="24"/>
        </w:rPr>
        <w:t>calculate a harmonic governance cost from the measured drift using a nonlinear cost function that increases as the drift increases;</w:t>
      </w:r>
    </w:p>
    <w:p>
      <w:pPr>
        <w:spacing w:before="0" w:after="0" w:line="360" w:lineRule="exact"/>
        <w:ind w:left="360" w:firstLine="0"/>
      </w:pPr>
      <w:r>
        <w:rPr>
          <w:rFonts w:ascii="Times New Roman" w:hAnsi="Times New Roman"/>
          <w:b w:val="0"/>
          <w:sz w:val="24"/>
        </w:rPr>
        <w:t>apply a decision gate to the harmonic governance cost and one or more auxiliary signals; and</w:t>
      </w:r>
    </w:p>
    <w:p>
      <w:pPr>
        <w:spacing w:before="0" w:after="0" w:line="360" w:lineRule="exact"/>
        <w:ind w:left="360" w:firstLine="0"/>
      </w:pPr>
      <w:r>
        <w:rPr>
          <w:rFonts w:ascii="Times New Roman" w:hAnsi="Times New Roman"/>
          <w:b w:val="0"/>
          <w:sz w:val="24"/>
        </w:rPr>
        <w:t>route the proposed action according to allow, review, quarantine, or deny;</w:t>
      </w:r>
    </w:p>
    <w:p>
      <w:pPr>
        <w:spacing w:before="0" w:after="120" w:line="360" w:lineRule="exact"/>
        <w:ind w:left="360" w:firstLine="0"/>
      </w:pPr>
      <w:r>
        <w:rPr>
          <w:rFonts w:ascii="Times New Roman" w:hAnsi="Times New Roman"/>
          <w:b w:val="0"/>
          <w:sz w:val="24"/>
        </w:rPr>
        <w:t>wherein the session centroid is updated from prior proposed actions within a session, and the persistent runtime state is restored after a process restart.</w:t>
      </w:r>
    </w:p>
    <w:p>
      <w:pPr>
        <w:spacing w:before="120" w:after="120" w:line="360" w:lineRule="exact"/>
        <w:ind w:left="0" w:firstLine="0"/>
      </w:pPr>
      <w:r>
        <w:rPr>
          <w:rFonts w:ascii="Times New Roman" w:hAnsi="Times New Roman"/>
          <w:b w:val="0"/>
          <w:sz w:val="24"/>
        </w:rP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before="120" w:after="120" w:line="360" w:lineRule="exact"/>
        <w:ind w:left="0" w:firstLine="0"/>
      </w:pPr>
      <w:r>
        <w:rPr>
          <w:rFonts w:ascii="Times New Roman" w:hAnsi="Times New Roman"/>
          <w:b w:val="0"/>
          <w:sz w:val="24"/>
        </w:rPr>
        <w:t>11. The system of claim 9, wherein the auxiliary signals are produced by a multi-layer pre-filter stack ordered cheapest-reject-first, comprising: (i) a script-origin gate computing a coverage score as a fraction of UTF-8 bytes falling within the printable ASCII range and rejecting when the coverage score is below a threshold; (ii) an instruction-safety gate matching compiled regular-expression patterns for instruction-override, persona-manipulation, or dangerous-tool-invocation text; (iii) a semantic pattern filter matching the proposed action against an adversarial-intent corpus; and (iv) a small-language-model router that rejects an input for which no applicable semantic band is classified; wherein each gate operates before the hyperbolic-distance computation, and rejection by any gate prevents invocation of subsequent gates.</w:t>
      </w:r>
    </w:p>
    <w:p>
      <w:pPr>
        <w:spacing w:before="120" w:after="120" w:line="360" w:lineRule="exact"/>
        <w:ind w:left="0" w:firstLine="0"/>
      </w:pPr>
      <w:r>
        <w:rPr>
          <w:rFonts w:ascii="Times New Roman" w:hAnsi="Times New Roman"/>
          <w:b w:val="0"/>
          <w:sz w:val="24"/>
        </w:rPr>
        <w:t>12. The system of claim 9, wherein, responsive to an allow decision, the system computes a content-addressed identifier of the proposed action as a cryptographic hash of a canonical representation, signs the identifier together with an authorization score and a timestamp using a post-quantum digital signature algorithm in accordance with FIPS 204 (ML-DSA-65), encapsulates a session key using a post-quantum key-encapsulation mechanism in accordance with FIPS 203 (ML-KEM-768), and returns a structured receipt comprising the decision, the score, signal identifiers, the timestamp, the signature, and a key-encapsulation ciphertext; and wherein a downstream executor verifies the signature before executing the allowed action.</w:t>
      </w:r>
    </w:p>
    <w:p>
      <w:pPr>
        <w:spacing w:before="120" w:after="120" w:line="360" w:lineRule="exact"/>
        <w:ind w:left="0" w:firstLine="0"/>
      </w:pPr>
      <w:r>
        <w:rPr>
          <w:rFonts w:ascii="Times New Roman" w:hAnsi="Times New Roman"/>
          <w:b w:val="0"/>
          <w:sz w:val="24"/>
        </w:rPr>
        <w:t>13. The system of claim 9, wherein the system emits an audit receipt comprising at least the decision, the harmonic governance cost, signal identifiers, and decision-relevant metadata including a session query count and a cumulative cost.</w:t>
      </w:r>
    </w:p>
    <w:p>
      <w:pPr>
        <w:spacing w:before="120" w:after="120" w:line="360" w:lineRule="exact"/>
        <w:ind w:left="0" w:firstLine="0"/>
      </w:pPr>
      <w:r>
        <w:rPr>
          <w:rFonts w:ascii="Times New Roman" w:hAnsi="Times New Roman"/>
          <w:b w:val="0"/>
          <w:sz w:val="24"/>
        </w:rPr>
        <w:t>14. The system of claim 9, wherein the system is deployed as at least one of: a REST API endpoint, an agent bus service, a command-line interface, or a programmatic client library.</w:t>
      </w:r>
    </w:p>
    <w:p>
      <w:pPr>
        <w:spacing w:before="120" w:after="0" w:line="360" w:lineRule="exact"/>
        <w:ind w:left="0" w:firstLine="0"/>
      </w:pPr>
      <w:r>
        <w:rPr>
          <w:rFonts w:ascii="Times New Roman" w:hAnsi="Times New Roman"/>
          <w:b w:val="0"/>
          <w:sz w:val="24"/>
        </w:rPr>
        <w:t>15. A non-transitory computer-readable medium storing instructions that, when executed, cause one or more processors to:</w:t>
      </w:r>
    </w:p>
    <w:p>
      <w:pPr>
        <w:spacing w:before="0" w:after="0" w:line="360" w:lineRule="exact"/>
        <w:ind w:left="360" w:firstLine="0"/>
      </w:pPr>
      <w:r>
        <w:rPr>
          <w:rFonts w:ascii="Times New Roman" w:hAnsi="Times New Roman"/>
          <w:b w:val="0"/>
          <w:sz w:val="24"/>
        </w:rPr>
        <w:t>receive an input comprising source code or an identifier-containing input;</w:t>
      </w:r>
    </w:p>
    <w:p>
      <w:pPr>
        <w:spacing w:before="0" w:after="0" w:line="360" w:lineRule="exact"/>
        <w:ind w:left="360" w:firstLine="0"/>
      </w:pPr>
      <w:r>
        <w:rPr>
          <w:rFonts w:ascii="Times New Roman" w:hAnsi="Times New Roman"/>
          <w:b w:val="0"/>
          <w:sz w:val="24"/>
        </w:rPr>
        <w:t>generate a re-encoded form of the input by applying a bijective encode operation followed by a decode operation mapping the input to a token sequence and back to a decoded input;</w:t>
      </w:r>
    </w:p>
    <w:p>
      <w:pPr>
        <w:spacing w:before="0" w:after="0" w:line="360" w:lineRule="exact"/>
        <w:ind w:left="360" w:firstLine="0"/>
      </w:pPr>
      <w:r>
        <w:rPr>
          <w:rFonts w:ascii="Times New Roman" w:hAnsi="Times New Roman"/>
          <w:b w:val="0"/>
          <w:sz w:val="24"/>
        </w:rPr>
        <w:t>compute a first canonical abstract syntax tree (AST) representation of the input and a second canonical AST representation of the decoded input, each comprising a content-derived fingerprint;</w:t>
      </w:r>
    </w:p>
    <w:p>
      <w:pPr>
        <w:spacing w:before="0" w:after="0" w:line="360" w:lineRule="exact"/>
        <w:ind w:left="360" w:firstLine="0"/>
      </w:pPr>
      <w:r>
        <w:rPr>
          <w:rFonts w:ascii="Times New Roman" w:hAnsi="Times New Roman"/>
          <w:b w:val="0"/>
          <w:sz w:val="24"/>
        </w:rP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before="0" w:after="0" w:line="360" w:lineRule="exact"/>
        <w:ind w:left="360" w:firstLine="0"/>
      </w:pPr>
      <w:r>
        <w:rPr>
          <w:rFonts w:ascii="Times New Roman" w:hAnsi="Times New Roman"/>
          <w:b w:val="0"/>
          <w:sz w:val="24"/>
        </w:rPr>
        <w:t>provide the tamper signal to a governance gate that escalates or blocks a proposed computational action when the tamper signal exceeds a threshold;</w:t>
      </w:r>
    </w:p>
    <w:p>
      <w:pPr>
        <w:spacing w:before="0" w:after="120" w:line="360" w:lineRule="exact"/>
        <w:ind w:left="360" w:firstLine="0"/>
      </w:pPr>
      <w:r>
        <w:rPr>
          <w:rFonts w:ascii="Times New Roman" w:hAnsi="Times New Roman"/>
          <w:b w:val="0"/>
          <w:sz w:val="24"/>
        </w:rPr>
        <w:t>wherein the tamper signal is distinct from a tokenizer reconstruction-quality measure in that it is derived from a comparison of abstract syntax tree representations and gates execution of a proposed action.</w:t>
      </w:r>
    </w:p>
    <w:p>
      <w:pPr>
        <w:spacing w:before="120" w:after="120" w:line="360" w:lineRule="exact"/>
        <w:ind w:left="0" w:firstLine="0"/>
      </w:pPr>
      <w:r>
        <w:rPr>
          <w:rFonts w:ascii="Times New Roman" w:hAnsi="Times New Roman"/>
          <w:b w:val="0"/>
          <w:sz w:val="24"/>
        </w:rPr>
        <w:t>16. The medium of claim 15, wherein each content-derived fingerprint comprises a SHA-256 digest of the corresponding canonical AST, such that two inputs that are semantically equal but differ in whitespace or comments produce identical fingerprints.</w:t>
      </w:r>
    </w:p>
    <w:p>
      <w:pPr>
        <w:spacing w:before="120" w:after="120" w:line="360" w:lineRule="exact"/>
        <w:ind w:left="0" w:firstLine="0"/>
      </w:pPr>
      <w:r>
        <w:rPr>
          <w:rFonts w:ascii="Times New Roman" w:hAnsi="Times New Roman"/>
          <w:b w:val="0"/>
          <w:sz w:val="24"/>
        </w:rP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before="120" w:after="120" w:line="360" w:lineRule="exact"/>
        <w:ind w:left="0" w:firstLine="0"/>
      </w:pPr>
      <w:r>
        <w:rPr>
          <w:rFonts w:ascii="Times New Roman" w:hAnsi="Times New Roman"/>
          <w:b w:val="0"/>
          <w:sz w:val="24"/>
        </w:rPr>
        <w:t>18. The medium of claim 15, wherein the governance gate denies the proposed computational action on a syntax-divergence class in which the decoded input fails to parse, quarantines the proposed computational action on a structural-divergence class in which the canonical ASTs diverge while both parse, and allows with annotation on a normalization-divergence class attributable to Unicode NFC normalization.</w:t>
      </w:r>
    </w:p>
    <w:p>
      <w:pPr>
        <w:spacing w:before="120" w:after="120" w:line="360" w:lineRule="exact"/>
        <w:ind w:left="0" w:firstLine="0"/>
      </w:pPr>
      <w:r>
        <w:rPr>
          <w:rFonts w:ascii="Times New Roman" w:hAnsi="Times New Roman"/>
          <w:b w:val="0"/>
          <w:sz w:val="24"/>
        </w:rP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before="120" w:after="120" w:line="360" w:lineRule="exact"/>
        <w:ind w:left="0" w:firstLine="0"/>
      </w:pPr>
      <w:r>
        <w:rPr>
          <w:rFonts w:ascii="Times New Roman" w:hAnsi="Times New Roman"/>
          <w:b w:val="0"/>
          <w:sz w:val="24"/>
        </w:rPr>
        <w:t>20. The medium of claim 15, wherein the tamper signal, a divergence classification, and the content-derived fingerprint are recorded in an audit trail.</w:t>
      </w:r>
    </w:p>
    <w:p>
      <w:pPr>
        <w:spacing w:before="120" w:after="120" w:line="360" w:lineRule="exact"/>
        <w:ind w:left="0" w:firstLine="0"/>
      </w:pPr>
      <w:r>
        <w:rPr>
          <w:rFonts w:ascii="Times New Roman" w:hAnsi="Times New Roman"/>
          <w:b w:val="0"/>
          <w:sz w:val="24"/>
        </w:rPr>
        <w:t>21. The method of claim 1, further comprising generating a cryptographic authorization container that is unlocked only when N predetermined predicates are satisfied, where N is at least three, the predicates including at least: a semantic predicate evaluating whether the context representation of the proposed action satisfies an authorized semantic profile; a geometric predicate measuring whether the embedded point lies within a predetermined hyperbolic distance from the session centroid; and a cryptographic predicate verifying a post-quantum signature; wherein failure of any predicate causes the container to return a noise or pseudorandom-looking output generated by the fail-to-noise function of claim 7 rather than a structured predicate-failure response.</w:t>
      </w:r>
    </w:p>
    <w:p>
      <w:pPr>
        <w:spacing w:before="120" w:after="120" w:line="360" w:lineRule="exact"/>
        <w:ind w:left="0" w:firstLine="0"/>
      </w:pPr>
      <w:r>
        <w:rPr>
          <w:rFonts w:ascii="Times New Roman" w:hAnsi="Times New Roman"/>
          <w:b w:val="0"/>
          <w:sz w:val="24"/>
        </w:rPr>
        <w:t>22. The method of claim 21, wherein the noise output is generated by the deterministic re-hashing of claim 7, such that a repeated failure path for the same denied request produces an audit-reproducible output of a predetermined length while avoiding disclosure of which predicate failed.</w:t>
      </w:r>
    </w:p>
    <w:p>
      <w:pPr>
        <w:spacing w:before="120" w:after="120" w:line="360" w:lineRule="exact"/>
        <w:ind w:left="0" w:firstLine="0"/>
      </w:pPr>
      <w:r>
        <w:rPr>
          <w:rFonts w:ascii="Times New Roman" w:hAnsi="Times New Roman"/>
          <w:b w:val="0"/>
          <w:sz w:val="24"/>
        </w:rPr>
        <w:t>23. The method of claim 1, further comprising: prior to emitting the governance decision, determining whether the computational action matches a predetermined reroute rule associated with a class of actions; and, when a match is found, substituting a replacement action for the proposed computational action and emitting an allow decision for the replacement action, such that high-risk classes of actions are redirected to lower-risk alternatives without exposing a denial response to the requesting entity.</w:t>
      </w:r>
    </w:p>
    <w:p>
      <w:pPr>
        <w:spacing w:before="120" w:after="120" w:line="360" w:lineRule="exact"/>
        <w:ind w:left="0" w:firstLine="0"/>
      </w:pPr>
      <w:r>
        <w:rPr>
          <w:rFonts w:ascii="Times New Roman" w:hAnsi="Times New Roman"/>
          <w:b w:val="0"/>
          <w:sz w:val="24"/>
        </w:rPr>
        <w:t>24. The method of claim 1, further comprising computing a null-space anomaly score by determining whether per-axis deviations of the context representation from the session centroid each fall below a predetermined threshold; incrementing the null-space anomaly score when all per-axis deviations are below the threshold; and incorporating the null-space anomaly score into the composite risk value; wherein a null-space anomaly score above a predetermined level is treated as a governance signal indicating an action that is deliberately mimicking baseline behavior to evade the governance cost.</w:t>
      </w:r>
    </w:p>
    <w:p>
      <w:pPr>
        <w:spacing w:before="120" w:after="120" w:line="360" w:lineRule="exact"/>
        <w:ind w:left="0" w:firstLine="0"/>
      </w:pPr>
      <w:r>
        <w:rPr>
          <w:rFonts w:ascii="Times New Roman" w:hAnsi="Times New Roman"/>
          <w:b w:val="0"/>
          <w:sz w:val="24"/>
        </w:rP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pPr>
        <w:spacing w:before="120" w:after="120" w:line="360" w:lineRule="exact"/>
        <w:ind w:left="0" w:firstLine="0"/>
      </w:pPr>
      <w:r>
        <w:rPr>
          <w:rFonts w:ascii="Times New Roman" w:hAnsi="Times New Roman"/>
          <w:b w:val="0"/>
          <w:sz w:val="24"/>
        </w:rPr>
        <w:t>26. The method of claim 4, wherein each axis of the six-axis semantic weighting employs a bijective token alphabet in which each token is uniquely identified by a prefix element selected from a first predetermined set and a suffix element selected from a second predetermined set, such that the complete token vocabulary for each axis is a bijective mapping between token strings and integer indices, and the token vocabularies of distinct axes are disjoint.</w:t>
      </w:r>
    </w:p>
    <w:p>
      <w:r>
        <w:br w:type="page"/>
      </w:r>
    </w:p>
    <w:p>
      <w:pPr>
        <w:spacing w:before="360" w:after="120" w:line="360" w:lineRule="exact"/>
        <w:jc w:val="left"/>
      </w:pPr>
      <w:r>
        <w:rPr>
          <w:rFonts w:ascii="Times New Roman" w:hAnsi="Times New Roman"/>
          <w:b/>
          <w:sz w:val="24"/>
        </w:rPr>
        <w:t>ABSTRACT</w:t>
      </w:r>
    </w:p>
    <w:p>
      <w:pPr>
        <w:spacing w:before="0" w:after="120" w:line="360" w:lineRule="exact"/>
        <w:ind w:firstLine="720"/>
      </w:pPr>
      <w:r>
        <w:rPr>
          <w:rFonts w:ascii="Times New Roman" w:hAnsi="Times New Roman"/>
          <w:b w:val="0"/>
          <w:sz w:val="24"/>
        </w:rPr>
        <w:t>A computer-implemented system and method govern execution of computational actions in artificial-intelligence and agentic systems. Input actions are encoded as six-dimensional context vectors weighted by successive powers of the golden ratio and embedded into a Poincare ball model of hyperbolic space. Hyperbolic distance between the embedded point and a session centroid representing prior authorized behavior drives a nonlinear authorization cost or safety score used to control execution. Governance decisions -- allow, review, quarantine, or deny -- combine the authorization cost with bijective tamper detection, instruction-safety pattern matching, and spectral coherence signals. Denied actions return deterministic pseudorandom-looking audit noise instead of a structured failure category. Authorized actions receive post-quantum cryptographic receipts signed under ML-DSA-65 and encapsulated under ML-KEM-768.</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