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System and Method for Hyperbolic Geometry-Based Authorization with Topological Control-Flow Integrity</w:t>
      </w:r>
    </w:p>
    <w:p>
      <w:pPr>
        <w:pStyle w:val="Heading1"/>
      </w:pPr>
      <w:r>
        <w:t>CROSS-REFERENCE TO RELATED APPLICATIONS</w:t>
      </w:r>
    </w:p>
    <w:p>
      <w: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pStyle w:val="Heading1"/>
      </w:pPr>
      <w:r>
        <w:t>BACKGROUND OF THE INVENTION</w:t>
      </w:r>
    </w:p>
    <w:p>
      <w:pPr>
        <w:pStyle w:val="Heading3"/>
      </w:pPr>
      <w:r>
        <w:t>Field of the Invention</w:t>
      </w:r>
    </w:p>
    <w:p>
      <w:pPr>
        <w:spacing w:after="120"/>
      </w:pPr>
      <w: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pStyle w:val="Heading3"/>
      </w:pPr>
      <w:r>
        <w:t>Description of Related Art</w:t>
      </w:r>
    </w:p>
    <w:p>
      <w:pPr>
        <w:spacing w:after="120"/>
      </w:pPr>
      <w: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after="120"/>
      </w:pPr>
      <w: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after="120"/>
      </w:pPr>
      <w: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after="120"/>
      </w:pPr>
      <w: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after="120"/>
      </w:pPr>
      <w: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after="120"/>
      </w:pPr>
      <w: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pStyle w:val="Heading3"/>
      </w:pPr>
      <w:r>
        <w:t>Objects and Advantages</w:t>
      </w:r>
    </w:p>
    <w:p>
      <w:pPr>
        <w:spacing w:after="120"/>
      </w:pPr>
      <w: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after="120"/>
      </w:pPr>
      <w: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after="120"/>
      </w:pPr>
      <w: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after="120"/>
      </w:pPr>
      <w: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after="120"/>
      </w:pPr>
      <w: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after="120"/>
      </w:pPr>
      <w:r>
        <w:t>These and other objects and advantages of the invention will become apparent from the detailed description that follows.</w:t>
      </w:r>
    </w:p>
    <w:p>
      <w:pPr>
        <w:pStyle w:val="Heading1"/>
      </w:pPr>
      <w:r>
        <w:t>SUMMARY OF THE INVENTION</w:t>
      </w:r>
    </w:p>
    <w:p>
      <w:r>
        <w:t>The disclosed system provides a computer-implemented authorization and runtime-governance framework for computational actions, including artificial-intelligence and agentic-tool actions. A request or action is encoded into a context representation, projected into a bounded nonlinear geometric domain, and evaluated against a trusted or session reference state using a distance or drift measure.</w:t>
      </w:r>
    </w:p>
    <w:p>
      <w:r>
        <w:t>In embodiments, the bounded nonlinear geometric domain comprises a Poincare ball model of hyperbolic space, and governance cost is computed from hyperbolic distance. The governance cost may be combined with semantic weighting, temporal drift, spectral coherence, spin coherence, identifier canonicality, or bijective tamper-detection signals to produce a composite risk value.</w:t>
      </w:r>
    </w:p>
    <w:p>
      <w:r>
        <w:t>A runtime decision gate emits a governance decision such as allow, review, quarantine, or deny. The decision controls whether the computational action is executed, restricted, held for review, or blocked. In some embodiments, the gate persists session state so that a restarted process continues from a restored trajectory rather than from a cold start.</w:t>
      </w:r>
    </w:p>
    <w:p>
      <w:r>
        <w:t>Additional embodiments include semantic weighting axes, fail-to-noise responses, quarantine containment, post-quantum decision receipts, and tamper or canonicality checks that compare encoded and decoded forms of source-code or identifier-containing inputs before execution.</w:t>
      </w:r>
    </w:p>
    <w:p>
      <w:pPr>
        <w:pStyle w:val="Heading1"/>
      </w:pPr>
      <w:r>
        <w:t>BRIEF DESCRIPTION OF THE DRAWINGS</w:t>
      </w:r>
    </w:p>
    <w:p>
      <w:r>
        <w:t>FIG. 1 is a block diagram of a fourteen-layer authorization pipeline from complex context ingestion through risk decision gating and telemetry.</w:t>
      </w:r>
    </w:p>
    <w:p>
      <w:r>
        <w:t>FIG. 2 is a graph of a harmonic wall cost function showing nonlinear governance cost as a function of hyperbolic distance.</w:t>
      </w:r>
    </w:p>
    <w:p>
      <w:r>
        <w:t>FIG. 3 is a Poincare ball cross-section showing concentric security zones, realm centers, a session centroid, and example authorized and adversarial trajectories.</w:t>
      </w:r>
    </w:p>
    <w:p>
      <w:r>
        <w:t>FIG. 4 is a six-axis semantic weighting diagram showing phi-scaled context channels and orthogonal semantic axes.</w:t>
      </w:r>
    </w:p>
    <w:p>
      <w:r>
        <w:t>FIG. 5 is a deferred-authorization container flow showing multi-predicate gating and fail-to-noise output on predicate failure.</w:t>
      </w:r>
    </w:p>
    <w:p>
      <w:r>
        <w:t>FIG. 6 is a cheapest-reject-first pre-filter stack showing ordered governance filters before expensive execution or cryptographic operations.</w:t>
      </w:r>
    </w:p>
    <w:p>
      <w:r>
        <w:t>FIG. 7 is a runtime decision gate diagram showing allow, quarantine, escalate, and deny routing paths.</w:t>
      </w:r>
    </w:p>
    <w:p>
      <w:r>
        <w:t>FIG. 8 is a bijective tamper detection flow showing encode/decode round-trip, AST canonicalization, identifier canonicality, and governance escalation.</w:t>
      </w:r>
    </w:p>
    <w:p>
      <w:r>
        <w:t>FIG. 9 is a system deployment architecture diagram showing client, API, command-line, agent-bus, governance, receipt, and audit components.</w:t>
      </w:r>
    </w:p>
    <w:p>
      <w:pPr>
        <w:pStyle w:val="Heading1"/>
      </w:pPr>
      <w:r>
        <w:t>DETAILED DESCRIPTION OF THE PREFERRED EMBODIMENTS</w:t>
      </w:r>
    </w:p>
    <w:p>
      <w:pPr>
        <w:spacing w:after="120"/>
      </w:pPr>
      <w: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pStyle w:val="Heading3"/>
      </w:pPr>
      <w:r>
        <w:t>SECTION 1: DEFINITIONS</w:t>
      </w:r>
    </w:p>
    <w:p>
      <w:pPr>
        <w:spacing w:after="120"/>
      </w:pPr>
      <w:r>
        <w:t>The following definitions apply throughout this specification:</w:t>
      </w:r>
    </w:p>
    <w:p>
      <w:pPr>
        <w:spacing w:after="120"/>
      </w:pPr>
      <w: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after="120"/>
      </w:pPr>
      <w: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after="120"/>
      </w:pPr>
      <w: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after="120"/>
      </w:pPr>
      <w:r>
        <w:t>"Isometry": A transformation T: B^n -&gt; B^n that preserves hyperbolic distances, i.e., d_H(T(u), T(v)) = d_H(u, v) for all u, v in B^n. Isometries of the Poincare ball are compositions of Mobius additions and orthogonal rotations.</w:t>
      </w:r>
    </w:p>
    <w:p>
      <w:pPr>
        <w:spacing w:after="120"/>
      </w:pPr>
      <w:r>
        <w:t>"Diffeomorphism": A smooth, invertible transformation of the Poincare ball that is not necessarily distance-preserving. The breathing transform (Layer 6) is a diffeomorphism that changes hyperbolic distances in a controlled manner.</w:t>
      </w:r>
    </w:p>
    <w:p>
      <w:pPr>
        <w:spacing w:after="120"/>
      </w:pPr>
      <w: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after="120"/>
      </w:pPr>
      <w:r>
        <w:t>"Langues Metric": The six-dimensional cost function L(x, t) = sum_{l=0}^{5} w_l * exp(beta_l *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after="120"/>
      </w:pPr>
      <w: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after="120"/>
      </w:pPr>
      <w: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after="120"/>
      </w:pPr>
      <w: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after="120"/>
      </w:pPr>
      <w:r>
        <w:t>"Fractional Dimension Flux": The ODE system nu_dot_i = kappa_i * (nu_bar_i - nu_i) + sigma_i *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after="120"/>
      </w:pPr>
      <w:r>
        <w:t>"Settling Wave": The key materialization function K(t) = sum_{n} C_n * sin(omega_n * t + phi_n) where phi_n = pi/2 - omega_n * t_arrival, designed so that all sinusoidal components constructively interfere at t = t_arrival and destructively interfere at all other times. The cryptographic key exists only at the predetermined arrival time.</w:t>
      </w:r>
    </w:p>
    <w:p>
      <w:pPr>
        <w:spacing w:after="120"/>
      </w:pPr>
      <w:r>
        <w:t>"Context Vector": A 6-dimensional vector c = (c_1, c_2, c_3, c_4, c_5, c_6) representing the environmental state at the time of an authorization request, comprising timestamp, device identifier, threat level, system entropy, server load, and behavioral stability.</w:t>
      </w:r>
    </w:p>
    <w:p>
      <w:pPr>
        <w:spacing w:after="120"/>
      </w:pPr>
      <w: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after="120"/>
      </w:pPr>
      <w:r>
        <w:t>"Anti-Fragile": The property that the system becomes more secure under adversarial pressure, governed by the shock absorber function Psi(P) = 1 + (max - 1) * tanh(beta * P), which expands the metric tensor (increasing all hyperbolic distances) in response to detected attack pressure P.</w:t>
      </w:r>
    </w:p>
    <w:p>
      <w:pPr>
        <w:pStyle w:val="Heading3"/>
      </w:pPr>
      <w:r>
        <w:t>SECTION 2: SYSTEM OVERVIEW AND ARCHITECTURE</w:t>
      </w:r>
    </w:p>
    <w:p>
      <w:pPr>
        <w:spacing w:after="120"/>
      </w:pPr>
      <w: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after="120"/>
      </w:pPr>
      <w:r>
        <w:t>Group I: Preparation (Layers 1-4) -- Transforms the raw context from complex-valued features through realification and weighting into a point in the Poincare ball.</w:t>
      </w:r>
    </w:p>
    <w:p>
      <w:pPr>
        <w:spacing w:after="120"/>
      </w:pPr>
      <w:r>
        <w:t>Group II: Geometric Core (Layers 5-7) -- Computes hyperbolic distances and applies isometric and diffeomorphic transforms that modulate the embedded space.</w:t>
      </w:r>
    </w:p>
    <w:p>
      <w:pPr>
        <w:spacing w:after="120"/>
      </w:pPr>
      <w:r>
        <w:t>Group III: Signal Aggregation (Layers 8-11) -- Assigns contexts to operational realms, measures spectral and spin coherence, and aggregates temporal information.</w:t>
      </w:r>
    </w:p>
    <w:p>
      <w:pPr>
        <w:spacing w:after="120"/>
      </w:pPr>
      <w:r>
        <w:t>Group IV: Decision (Layers 12-14) -- Applies the Harmonic Wall cost function, renders the access decision, and produces telemetry on a parallel audio channel.</w:t>
      </w:r>
    </w:p>
    <w:p>
      <w:pPr>
        <w:spacing w:after="120"/>
      </w:pPr>
      <w:r>
        <w:t>The pipeline dependency graph is:</w:t>
      </w:r>
    </w:p>
    <w:p>
      <w:pPr>
        <w:spacing w:after="120"/>
      </w:pPr>
      <w:r>
        <w:t>L1 -&gt; L2 -&gt; L3 -&gt; L4 -&gt; L5 (INVARIANT) | L6 &lt;-&gt; L7 (diffeomorphisms and isometries) | L8 -&gt; L9 -&gt; L10 | L11 &lt;- L12 -&gt; L13 -&gt; L14</w:t>
      </w:r>
    </w:p>
    <w:p>
      <w:pPr>
        <w:spacing w:after="120"/>
      </w:pPr>
      <w: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pStyle w:val="Heading3"/>
      </w:pPr>
      <w:r>
        <w:t>SECTION 3: THE FOURTEEN-LAYER PIPELINE</w:t>
      </w:r>
    </w:p>
    <w:p>
      <w:pPr>
        <w:pStyle w:val="Heading4"/>
      </w:pPr>
      <w:r>
        <w:t>3.1 Layer 1: Complex Context State (Axiom A1)</w:t>
      </w:r>
    </w:p>
    <w:p>
      <w:pPr>
        <w:spacing w:after="120"/>
      </w:pPr>
      <w:r>
        <w:t>Layer 1 constructs a complex-valued context vector c(t) in C^D from D time-dependent features, where each complex component encodes both magnitude (intensity of the feature) and phase (nuance or intent associated with the feature):</w:t>
      </w:r>
    </w:p>
    <w:p>
      <w:pPr>
        <w:spacing w:after="120"/>
      </w:pPr>
      <w:r>
        <w:t>c_j(t) = A_j(t) * exp(i * theta_j(t))    for j = 1, ..., D</w:t>
      </w:r>
    </w:p>
    <w:p>
      <w:pPr>
        <w:spacing w:after="120"/>
      </w:pPr>
      <w: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after="120"/>
      </w:pPr>
      <w: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after="120"/>
      </w:pPr>
      <w:r>
        <w:t>Implementation: The function layer1ComplexState(t, D) returns a pair of real-valued arrays (real[], imag[]) where real[j] = A_j * cos(theta_j) and imag[j] = A_j * sin(theta_j).</w:t>
      </w:r>
    </w:p>
    <w:p>
      <w:pPr>
        <w:pStyle w:val="Heading4"/>
      </w:pPr>
      <w:r>
        <w:t>3.2 Layer 2: Realification (Axiom A2)</w:t>
      </w:r>
    </w:p>
    <w:p>
      <w:pPr>
        <w:spacing w:after="120"/>
      </w:pPr>
      <w:r>
        <w:t>Layer 2 performs an isometric embedding from C^D to R^(2D) by concatenating the real and imaginary parts:</w:t>
      </w:r>
    </w:p>
    <w:p>
      <w:pPr>
        <w:spacing w:after="120"/>
      </w:pPr>
      <w:r>
        <w:t>Phi_1: C^D -&gt; R^(2D) x(t) = [Re(c(t)), Im(c(t))]^T</w:t>
      </w:r>
    </w:p>
    <w:p>
      <w:pPr>
        <w:spacing w:after="120"/>
      </w:pPr>
      <w: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after="120"/>
      </w:pPr>
      <w:r>
        <w:t>Implementation: The function layer2Realification(complex) concatenates the real and imaginary arrays into a single array of length 2D.</w:t>
      </w:r>
    </w:p>
    <w:p>
      <w:pPr>
        <w:pStyle w:val="Heading4"/>
      </w:pPr>
      <w:r>
        <w:t>3.3 Layer 3: Weighted Transform (Axiom A3)</w:t>
      </w:r>
    </w:p>
    <w:p>
      <w:pPr>
        <w:spacing w:after="120"/>
      </w:pPr>
      <w:r>
        <w:t>Layer 3 applies a symmetric positive-definite (SPD) weighting matrix G to the realified vector:</w:t>
      </w:r>
    </w:p>
    <w:p>
      <w:pPr>
        <w:spacing w:after="120"/>
      </w:pPr>
      <w:r>
        <w:t>x_G(t) = G^(1/2) * x(t)</w:t>
      </w:r>
    </w:p>
    <w:p>
      <w:pPr>
        <w:spacing w:after="120"/>
      </w:pPr>
      <w:r>
        <w:t>where G = diag(g_1, ..., g_n) is a diagonal SPD matrix and G^(1/2) = diag(sqrt(g_1), ..., sqrt(g_n)) is its principal square root.</w:t>
      </w:r>
    </w:p>
    <w:p>
      <w:pPr>
        <w:spacing w:after="120"/>
      </w:pPr>
      <w:r>
        <w:t>In the preferred embodiment, the diagonal entries follow a golden-ratio progression:</w:t>
      </w:r>
    </w:p>
    <w:p>
      <w:pPr>
        <w:spacing w:after="120"/>
      </w:pPr>
      <w:r>
        <w:t>g_k = phi^k / sum_{j=0}^{D-1} phi^j    for k = 0, ..., D-1</w:t>
      </w:r>
    </w:p>
    <w:p>
      <w:pPr>
        <w:spacing w:after="120"/>
      </w:pPr>
      <w: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after="120"/>
      </w:pPr>
      <w:r>
        <w:t>The SPD weighting is applied to both the real and imaginary components symmetrically (i.e., feature k's weight applies to both x[k] and x[D+k]).</w:t>
      </w:r>
    </w:p>
    <w:p>
      <w:pPr>
        <w:spacing w:after="120"/>
      </w:pPr>
      <w:r>
        <w:t>Implementation: The function layer3WeightedTransform(x, G?) applies sqrt(g_k) to each component, with golden-ratio default weights if G is not specified.</w:t>
      </w:r>
    </w:p>
    <w:p>
      <w:pPr>
        <w:pStyle w:val="Heading4"/>
      </w:pPr>
      <w:r>
        <w:t>3.4 Layer 4: Poincare Ball Embedding (Axiom A4)</w:t>
      </w:r>
    </w:p>
    <w:p>
      <w:pPr>
        <w:spacing w:after="120"/>
      </w:pPr>
      <w:r>
        <w:t>Layer 4 maps the weighted real vector into the open unit ball B^n using a tanh-normalized projection:</w:t>
      </w:r>
    </w:p>
    <w:p>
      <w:pPr>
        <w:spacing w:after="120"/>
      </w:pPr>
      <w:r>
        <w:t>u(t) = tanh(alpha * ||x_G(t)||) * x_G(t) / ||x_G(t)||</w:t>
      </w:r>
    </w:p>
    <w:p>
      <w:pPr>
        <w:spacing w:after="120"/>
      </w:pPr>
      <w: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after="120"/>
      </w:pPr>
      <w:r>
        <w:t>An epsilon-clamping operation Pi_epsilon is then applied:</w:t>
      </w:r>
    </w:p>
    <w:p>
      <w:pPr>
        <w:spacing w:after="120"/>
      </w:pPr>
      <w:r>
        <w:t>Pi_epsilon(u) = u                          if ||u|| &lt;= 1 - epsilon Pi_epsilon(u) = (1 - epsilon) * u / ||u||  if ||u|| &gt; 1 - epsilon</w:t>
      </w:r>
    </w:p>
    <w:p>
      <w:pPr>
        <w:spacing w:after="120"/>
      </w:pPr>
      <w: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after="120"/>
      </w:pPr>
      <w:r>
        <w:t>The clamping is essential for computational stability. Layer 12 then maps the resulting measured drift to a governance cost or safety score using one of the disclosed nonlinear cost embodiments.</w:t>
      </w:r>
    </w:p>
    <w:p>
      <w:pPr>
        <w:spacing w:after="120"/>
      </w:pPr>
      <w:r>
        <w:t>Implementation: The function layer4PoincareEmbedding(xG, alpha, epsBall) computes the tanh-normalized projection and applies epsilon-clamping.</w:t>
      </w:r>
    </w:p>
    <w:p>
      <w:pPr>
        <w:pStyle w:val="Heading4"/>
      </w:pPr>
      <w:r>
        <w:t>3.5 Layer 5: Hyperbolic Distance -- THE INVARIANT (Axiom A5)</w:t>
      </w:r>
    </w:p>
    <w:p>
      <w:pPr>
        <w:spacing w:after="120"/>
      </w:pPr>
      <w:r>
        <w:t>Layer 5 computes the hyperbolic distance between two points in the Poincare ball:</w:t>
      </w:r>
    </w:p>
    <w:p>
      <w:pPr>
        <w:spacing w:after="120"/>
      </w:pPr>
      <w:r>
        <w:t>d_H(u, v) = arcosh(1 + 2 * ||u - v||^2 / ((1 - ||u||^2) * (1 - ||v||^2)))</w:t>
      </w:r>
    </w:p>
    <w:p>
      <w:pPr>
        <w:spacing w:after="120"/>
      </w:pPr>
      <w:r>
        <w:t>This is the unique distance function on B^n that satisfies the axioms of hyperbolic geometry. It has the following critical properties:</w:t>
      </w:r>
    </w:p>
    <w:p>
      <w:pPr>
        <w:spacing w:after="120"/>
      </w:pPr>
      <w:r>
        <w:t>1. Non-negativity: d_H(u, v) &gt;= 0, with equality iff u = v. 2. Symmetry: d_H(u, v) = d_H(v, u). 3. Triangle inequality: d_H(u, w) &lt;= d_H(u, v) + d_H(v, w). 4. Boundary divergence: As ||u|| -&gt; 1 (approaching the ball boundary), d_H(u, 0) -&gt; infinity. 5. Invariance: d_H is preserved under all isometries of the Poincare ball (Mobius additions and orthogonal rotations).</w:t>
      </w:r>
    </w:p>
    <w:p>
      <w:pPr>
        <w:spacing w:after="120"/>
      </w:pPr>
      <w: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after="120"/>
      </w:pPr>
      <w:r>
        <w:t>Property 5 ensures that the distance measurement cannot be fooled by coordinate transformations: the distance between two points is the same regardless of how the Poincare ball is oriented or translated.</w:t>
      </w:r>
    </w:p>
    <w:p>
      <w:pPr>
        <w:spacing w:after="120"/>
      </w:pPr>
      <w: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after="120"/>
      </w:pPr>
      <w:r>
        <w:t>Implementation: The function layer5HyperbolicDistance(u, v, eps) computes the full arcosh formula with the denominator bounded below by eps^2.</w:t>
      </w:r>
    </w:p>
    <w:p>
      <w:pPr>
        <w:pStyle w:val="Heading4"/>
      </w:pPr>
      <w:r>
        <w:t>3.6 Layer 6: Breathing Transform (Axiom A8)</w:t>
      </w:r>
    </w:p>
    <w:p>
      <w:pPr>
        <w:spacing w:after="120"/>
      </w:pPr>
      <w:r>
        <w:t>Layer 6 applies a radial breathing diffeomorphism that modulates the hyperbolic distances between embedded points:</w:t>
      </w:r>
    </w:p>
    <w:p>
      <w:pPr>
        <w:spacing w:after="120"/>
      </w:pPr>
      <w:r>
        <w:t>T_breath(u; t) = tanh(b(t) * artanh(||u||)) / ||u|| * u</w:t>
      </w:r>
    </w:p>
    <w:p>
      <w:pPr>
        <w:spacing w:after="120"/>
      </w:pPr>
      <w:r>
        <w:t>where b(t) &gt; 0 is the time-dependent breathing factor and artanh is the inverse hyperbolic tangent. This transform operates on the hyperbolic radius artanh(||u||) = d_H(u, 0), scaling it by the factor b(t):</w:t>
      </w:r>
    </w:p>
    <w:p>
      <w:pPr>
        <w:spacing w:after="120"/>
      </w:pPr>
      <w:r>
        <w:t>- When b(t) &gt; 1: The transform pushes points outward (toward the boundary), increasing all hyperbolic distances from the origin. This implements *containment* -- suspicious agents are pushed further from trusted centers, increasing their cost. - When b(t) &lt; 1: The transform pulls points inward (toward the center), decreasing all hyperbolic distances. This implements *diffusion* -- the system relaxes its boundaries during periods of low threat. - When b(t) = 1: The transform is the identity.</w:t>
      </w:r>
    </w:p>
    <w:p>
      <w:pPr>
        <w:spacing w:after="120"/>
      </w:pPr>
      <w: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after="120"/>
      </w:pPr>
      <w:r>
        <w:t>In a preferred variant, the breathing factor includes an oscillatory component:</w:t>
      </w:r>
    </w:p>
    <w:p>
      <w:pPr>
        <w:spacing w:after="120"/>
      </w:pPr>
      <w:r>
        <w:t>T_breath(u; t) = tanh(||u|| + A * sin(omega * t)) / ||u|| * u</w:t>
      </w:r>
    </w:p>
    <w:p>
      <w:pPr>
        <w:spacing w:after="120"/>
      </w:pPr>
      <w:r>
        <w:t>where A is the oscillation amplitude (bounded by 0 &lt;= A &lt;= 0.1) and omega is the oscillation frequency. This creates a periodic "heartbeat" that makes the security boundary a moving target, complicating adversarial timing attacks.</w:t>
      </w:r>
    </w:p>
    <w:p>
      <w:pPr>
        <w:spacing w:after="120"/>
      </w:pPr>
      <w:r>
        <w:t>Implementation: Two variants are provided: layer6BreathingTransform(u, b, bMin, bMax) using the artanh formulation, and breathTransform(p, t, config) using the additive-oscillation formulation.</w:t>
      </w:r>
    </w:p>
    <w:p>
      <w:pPr>
        <w:pStyle w:val="Heading4"/>
      </w:pPr>
      <w:r>
        <w:t>3.7 Layer 7: Phase Transform -- Mobius Addition (Axioms A6, A7)</w:t>
      </w:r>
    </w:p>
    <w:p>
      <w:pPr>
        <w:spacing w:after="120"/>
      </w:pPr>
      <w:r>
        <w:t>Layer 7 applies a phase transform comprising Mobius addition followed by orthogonal rotation:</w:t>
      </w:r>
    </w:p>
    <w:p>
      <w:pPr>
        <w:spacing w:after="120"/>
      </w:pPr>
      <w:r>
        <w:t>T_phase(u; t) = Q(t) * (a(t) oplus u)</w:t>
      </w:r>
    </w:p>
    <w:p>
      <w:pPr>
        <w:spacing w:after="120"/>
      </w:pPr>
      <w:r>
        <w:t>where a(t) is a time-dependent translation vector in B^n and Q(t) is an orthogonal rotation matrix. The Mobius addition is defined as:</w:t>
      </w:r>
    </w:p>
    <w:p>
      <w:pPr>
        <w:spacing w:after="120"/>
      </w:pPr>
      <w:r>
        <w:t>a oplus u = ((1 + 2&lt;a,u&gt; + ||u||^2) * a + (1 - ||a||^2) * u) / (1 + 2&lt;a,u&gt; + ||a||^2 * ||u||^2)</w:t>
      </w:r>
    </w:p>
    <w:p>
      <w:pPr>
        <w:spacing w:after="120"/>
      </w:pPr>
      <w:r>
        <w:t>The phase transform is an isometry: it preserves all hyperbolic distances exactly:</w:t>
      </w:r>
    </w:p>
    <w:p>
      <w:pPr>
        <w:spacing w:after="120"/>
      </w:pPr>
      <w:r>
        <w:t>d_H(T_phase(u), T_phase(v)) = d_H(u, v)    for all u, v in B^n</w:t>
      </w:r>
    </w:p>
    <w:p>
      <w:pPr>
        <w:spacing w:after="120"/>
      </w:pPr>
      <w:r>
        <w:t>This preservation follows from the standard gyrovector-space formulation of Poincare-ball isometries (Ungar, 2008). The isometry property means that the phase transform moves points within the Poincare ball without changing their relative distances under the stated metric.</w:t>
      </w:r>
    </w:p>
    <w:p>
      <w:pPr>
        <w:spacing w:after="120"/>
      </w:pPr>
      <w: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after="120"/>
      </w:pPr>
      <w:r>
        <w:t>The translation vector a(t) is parameterized as:</w:t>
      </w:r>
    </w:p>
    <w:p>
      <w:pPr>
        <w:spacing w:after="120"/>
      </w:pPr>
      <w:r>
        <w:t>a(t) = [a_phase * cos(omega_phase * t), a_phase * sin(omega_phase * t), 0, ..., 0]</w:t>
      </w:r>
    </w:p>
    <w:p>
      <w:pPr>
        <w:spacing w:after="120"/>
      </w:pPr>
      <w:r>
        <w:t>where a_phase &lt; 1 is the translation magnitude and omega_phase is the rotation frequency. The rotation matrix Q(t) is a standard planar rotation in the first two coordinates by angle omega_phase * t.</w:t>
      </w:r>
    </w:p>
    <w:p>
      <w:pPr>
        <w:spacing w:after="120"/>
      </w:pPr>
      <w:r>
        <w:t>Implementation: The functions mobiusAdd(u, v) and layer7PhaseTransform(u, a, Q) implement the Mobius addition and full phase transform respectively.</w:t>
      </w:r>
    </w:p>
    <w:p>
      <w:pPr>
        <w:pStyle w:val="Heading4"/>
      </w:pPr>
      <w:r>
        <w:t>3.8 Layer 8: Multi-Well Realms (Axiom A9)</w:t>
      </w:r>
    </w:p>
    <w:p>
      <w:pPr>
        <w:spacing w:after="120"/>
      </w:pPr>
      <w:r>
        <w:t>Layer 8 partitions the Poincare ball into K operational realms, each centered at a predetermined point mu_k in B^n. The realm distance for an embedded point u_tilde (after breathing and phase transforms) is:</w:t>
      </w:r>
    </w:p>
    <w:p>
      <w:pPr>
        <w:spacing w:after="120"/>
      </w:pPr>
      <w:r>
        <w:t>d*(t) = min_{k=1,...,K} d_H(u_tilde(t), mu_k)</w:t>
      </w:r>
    </w:p>
    <w:p>
      <w:pPr>
        <w:spacing w:after="120"/>
      </w:pPr>
      <w:r>
        <w:t>This assigns each context to its nearest operational center, with the distance d* quantifying how far the context deviates from the nearest authorized region of operation. The realm assignment is 1-Lipschitz with respect to hyperbolic distance:</w:t>
      </w:r>
    </w:p>
    <w:p>
      <w:pPr>
        <w:spacing w:after="120"/>
      </w:pPr>
      <w:r>
        <w:t>|d*(u) - d*(v)| &lt;= d_H(u, v)</w:t>
      </w:r>
    </w:p>
    <w:p>
      <w:pPr>
        <w:spacing w:after="120"/>
      </w:pPr>
      <w:r>
        <w:t>This means that small perturbations to the input cannot cause large jumps in realm distance, ensuring stability of the decision boundary.</w:t>
      </w:r>
    </w:p>
    <w:p>
      <w:pPr>
        <w:spacing w:after="120"/>
      </w:pPr>
      <w: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pStyle w:val="Heading4"/>
      </w:pPr>
      <w:r>
        <w:t>3.9 Layer 9: Spectral Coherence (Axiom A10)</w:t>
      </w:r>
    </w:p>
    <w:p>
      <w:pPr>
        <w:spacing w:after="120"/>
      </w:pPr>
      <w:r>
        <w:t>Layer 9 measures the frequency-domain stability of the embedded signal using the FFT high-frequency ratio:</w:t>
      </w:r>
    </w:p>
    <w:p>
      <w:pPr>
        <w:spacing w:after="120"/>
      </w:pPr>
      <w:r>
        <w:t>S_spec = 1 - r_HF</w:t>
      </w:r>
    </w:p>
    <w:p>
      <w:pPr>
        <w:spacing w:after="120"/>
      </w:pPr>
      <w:r>
        <w:t>where:</w:t>
      </w:r>
    </w:p>
    <w:p>
      <w:pPr>
        <w:spacing w:after="120"/>
      </w:pPr>
      <w:r>
        <w:t>r_HF = sum_{k in high} |Y[k]|^2 / sum_{k in all} |Y[k]|^2</w:t>
      </w:r>
    </w:p>
    <w:p>
      <w:pPr>
        <w:spacing w:after="120"/>
      </w:pPr>
      <w:r>
        <w:t>Y[k] is the discrete Fourier transform of the time series of embedded positions, and "high" denotes frequency bins above a cutoff threshold (typically the upper half of the spectrum).</w:t>
      </w:r>
    </w:p>
    <w:p>
      <w:pPr>
        <w:spacing w:after="120"/>
      </w:pPr>
      <w: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after="120"/>
      </w:pPr>
      <w:r>
        <w:t>The spectral coherence score is used as a multiplicative modifier in the risk computation (Layer 13): low spectral coherence increases the effective risk.</w:t>
      </w:r>
    </w:p>
    <w:p>
      <w:pPr>
        <w:pStyle w:val="Heading4"/>
      </w:pPr>
      <w:r>
        <w:t>3.10 Layer 10: Spin Coherence (Axiom A10)</w:t>
      </w:r>
    </w:p>
    <w:p>
      <w:pPr>
        <w:spacing w:after="120"/>
      </w:pPr>
      <w:r>
        <w:t>Layer 10 measures the phase alignment across multiple concurrent components of the context using the mean resultant length:</w:t>
      </w:r>
    </w:p>
    <w:p>
      <w:pPr>
        <w:spacing w:after="120"/>
      </w:pPr>
      <w:r>
        <w:t>C_spin = |sum_{j=1}^{N} e^(i * phi_j(t))| / N</w:t>
      </w:r>
    </w:p>
    <w:p>
      <w:pPr>
        <w:spacing w:after="120"/>
      </w:pPr>
      <w:r>
        <w:t>where phi_j(t) is the phase angle of the j-th component and N is the number of components. This is a standard circular statistics measure:</w:t>
      </w:r>
    </w:p>
    <w:p>
      <w:pPr>
        <w:spacing w:after="120"/>
      </w:pPr>
      <w:r>
        <w:t>- C_spin = 1: All phases are perfectly aligned (coherent operation). - C_spin = 0: Phases are uniformly distributed (incoherent/adversarial operation).</w:t>
      </w:r>
    </w:p>
    <w:p>
      <w:pPr>
        <w:spacing w:after="120"/>
      </w:pPr>
      <w: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after="120"/>
      </w:pPr>
      <w:r>
        <w:t>Both S_spec and C_spin are bounded in [0, 1] by construction, satisfying Axiom A10.</w:t>
      </w:r>
    </w:p>
    <w:p>
      <w:pPr>
        <w:pStyle w:val="Heading4"/>
      </w:pPr>
      <w:r>
        <w:t>3.11 Layer 11: Triadic Temporal Distance (Axiom A11)</w:t>
      </w:r>
    </w:p>
    <w:p>
      <w:pPr>
        <w:spacing w:after="120"/>
      </w:pPr>
      <w:r>
        <w:t>Layer 11 aggregates three temporal components into a single distance measure using weighted quadrature:</w:t>
      </w:r>
    </w:p>
    <w:p>
      <w:pPr>
        <w:spacing w:after="120"/>
      </w:pPr>
      <w:r>
        <w:t>d_tri = sqrt(lambda_1 * d_1^2 + lambda_2 * d_2^2 + lambda_3 * d_G^2) / d_scale</w:t>
      </w:r>
    </w:p>
    <w:p>
      <w:pPr>
        <w:spacing w:after="120"/>
      </w:pPr>
      <w:r>
        <w:t>where:</w:t>
      </w:r>
    </w:p>
    <w:p>
      <w:pPr>
        <w:spacing w:after="120"/>
      </w:pPr>
      <w:r>
        <w:t>- d_1 is the instantaneous hyperbolic distance (from Layer 5) - d_2 is the historical average distance (exponentially weighted moving average) - d_G is the governance-weighted distance (incorporating administrative policy overrides) - lambda_1, lambda_2, lambda_3 &gt; 0 are weighting coefficients with lambda_1 + lambda_2 + lambda_3 = 1 - d_scale is a normalization constant</w:t>
      </w:r>
    </w:p>
    <w:p>
      <w:pPr>
        <w:spacing w:after="120"/>
      </w:pPr>
      <w: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after="120"/>
      </w:pPr>
      <w:r>
        <w:t>The weighted quadrature form sqrt(sum lambda_i * d_i^2) ensures that the triadic distance is always non-negative and satisfies the triangle inequality, preserving the metric structure.</w:t>
      </w:r>
    </w:p>
    <w:p>
      <w:pPr>
        <w:pStyle w:val="Heading4"/>
      </w:pPr>
      <w:r>
        <w:t>3.12 Layer 12: Harmonic Scaling -- NONLINEAR GOVERNANCE COST (Axiom A12)</w:t>
      </w:r>
    </w:p>
    <w:p>
      <w:pPr>
        <w:spacing w:after="120"/>
      </w:pPr>
      <w:r>
        <w:t>Layer 12 applies a harmonic scaling function to convert measured drift or hyperbolic distance into verification cost or safety score. Several embodiments are supported:</w:t>
      </w:r>
    </w:p>
    <w:p>
      <w:pPr>
        <w:spacing w:after="120"/>
      </w:pPr>
      <w:r>
        <w:t>H_wall(d, R) = R^(d^2)    where R &gt; 1 H_score(d, pd) = 1 / (1 + d + 2*pd) C_gate(d*) = pi^(phi * min(d*, d_max))</w:t>
      </w:r>
    </w:p>
    <w:p>
      <w:pPr>
        <w:spacing w:after="120"/>
      </w:pPr>
      <w:r>
        <w:t>The first embodiment grows superlinearly in the exponent as a function of d and creates a "vertical wall" effect:</w:t>
      </w:r>
    </w:p>
    <w:p>
      <w:pPr>
        <w:spacing w:after="120"/>
      </w:pPr>
      <w:r>
        <w:t>| Hyperbolic Distance d | H(d, e) = e^(d^2) | Security Interpretation | |---|---|---| | 0.00 | 1.00 | Trusted center -- no added cost | | 0.50 | 1.28 | Normal operation range | | 1.00 | 2.72 | Modest cost increase | | 1.50 | 9.49 | Noticeable barrier | | 2.00 | 54.60 | Significant barrier | | 2.50 | 518.01 | Strong barrier | | 3.00 | 8,103.08 | Prohibitive cost | | 4.00 | 8,886,110.52 | Computationally infeasible | | 5.00 | 7.20 x 10^10 | Exceeds global compute capacity | | 9.42 | &gt; 2^128 | Exceeds 128-bit brute-force (post-quantum threshold) | | 13.32 | &gt; 2^256 | Exceeds 256-bit brute-force (classical threshold) |</w:t>
      </w:r>
    </w:p>
    <w:p>
      <w:pPr>
        <w:spacing w:after="120"/>
      </w:pPr>
      <w: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after="120"/>
      </w:pPr>
      <w:r>
        <w:t>In the preferred production embodiment, a bounded variant is used for numerical stability:</w:t>
      </w:r>
    </w:p>
    <w:p>
      <w:pPr>
        <w:spacing w:after="120"/>
      </w:pPr>
      <w:r>
        <w:t>H_score = 1 / (1 + d + 2 * pd)</w:t>
      </w:r>
    </w:p>
    <w:p>
      <w:pPr>
        <w:spacing w:after="120"/>
      </w:pPr>
      <w:r>
        <w:t>where pd is the phase deviation. The risk amplification is then computed as:</w:t>
      </w:r>
    </w:p>
    <w:p>
      <w:pPr>
        <w:spacing w:after="120"/>
      </w:pPr>
      <w:r>
        <w:t>Risk' = Risk_base / H_score</w:t>
      </w:r>
    </w:p>
    <w:p>
      <w:pPr>
        <w:spacing w:after="120"/>
      </w:pPr>
      <w: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after="120"/>
      </w:pPr>
      <w:r>
        <w:t>An additional security-bits formulation is provided:</w:t>
      </w:r>
    </w:p>
    <w:p>
      <w:pPr>
        <w:spacing w:after="120"/>
      </w:pPr>
      <w:r>
        <w:t>SecurityBits(baseBits, d, pd) = baseBits + log_2(1 + d + 2 * pd)</w:t>
      </w:r>
    </w:p>
    <w:p>
      <w:pPr>
        <w:spacing w:after="120"/>
      </w:pPr>
      <w:r>
        <w:t>This expresses the harmonic wall as an additive contribution to the effective security level.</w:t>
      </w:r>
    </w:p>
    <w:p>
      <w:pPr>
        <w:pStyle w:val="Heading4"/>
      </w:pPr>
      <w:r>
        <w:t>3.13 Layer 13: Risk Decision Gate (Lemma 13.1)</w:t>
      </w:r>
    </w:p>
    <w:p>
      <w:pPr>
        <w:spacing w:after="120"/>
      </w:pPr>
      <w:r>
        <w:t>Layer 13 renders the final access decision by computing a composite risk score and comparing it against threshold values:</w:t>
      </w:r>
    </w:p>
    <w:p>
      <w:pPr>
        <w:spacing w:after="120"/>
      </w:pPr>
      <w:r>
        <w:t>Risk' = Risk_base / max(H_score, epsilon)</w:t>
      </w:r>
    </w:p>
    <w:p>
      <w:pPr>
        <w:spacing w:after="120"/>
      </w:pPr>
      <w:r>
        <w:t>The decision function partitions the risk domain into three regions:</w:t>
      </w:r>
    </w:p>
    <w:p>
      <w:pPr>
        <w:spacing w:after="120"/>
      </w:pPr>
      <w:r>
        <w:t>Decision = ALLOW       if Risk' &lt; theta_1 Decision = QUARANTINE  if theta_1 &lt;= Risk' &lt; theta_2 Decision = DENY        if Risk' &gt;= theta_2</w:t>
      </w:r>
    </w:p>
    <w:p>
      <w:pPr>
        <w:spacing w:after="120"/>
      </w:pPr>
      <w:r>
        <w:t>where theta_1 = 0.33 and theta_2 = 0.67 are default threshold values.</w:t>
      </w:r>
    </w:p>
    <w:p>
      <w:pPr>
        <w:spacing w:after="120"/>
      </w:pPr>
      <w:r>
        <w:t>Lemma 13.1 (Risk Composition Properties): Let Risk' = B * H(d*) * T * I where B is behavioral risk, H(d*) is the harmonic wall value, T is the time multiplier, and I is the intent multiplier. Then:</w:t>
      </w:r>
    </w:p>
    <w:p>
      <w:pPr>
        <w:spacing w:after="120"/>
      </w:pPr>
      <w:r>
        <w:t>1. Non-negativity: Risk' &gt;= 0, since all factors are non-negative. 2. Lower bound: Risk' &gt;= B, since H &gt;= 1, T &gt;= 1, I &gt;= 1. 3. Upper bound: Risk' &lt; infinity, since all inputs are clamped to finite ranges. 4. Monotonicity: partial(Risk') / partial(x) &gt; 0 for all input variables x. 5. Decidability: The level sets {x : Risk'(x) = c} are continuous hypersurfaces that partition the state space into connected regions.</w:t>
      </w:r>
    </w:p>
    <w:p>
      <w:pPr>
        <w:spacing w:after="120"/>
      </w:pPr>
      <w:r>
        <w:t>Corollary (North-Star Enforcement): Under the stated risk function, deviation from perfect alignment (d* = 0, T = 1, I = 1) increases Risk' above the baseline B. Thus measured deviation contributes to the governance cost.</w:t>
      </w:r>
    </w:p>
    <w:p>
      <w:pPr>
        <w:spacing w:after="120"/>
      </w:pPr>
      <w:r>
        <w:t>In the four-tier governance variant, an additional ESCALATE level is inserted between QUARANTINE and DENY for fleet/swarm management scenarios.</w:t>
      </w:r>
    </w:p>
    <w:p>
      <w:pPr>
        <w:spacing w:after="120"/>
      </w:pPr>
      <w:r>
        <w:t>In the five-tier governance variant, a REROUTE decision mode provides constructive containment as an alternative to outright denial. When the action text matches a pattern in a configurable reroute table AND an elevated geometric or semantic signal -- specifically, a harmonic cost or spin magnitude above a confirmation threshold -- independently corroborates the match, the gate substitutes a safer replacement action rather than blocking and returning fail-to-noise output. The reroute table maps action patterns (regular expressions over the action text) to replacement action identifiers and human-readable rationale strings; representative entries redirect system file access to a logged-denial stub and redirect external network sends to a log-only handler. REROUTE operates on a separate action path outside the numeric severity escalation chain: it does not compete with ALLOW, QUARANTINE, or DENY in severity comparisons, and a REROUTE result is preserved against subsequent overlay signals that would otherwise escalate toward DENY. The two-signal confirmation requirement -- pattern match plus geometric or semantic corroboration -- substantially reduces false-positive reroutes on benign text that incidentally contains common words matching the reroute pattern.</w:t>
      </w:r>
    </w:p>
    <w:p>
      <w:pPr>
        <w:pStyle w:val="Heading4"/>
      </w:pPr>
      <w:r>
        <w:t>3.14 Layer 14: Audio Axis (Axiom A10)</w:t>
      </w:r>
    </w:p>
    <w:p>
      <w:pPr>
        <w:spacing w:after="120"/>
      </w:pPr>
      <w:r>
        <w:t>Layer 14 implements a parallel telemetry channel using Short-Time Fourier Transform (STFT) analysis:</w:t>
      </w:r>
    </w:p>
    <w:p>
      <w:pPr>
        <w:spacing w:after="120"/>
      </w:pPr>
      <w:r>
        <w:t>S_audio = 1 - r_HF,a</w:t>
      </w:r>
    </w:p>
    <w:p>
      <w:pPr>
        <w:spacing w:after="120"/>
      </w:pPr>
      <w:r>
        <w:t>where r_HF,a is the high-frequency ratio of the audio-frequency signal generated from the pipeline state. This channel operates independently of the main decision pipeline and serves three purposes:</w:t>
      </w:r>
    </w:p>
    <w:p>
      <w:pPr>
        <w:spacing w:after="120"/>
      </w:pPr>
      <w:r>
        <w:t>1. Anomaly detection: High-frequency artifacts in the audio channel indicate adversarial manipulation even if the main pipeline does not detect it. 2. Human monitoring: The audio signal can be rendered as sound, enabling human operators to "listen" to the system's security state. 3. Side-channel resistance: The audio channel's FFT analysis detects timing artifacts that might indicate side-channel attacks.</w:t>
      </w:r>
    </w:p>
    <w:p>
      <w:pPr>
        <w:spacing w:after="120"/>
      </w:pPr>
      <w:r>
        <w:t>S_audio is bounded in [0, 1] by construction, consistent with Axiom A10.</w:t>
      </w:r>
    </w:p>
    <w:p>
      <w:pPr>
        <w:pStyle w:val="Heading3"/>
      </w:pPr>
      <w:r>
        <w:t>SECTION 4: THE SIX SACRED TONGUES AND SEMANTIC ENTROPY ENCODING</w:t>
      </w:r>
    </w:p>
    <w:p>
      <w:pPr>
        <w:pStyle w:val="Heading4"/>
      </w:pPr>
      <w:r>
        <w:t>4.1 Canonical Registry</w:t>
      </w:r>
    </w:p>
    <w:p>
      <w:pPr>
        <w:spacing w:after="120"/>
      </w:pPr>
      <w:r>
        <w:t>The system employs a structured linguistic corpus comprising six orthogonal basis languages (herein "Sacred Tongues"), each defined by:</w:t>
      </w:r>
    </w:p>
    <w:p>
      <w:pPr>
        <w:spacing w:after="120"/>
      </w:pPr>
      <w:r>
        <w:t>(a) A two-letter code identifier; (b) A golden-ratio-scaled weight w_l = phi^l for l in {0, ..., 5}; (c) A phase offset phi_l = 2*pi*l/6 on the unit circle; (d) A unique grammatical structure; (e) A bijective 256-token alphabet generated by 16 prefixes crossed with 16 suffixes; and (f) A harmonic frequency ratio derived from musical intervals.</w:t>
      </w:r>
    </w:p>
    <w:p>
      <w:pPr>
        <w:spacing w:after="120"/>
      </w:pPr>
      <w:r>
        <w:t>The six Sacred Tongues and their fixed parameters are:</w:t>
      </w:r>
    </w:p>
    <w:p>
      <w:pPr>
        <w:spacing w:after="120"/>
      </w:pPr>
      <w:r>
        <w:t>| Code | Name | Weight w_l | Phase phi_l | Frequency Ratio | Grammar | Primary Function | |------|------|------------|-------------|-----------------|---------|-----------------| | KO | Kor'aelin | 1.000 (phi^0) | 0 | 1/1 (root) | SOV; Elvish-Korean hybrid | Intent, binding | | AV | Avali | 1.618 (phi^1) | pi/3 | 9/8 (major 2nd) | Flexible SVO; trade pidgin | Diplomacy, context | | RU | Runethic | 2.618 (phi^2) | 2*pi/3 | 5/4 (major 3rd) | Archaic VSOT | Temporal anchoring | | CA | Cassisivadan | 4.236 (phi^3) | pi | 4/3 (perfect 4th) | Recursive; compound | Ecological communion | | UM | Umbroth | 6.854 (phi^4) | 4*pi/3 | 3/2 (perfect 5th) | Guttural; veiled syntax | Concealment, severance | | DR | Draumric | 11.090 (phi^5) | 5*pi/3 | 5/3 (major 6th) | Percussive; hammer-rhythm | Manifestation, authority |</w:t>
      </w:r>
    </w:p>
    <w:p>
      <w:pPr>
        <w:spacing w:after="120"/>
      </w:pPr>
      <w:r>
        <w:t>These values are fixed system constants derived from a canonical origin corpus (the "Everweave Seed") and are not subject to runtime modification. The sum of all weights is approximately 27.416.</w:t>
      </w:r>
    </w:p>
    <w:p>
      <w:pPr>
        <w:pStyle w:val="Heading4"/>
      </w:pPr>
      <w:r>
        <w:t>4.2 The Dual-Layer Architecture</w:t>
      </w:r>
    </w:p>
    <w:p>
      <w:pPr>
        <w:spacing w:after="120"/>
      </w:pPr>
      <w:r>
        <w:t>Each Sacred Tongue operates on two simultaneous semantic layers:</w:t>
      </w:r>
    </w:p>
    <w:p>
      <w:pPr>
        <w:spacing w:after="120"/>
      </w:pPr>
      <w:r>
        <w:t>Runic Layer (Outer Ring): Each of the 24 letters in the Kor'aelin alphabet carries a symbolic concept. For example, the rune "Kor" (letter #11) represents Knowledge, Learning, and Secrets. This layer addresses the analytical/conceptual dimension.</w:t>
      </w:r>
    </w:p>
    <w:p>
      <w:pPr>
        <w:spacing w:after="120"/>
      </w:pPr>
      <w: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after="120"/>
      </w:pPr>
      <w: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pStyle w:val="Heading4"/>
      </w:pPr>
      <w:r>
        <w:t>4.3 Token Architecture and Bijective Mapping</w:t>
      </w:r>
    </w:p>
    <w:p>
      <w:pPr>
        <w:spacing w:after="120"/>
      </w:pPr>
      <w:r>
        <w:t>Each Sacred Tongue implements a bijective 256-token alphabet using the SS1 (Syllable Set 1) system. The mapping is:</w:t>
      </w:r>
    </w:p>
    <w:p>
      <w:pPr>
        <w:spacing w:after="120"/>
      </w:pPr>
      <w:r>
        <w:t>Token(tongue, byte) = prefix[byte / 16] + "'" + suffix[byte % 16]</w:t>
      </w:r>
    </w:p>
    <w:p>
      <w:pPr>
        <w:spacing w:after="120"/>
      </w:pPr>
      <w:r>
        <w:t>where prefix[] and suffix[] are tongue-specific arrays of 16 syllables each. For Kor'aelin (KO), the prefixes are: sil, kor, vel, zar, keth, thul, nav, ael, ra, med, gal, lan, joy, good, nex, vara. The suffixes are: a, ae, ei, ia, oa, uu, eth, ar, or, il, an, en, un, ir, oth, esh.</w:t>
      </w:r>
    </w:p>
    <w:p>
      <w:pPr>
        <w:spacing w:after="120"/>
      </w:pPr>
      <w:r>
        <w:t>The mapping is bijective: every byte (0-255) maps to exactly one token, and every token maps to exactly one byte. The system enforces three immutable invariants:</w:t>
      </w:r>
    </w:p>
    <w:p>
      <w:pPr>
        <w:spacing w:after="120"/>
      </w:pPr>
      <w:r>
        <w:t>1. Bijection: All 256 tokens per tongue are unique and reversible. 2. Roundtrip: encode(decode(tokens)) = tokens for all valid token sequences. 3. Cross-translation integrity: retokenize(tokens, src_tongue, dst_tongue) preserves byte-level identity.</w:t>
      </w:r>
    </w:p>
    <w:p>
      <w:pPr>
        <w:spacing w:after="120"/>
      </w:pPr>
      <w: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pStyle w:val="Heading4"/>
      </w:pPr>
      <w:r>
        <w:t>4.4 Semantic Entropy Encoding</w:t>
      </w:r>
    </w:p>
    <w:p>
      <w:pPr>
        <w:spacing w:after="120"/>
      </w:pPr>
      <w: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after="120"/>
      </w:pPr>
      <w: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after="120"/>
      </w:pPr>
      <w:r>
        <w:t>2. Six-dimensional: The entropy is distributed across six orthogonal semantic axes (one per tongue), each contributing a weighted exponential component to the overall cost function.</w:t>
      </w:r>
    </w:p>
    <w:p>
      <w:pPr>
        <w:spacing w:after="120"/>
      </w:pPr>
      <w: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after="120"/>
      </w:pPr>
      <w:r>
        <w:t>4. Cross-translatable: The same semantic content can be expressed in different tongues, enabling multi-party verification where each party uses a different tongue-encoding of the same underlying message.</w:t>
      </w:r>
    </w:p>
    <w:p>
      <w:pPr>
        <w:pStyle w:val="Heading4"/>
      </w:pPr>
      <w:r>
        <w:t>4.5 The Langues Metric</w:t>
      </w:r>
    </w:p>
    <w:p>
      <w:pPr>
        <w:spacing w:after="120"/>
      </w:pPr>
      <w:r>
        <w:t>The Langues Metric quantifies the combined cost of deviation across all six linguistic dimensions:</w:t>
      </w:r>
    </w:p>
    <w:p>
      <w:pPr>
        <w:spacing w:after="120"/>
      </w:pPr>
      <w:r>
        <w:t>L(x, t) = sum_{l=0}^{5} nu_l * w_l * exp(beta_l * (d_l + eta * sin(omega_l * t + phi_l)))</w:t>
      </w:r>
    </w:p>
    <w:p>
      <w:pPr>
        <w:spacing w:after="120"/>
      </w:pPr>
      <w:r>
        <w:t>where: - nu_l in [0, 1] is the fractional dimension participation (from the flux ODE) - w_l = phi^l is the golden-ratio weight - beta_l is the growth rate (beta_l = beta_base + 0.1 * cos(phi_l)) - d_l = |x_l - mu_l| is the deviation from ideal state in dimension l - eta is the oscillation coupling constant (default 0.1) - omega_l = 2*pi * f_l where f_l is the harmonic frequency ratio - phi_l = 2*pi*l/6 is the phase offset</w:t>
      </w:r>
    </w:p>
    <w:p>
      <w:pPr>
        <w:spacing w:after="120"/>
      </w:pPr>
      <w:r>
        <w:t>The Langues Metric satisfies four theorems:</w:t>
      </w:r>
    </w:p>
    <w:p>
      <w:pPr>
        <w:spacing w:after="120"/>
      </w:pPr>
      <w:r>
        <w:t>Theorem 1 (Positivity): L(x, t) &gt; 0 for all x, t. *Proof*: Each term is a product of positive factors (nu_l &gt;= 0, w_l &gt; 0, exp(...) &gt; 0). At least one nu_l &gt; 0, so the sum is positive.</w:t>
      </w:r>
    </w:p>
    <w:p>
      <w:pPr>
        <w:spacing w:after="120"/>
      </w:pPr>
      <w:r>
        <w:t>Theorem 2 (Monotonicity): partial(L) / partial(d_l) &gt; 0 for all l. *Proof*: partial(L) / partial(d_l) = nu_l * w_l * beta_l * exp(beta_l * (d_l + ...)) &gt; 0 since all factors are positive.</w:t>
      </w:r>
    </w:p>
    <w:p>
      <w:pPr>
        <w:spacing w:after="120"/>
      </w:pPr>
      <w:r>
        <w:t>Theorem 3 (Bounded Oscillation): L is bounded between L_min and L_max for any fixed x. *Proof*: sin(...) in [-1, 1], so d_l + eta*sin(...) in [d_l - eta, d_l + eta], giving exp(beta_l * (d_l - eta)) &lt;= exp(...) &lt;= exp(beta_l * (d_l + eta)).</w:t>
      </w:r>
    </w:p>
    <w:p>
      <w:pPr>
        <w:spacing w:after="120"/>
      </w:pPr>
      <w:r>
        <w:t>Theorem 4 (Convexity): partial^2(L) / partial(d_l)^2 &gt; 0 for all l. *Proof*: partial^2(L) / partial(d_l)^2 = nu_l * w_l * (beta_l)^2 * exp(beta_l * (d_l + ...)) &gt; 0.</w:t>
      </w:r>
    </w:p>
    <w:p>
      <w:pPr>
        <w:spacing w:after="120"/>
      </w:pPr>
      <w:r>
        <w:t>These properties provide a well-behaved, strictly increasing cost function that becomes more expensive as deviation increases, with bounded oscillation providing temporal variation.</w:t>
      </w:r>
    </w:p>
    <w:p>
      <w:pPr>
        <w:pStyle w:val="Heading4"/>
      </w:pPr>
      <w:r>
        <w:t>4.6 Langues Risk Classification</w:t>
      </w:r>
    </w:p>
    <w:p>
      <w:pPr>
        <w:spacing w:after="120"/>
      </w:pPr>
      <w:r>
        <w:t>The Langues Metric value is classified into risk levels using the following thresholds:</w:t>
      </w:r>
    </w:p>
    <w:p>
      <w:pPr>
        <w:spacing w:after="120"/>
      </w:pPr>
      <w:r>
        <w:t>L_base = sum_{l=0}^{5} w_l = approximately 27.416</w:t>
      </w:r>
    </w:p>
    <w:p>
      <w:pPr>
        <w:spacing w:after="120"/>
      </w:pPr>
      <w:r>
        <w:t>If L &lt; L_base * 1.5:   Risk = LOW,      Decision = ALLOW If L &lt; L_base * 3.0:   Risk = MEDIUM,   Decision = QUARANTINE If L &lt; L_base * 10.0:  Risk = HIGH,     Decision = REVIEW If L &gt;= L_base * 10.0: Risk = CRITICAL, Decision = DENY</w:t>
      </w:r>
    </w:p>
    <w:p>
      <w:pPr>
        <w:pStyle w:val="Heading3"/>
      </w:pPr>
      <w:r>
        <w:t>SECTION 5: SACRED EGGS -- CRYPTOGRAPHIC DEFERRED AUTHORIZATION CONTAINERS</w:t>
      </w:r>
    </w:p>
    <w:p>
      <w:pPr>
        <w:pStyle w:val="Heading4"/>
      </w:pPr>
      <w:r>
        <w:t>5.1 Definition and Structure</w:t>
      </w:r>
    </w:p>
    <w:p>
      <w:pPr>
        <w:spacing w:after="120"/>
      </w:pPr>
      <w:r>
        <w:t>A Sacred Egg is a cryptographic container that implements deferred authorization: the encrypted payload can only be decrypted when a conjunction of five predicates is simultaneously satisfied. The structure is:</w:t>
      </w:r>
    </w:p>
    <w:p>
      <w:pPr>
        <w:spacing w:after="120"/>
      </w:pPr>
      <w:r>
        <w:t>E = (hdr, C, tag, policy)</w:t>
      </w:r>
    </w:p>
    <w:p>
      <w:pPr>
        <w:spacing w:after="120"/>
      </w:pPr>
      <w:r>
        <w:t>where: - hdr = {id: UUID, epoch: timestamp, policyHash: SHA-256(policy)} - C = AEAD_Encrypt(K, M, AAD) is the encrypted payload - tag = authentication tag + initialization vector - policy = specification of the five predicates</w:t>
      </w:r>
    </w:p>
    <w:p>
      <w:pPr>
        <w:spacing w:after="120"/>
      </w:pPr>
      <w:r>
        <w:t>The hatch decision function is:</w:t>
      </w:r>
    </w:p>
    <w:p>
      <w:pPr>
        <w:spacing w:after="120"/>
      </w:pPr>
      <w:r>
        <w:t>HATCH(E, s) = P_tongue(E, s) AND P_geo(E, s) AND P_path(E, s) AND P_quorum(E, s) AND P_crypto(E, s)</w:t>
      </w:r>
    </w:p>
    <w:p>
      <w:pPr>
        <w:spacing w:after="120"/>
      </w:pPr>
      <w:r>
        <w:t>Open(E, s) = { M              if HATCH = true   (plaintext) { random(|C|)    if HATCH = false  (noise of same length)</w:t>
      </w:r>
    </w:p>
    <w:p>
      <w:pPr>
        <w:pStyle w:val="Heading4"/>
      </w:pPr>
      <w:r>
        <w:t>5.2 The Five Predicates</w:t>
      </w:r>
    </w:p>
    <w:p>
      <w:pPr>
        <w:spacing w:after="120"/>
      </w:pPr>
      <w:r>
        <w:t>P_tongue (Domain Membership):</w:t>
      </w:r>
    </w:p>
    <w:p>
      <w:pPr>
        <w:spacing w:after="120"/>
      </w:pPr>
      <w:r>
        <w:t>In solitary mode, P_tongue requires exact tongue match: tau = tau_0. In weighted multi-tongue mode, P_tongue requires that the sum of golden-ratio weights for all valid tongues in the current state exceeds a minimum threshold:</w:t>
      </w:r>
    </w:p>
    <w:p>
      <w:pPr>
        <w:spacing w:after="120"/>
      </w:pPr>
      <w:r>
        <w:t>P_tongue = (sum_{t in state.validTongues} w(t) &gt;= W_min)    for t in policy.requiredTongues</w:t>
      </w:r>
    </w:p>
    <w:p>
      <w:pPr>
        <w:spacing w:after="120"/>
      </w:pPr>
      <w:r>
        <w:t>This ensures that the hatcher demonstrates competence in the correct semantic domain(s). A Sacred Egg sealed with KO (intent/binding) requires the hatcher to present KO-domain credentials, not UM (concealment) credentials.</w:t>
      </w:r>
    </w:p>
    <w:p>
      <w:pPr>
        <w:spacing w:after="120"/>
      </w:pPr>
      <w:r>
        <w:t>P_geo (Geometric Position):</w:t>
      </w:r>
    </w:p>
    <w:p>
      <w:pPr>
        <w:spacing w:after="120"/>
      </w:pPr>
      <w:r>
        <w:t>The geometric predicate checks three conditions based on the hatcher's position in the Poincare ball:</w:t>
      </w:r>
    </w:p>
    <w:p>
      <w:pPr>
        <w:spacing w:after="120"/>
      </w:pPr>
      <w:r>
        <w:t>1. Ring level: ring(u) &lt;= ring_max, where ring levels are determined by concentric boundaries at radii [0.2, 0.4, 0.6, 0.8, 0.95]. 2. Cell membership: the hatcher's position must lie within an allowed Voronoi cell. 3. Distance bound: d*(u) &lt;= epsilon_geo, ensuring proximity to the nearest realm center.</w:t>
      </w:r>
    </w:p>
    <w:p>
      <w:pPr>
        <w:spacing w:after="120"/>
      </w:pPr>
      <w: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after="120"/>
      </w:pPr>
      <w:r>
        <w:t>P_path (Monotone Ring Descent):</w:t>
      </w:r>
    </w:p>
    <w:p>
      <w:pPr>
        <w:spacing w:after="120"/>
      </w:pPr>
      <w:r>
        <w:t>The path predicate requires that the hatcher's ring history shows strict monotone descent from a high ring level to a low ring level:</w:t>
      </w:r>
    </w:p>
    <w:p>
      <w:pPr>
        <w:spacing w:after="120"/>
      </w:pPr>
      <w:r>
        <w:t>P_path = (ring(u_0) &gt; ring(u_1) &gt; ... &gt; ring(u_K)) AND (ring(u_K) &lt;= r_core)</w:t>
      </w:r>
    </w:p>
    <w:p>
      <w:pPr>
        <w:spacing w:after="120"/>
      </w:pPr>
      <w: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after="120"/>
      </w:pPr>
      <w: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after="120"/>
      </w:pPr>
      <w:r>
        <w:t>P_quorum (Multi-Party Approval):</w:t>
      </w:r>
    </w:p>
    <w:p>
      <w:pPr>
        <w:spacing w:after="120"/>
      </w:pPr>
      <w:r>
        <w:t>The quorum predicate requires that a minimum number of independent approvers have validated the authorization:</w:t>
      </w:r>
    </w:p>
    <w:p>
      <w:pPr>
        <w:spacing w:after="120"/>
      </w:pPr>
      <w:r>
        <w:t>P_quorum = (|A| &gt;= q) AND (all approvals verify)</w:t>
      </w:r>
    </w:p>
    <w:p>
      <w:pPr>
        <w:spacing w:after="120"/>
      </w:pPr>
      <w:r>
        <w:t>where A is the set of approvals and q is the quorum threshold. Each approval includes a digital signature that is verified against a known approver key.</w:t>
      </w:r>
    </w:p>
    <w:p>
      <w:pPr>
        <w:spacing w:after="120"/>
      </w:pPr>
      <w:r>
        <w:t>P_crypto (AEAD Verification):</w:t>
      </w:r>
    </w:p>
    <w:p>
      <w:pPr>
        <w:spacing w:after="120"/>
      </w:pPr>
      <w:r>
        <w:t>The cryptographic predicate performs the actual decryption using a key derived from the full authorization context:</w:t>
      </w:r>
    </w:p>
    <w:p>
      <w:pPr>
        <w:spacing w:after="120"/>
      </w:pPr>
      <w:r>
        <w:t>K = HKDF(ss, DST, 256) DST = Enc(tau_0) || Enc(ring) || Enc(cell) || Enc(pathDigest) || Enc(epoch)</w:t>
      </w:r>
    </w:p>
    <w:p>
      <w:pPr>
        <w:spacing w:after="120"/>
      </w:pPr>
      <w: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pStyle w:val="Heading4"/>
      </w:pPr>
      <w:r>
        <w:t>5.3 Fail-to-Noise Output</w:t>
      </w:r>
    </w:p>
    <w:p>
      <w:pPr>
        <w:spacing w:after="120"/>
      </w:pPr>
      <w:r>
        <w:t>When any predicate fails, the Sacred Egg may produce random, keyed, or deterministic pseudorandom-looking output of the same length as the true plaintext:</w:t>
      </w:r>
    </w:p>
    <w:p>
      <w:pPr>
        <w:spacing w:after="120"/>
      </w:pPr>
      <w:r>
        <w:t>function generateFailureOutput(length): output = new Uint8Array(length) crypto.getRandomValues(output) return output</w:t>
      </w:r>
    </w:p>
    <w:p>
      <w:pPr>
        <w:spacing w:after="120"/>
      </w:pPr>
      <w:r>
        <w:t>This ensures that an attacker cannot distinguish between: - A "close" failure (four of five predicates satisfied) - A "distant" failure (zero predicates satisfied) - A successful hatch (all predicates satisfied, but the attacker does not know the plaintext)</w:t>
      </w:r>
    </w:p>
    <w:p>
      <w:pPr>
        <w:spacing w:after="120"/>
      </w:pPr>
      <w: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pStyle w:val="Heading4"/>
      </w:pPr>
      <w:r>
        <w:t>5.4 Sacred Eggs Genesis Gate</w:t>
      </w:r>
    </w:p>
    <w:p>
      <w:pPr>
        <w:spacing w:after="120"/>
      </w:pPr>
      <w:r>
        <w:t>An extended variant, the Genesis Gate, is used specifically for agent spawning. The genesis gate imposes a higher threshold:</w:t>
      </w:r>
    </w:p>
    <w:p>
      <w:pPr>
        <w:spacing w:after="120"/>
      </w:pPr>
      <w:r>
        <w:t>GENESIS(E, s) = P_tongue AND P_geo AND P_path AND P_quorum AND (W &gt;= T_genesis)</w:t>
      </w:r>
    </w:p>
    <w:p>
      <w:pPr>
        <w:spacing w:after="120"/>
      </w:pPr>
      <w:r>
        <w:t>where T_genesis = phi^3 approximately equals 4.236, requiring the combined weight of satisfied predicates to reach the golden-ratio cubed threshold. The output is a GenesisCertificate of fixed length (256 bytes); failure produces 256 bytes of random noise.</w:t>
      </w:r>
    </w:p>
    <w:p>
      <w:pPr>
        <w:pStyle w:val="Heading3"/>
      </w:pPr>
      <w:r>
        <w:t>SECTION 6: DUAL-LATTICE CONSENSUS AND POST-QUANTUM SECURITY</w:t>
      </w:r>
    </w:p>
    <w:p>
      <w:pPr>
        <w:pStyle w:val="Heading4"/>
      </w:pPr>
      <w:r>
        <w:t>6.1 Dual-Lattice Architecture</w:t>
      </w:r>
    </w:p>
    <w:p>
      <w:pPr>
        <w:spacing w:after="120"/>
      </w:pPr>
      <w:r>
        <w:t>The post-quantum security layer requires consensus between two independent lattice-based cryptographic primitives:</w:t>
      </w:r>
    </w:p>
    <w:p>
      <w:pPr>
        <w:spacing w:after="120"/>
      </w:pPr>
      <w:r>
        <w:t>ML-KEM-768 (Module Learning With Errors): - Parameters: n = 256, q = 3329, k = 3 - Security level: NIST Level 3 (192-bit equivalent) - Operation: Key encapsulation (shared secret generation) - Mathematical basis: MLWE problem -- given (A, b = A*s + e), find s</w:t>
      </w:r>
    </w:p>
    <w:p>
      <w:pPr>
        <w:spacing w:after="120"/>
      </w:pPr>
      <w:r>
        <w:t>ML-DSA-65 (Module Short Integer Solution): - Parameters: n = 256, q = 8380417, k = 4, l = 4 - Security level: NIST Level 3 (192-bit equivalent) - Operation: Digital signature (authentication) - Mathematical basis: MSIS problem -- find z such that A*z = 0 mod q with ||z|| &lt; beta</w:t>
      </w:r>
    </w:p>
    <w:p>
      <w:pPr>
        <w:pStyle w:val="Heading4"/>
      </w:pPr>
      <w:r>
        <w:t>6.2 Consensus Protocol</w:t>
      </w:r>
    </w:p>
    <w:p>
      <w:pPr>
        <w:spacing w:after="120"/>
      </w:pPr>
      <w:r>
        <w:t>The consensus requires all three conditions:</w:t>
      </w:r>
    </w:p>
    <w:p>
      <w:pPr>
        <w:spacing w:after="120"/>
      </w:pPr>
      <w:r>
        <w:t>Consensus = Kyber_valid AND Dilithium_valid AND (|delta_t| &lt; epsilon_time)</w:t>
      </w:r>
    </w:p>
    <w:p>
      <w:pPr>
        <w:spacing w:after="120"/>
      </w:pPr>
      <w:r>
        <w:t>where delta_t is the time difference between the Kyber and Dilithium operations. The three possible outcomes are:</w:t>
      </w:r>
    </w:p>
    <w:p>
      <w:pPr>
        <w:spacing w:after="120"/>
      </w:pPr>
      <w:r>
        <w:t>- CONSENSUS: Both valid, time-synchronized. Full authorization proceeds. - PARTIAL: One valid, one invalid. Degraded operation with elevated monitoring. - FAILED: Neither valid. Fail-to-noise output.</w:t>
      </w:r>
    </w:p>
    <w:p>
      <w:pPr>
        <w:spacing w:after="120"/>
      </w:pPr>
      <w: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pStyle w:val="Heading4"/>
      </w:pPr>
      <w:r>
        <w:t>6.3 Settling Wave Key Materialization</w:t>
      </w:r>
    </w:p>
    <w:p>
      <w:pPr>
        <w:spacing w:after="120"/>
      </w:pPr>
      <w:r>
        <w:t>The settling wave implements temporal key materialization:</w:t>
      </w:r>
    </w:p>
    <w:p>
      <w:pPr>
        <w:spacing w:after="120"/>
      </w:pPr>
      <w:r>
        <w:t>K(t) = sum_{n=1}^{N} C_n * sin(omega_n * t + phi_n)</w:t>
      </w:r>
    </w:p>
    <w:p>
      <w:pPr>
        <w:spacing w:after="120"/>
      </w:pPr>
      <w:r>
        <w:t>where the phase offsets are chosen as:</w:t>
      </w:r>
    </w:p>
    <w:p>
      <w:pPr>
        <w:spacing w:after="120"/>
      </w:pPr>
      <w:r>
        <w:t>phi_n = pi/2 - omega_n * t_arrival</w:t>
      </w:r>
    </w:p>
    <w:p>
      <w:pPr>
        <w:spacing w:after="120"/>
      </w:pPr>
      <w: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after="120"/>
      </w:pPr>
      <w:r>
        <w:t>The settling wave has the following security properties:</w:t>
      </w:r>
    </w:p>
    <w:p>
      <w:pPr>
        <w:spacing w:after="120"/>
      </w:pPr>
      <w:r>
        <w:t>1. Temporal binding: The key is bound to a specific time, preventing replay attacks. 2. No persistent storage: The key components are distributed across multiple parameters; the key never exists as a persistent entity in memory. 3. Graceful degradation: If the arrival time window is missed, the key does not materialize, and the operation fails to noise.</w:t>
      </w:r>
    </w:p>
    <w:p>
      <w:pPr>
        <w:pStyle w:val="Heading3"/>
      </w:pPr>
      <w:r>
        <w:t>SECTION 7: FRACTIONAL DIMENSION FLUX AND ANTI-FRAGILE BEHAVIOR</w:t>
      </w:r>
    </w:p>
    <w:p>
      <w:pPr>
        <w:pStyle w:val="Heading4"/>
      </w:pPr>
      <w:r>
        <w:t>7.1 ODE Dynamics (Claim 16)</w:t>
      </w:r>
    </w:p>
    <w:p>
      <w:pPr>
        <w:spacing w:after="120"/>
      </w:pPr>
      <w:r>
        <w:t>The fractional dimension flux is governed by a system of ordinary differential equations:</w:t>
      </w:r>
    </w:p>
    <w:p>
      <w:pPr>
        <w:spacing w:after="120"/>
      </w:pPr>
      <w:r>
        <w:t>nu_dot_i = kappa_i * (nu_bar_i - nu_i) + sigma_i * sin(Omega_i * t)</w:t>
      </w:r>
    </w:p>
    <w:p>
      <w:pPr>
        <w:spacing w:after="120"/>
      </w:pPr>
      <w:r>
        <w:t>for i = 1, ..., 6 (one per Sacred Tongue dimension), where:</w:t>
      </w:r>
    </w:p>
    <w:p>
      <w:pPr>
        <w:spacing w:after="120"/>
      </w:pPr>
      <w:r>
        <w:t>- nu_i in [0, 1] is the fractional participation of dimension i - nu_bar_i is the mean attractor (baseline target) - kappa_i is the relaxation rate (rate of decay toward the mean) - sigma_i is the oscillation amplitude - Omega_i is the oscillation frequency</w:t>
      </w:r>
    </w:p>
    <w:p>
      <w:pPr>
        <w:spacing w:after="120"/>
      </w:pPr>
      <w:r>
        <w:t>The effective dimension at time t is:</w:t>
      </w:r>
    </w:p>
    <w:p>
      <w:pPr>
        <w:spacing w:after="120"/>
      </w:pPr>
      <w:r>
        <w:t>D_f(t) = sum_{i=1}^{6} nu_i(t)</w:t>
      </w:r>
    </w:p>
    <w:p>
      <w:pPr>
        <w:spacing w:after="120"/>
      </w:pPr>
      <w: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pStyle w:val="Heading4"/>
      </w:pPr>
      <w:r>
        <w:t>7.2 Dimension Participation States</w:t>
      </w:r>
    </w:p>
    <w:p>
      <w:pPr>
        <w:spacing w:after="120"/>
      </w:pPr>
      <w:r>
        <w:t>The fractional participation is classified into four states:</w:t>
      </w:r>
    </w:p>
    <w:p>
      <w:pPr>
        <w:spacing w:after="120"/>
      </w:pPr>
      <w:r>
        <w:t>| State | Range | Effect on Security | |-------|-------|-------------------| | Polly | nu &gt;= 0.9 | Full participation; maximum discriminative power | | Quasi | 0.5 &lt;= nu &lt; 0.9 | Partial participation; reduced but significant contribution | | Demi | 0.1 &lt;= nu &lt; 0.5 | Minimal participation; dimension mostly inactive | | Collapsed | nu &lt; 0.1 | Effectively inactive; no contribution to metric |</w:t>
      </w:r>
    </w:p>
    <w:p>
      <w:pPr>
        <w:pStyle w:val="Heading4"/>
      </w:pPr>
      <w:r>
        <w:t>7.3 Adaptive Snap Threshold</w:t>
      </w:r>
    </w:p>
    <w:p>
      <w:pPr>
        <w:spacing w:after="120"/>
      </w:pPr>
      <w:r>
        <w:t>The snap threshold -- the minimum detectable deviation that triggers a response -- adapts to the effective dimensionality:</w:t>
      </w:r>
    </w:p>
    <w:p>
      <w:pPr>
        <w:spacing w:after="120"/>
      </w:pPr>
      <w:r>
        <w:t>epsilon_snap = epsilon_base * sqrt(6 / D_f)</w:t>
      </w:r>
    </w:p>
    <w:p>
      <w:pPr>
        <w:spacing w:after="120"/>
      </w:pPr>
      <w: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pStyle w:val="Heading4"/>
      </w:pPr>
      <w:r>
        <w:t>7.4 Anti-Fragile Response (Claim 6)</w:t>
      </w:r>
    </w:p>
    <w:p>
      <w:pPr>
        <w:spacing w:after="120"/>
      </w:pPr>
      <w:r>
        <w:t>The anti-fragile behavior is governed by the shock absorber function:</w:t>
      </w:r>
    </w:p>
    <w:p>
      <w:pPr>
        <w:spacing w:after="120"/>
      </w:pPr>
      <w:r>
        <w:t>Psi(P) = 1 + (max - 1) * tanh(beta * P)</w:t>
      </w:r>
    </w:p>
    <w:p>
      <w:pPr>
        <w:spacing w:after="120"/>
      </w:pPr>
      <w:r>
        <w:t>where P in [0, 1] is the detected attack pressure, max is the maximum expansion ratio, and beta controls the response sensitivity. The shock absorber modifies the metric tensor:</w:t>
      </w:r>
    </w:p>
    <w:p>
      <w:pPr>
        <w:spacing w:after="120"/>
      </w:pPr>
      <w:r>
        <w:t>g_ij^(attack) = Psi(P) * g_ij^(normal)</w:t>
      </w:r>
    </w:p>
    <w:p>
      <w:pPr>
        <w:spacing w:after="120"/>
      </w:pPr>
      <w:r>
        <w:t>This scales all distances by Psi(P), with the following behavior:</w:t>
      </w:r>
    </w:p>
    <w:p>
      <w:pPr>
        <w:spacing w:after="120"/>
      </w:pPr>
      <w:r>
        <w:t>- No attack (P = 0): Psi = 1.0, distances unchanged. - Moderate attack (P = 0.5): Psi approximately equals 1.3, distances increase by 30%. - Full attack (P = 1.0): Psi approximately equals 1.56, distances increase by 56%.</w:t>
      </w:r>
    </w:p>
    <w:p>
      <w:pPr>
        <w:spacing w:after="120"/>
      </w:pPr>
      <w: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pStyle w:val="Heading3"/>
      </w:pPr>
      <w:r>
        <w:t>SECTION 8: SPIRALSEAL SS1 FORMAT AND CRYPTOGRAPHIC OPERATIONS</w:t>
      </w:r>
    </w:p>
    <w:p>
      <w:pPr>
        <w:pStyle w:val="Heading4"/>
      </w:pPr>
      <w:r>
        <w:t>8.1 SpiralSeal Blob Format</w:t>
      </w:r>
    </w:p>
    <w:p>
      <w:pPr>
        <w:spacing w:after="120"/>
      </w:pPr>
      <w:r>
        <w:t>The SpiralSeal SS1 format encodes encrypted data using tongue-specific tokens:</w:t>
      </w:r>
    </w:p>
    <w:p>
      <w:pPr>
        <w:spacing w:after="120"/>
      </w:pPr>
      <w:r>
        <w:t>SS1|kid=&lt;key_id&gt;|aad=&lt;context&gt;|&lt;RU:salt&gt;|&lt;KO:nonce&gt;|&lt;CA:ciphertext&gt;|&lt;DR:tag&gt;</w:t>
      </w:r>
    </w:p>
    <w:p>
      <w:pPr>
        <w:spacing w:after="120"/>
      </w:pPr>
      <w:r>
        <w:t>where each bracketed segment uses a different Sacred Tongue for its byte-to-token encoding: - RU (Runethic): Salt -- temporal anchoring - KO (Kor'aelin): Nonce -- flow/intent binding - CA (Cassisivadan): Ciphertext -- the encrypted payload - DR (Draumric): Authentication tag -- structural authority</w:t>
      </w:r>
    </w:p>
    <w:p>
      <w:pPr>
        <w:spacing w:after="120"/>
      </w:pPr>
      <w:r>
        <w:t>This tongue-segmented format provides: 1. Visual structure: Each segment is immediately identifiable by its tongue prefix. 2. Independent verification: Each segment can be decoded using its respective tongue's bijection without knowing the other tongues. 3. Semantic binding: The choice of tongue for each segment (salt in the historical-binding tongue, tag in the authority tongue) encodes the function of each cryptographic component.</w:t>
      </w:r>
    </w:p>
    <w:p>
      <w:pPr>
        <w:pStyle w:val="Heading4"/>
      </w:pPr>
      <w:r>
        <w:t>8.2 Key Derivation via HKDF</w:t>
      </w:r>
    </w:p>
    <w:p>
      <w:pPr>
        <w:spacing w:after="120"/>
      </w:pPr>
      <w:r>
        <w:t>The encryption key is derived using HKDF (RFC 5869) with SubtleCrypto:</w:t>
      </w:r>
    </w:p>
    <w:p>
      <w:pPr>
        <w:spacing w:after="120"/>
      </w:pPr>
      <w:r>
        <w:t>Key = HKDF-SHA256(masterSecret, salt, info, 32) info = "SS1-" + kid</w:t>
      </w:r>
    </w:p>
    <w:p>
      <w:pPr>
        <w:spacing w:after="120"/>
      </w:pPr>
      <w:r>
        <w:t>The dual-seed mechanism combines: - Seed 1: Random salt (16 bytes from CSPRNG) - Seed 2: Key identifier info string (tongue-dependent)</w:t>
      </w:r>
    </w:p>
    <w:p>
      <w:pPr>
        <w:spacing w:after="120"/>
      </w:pPr>
      <w:r>
        <w:t>Both seeds are required to reproduce the key; knowledge of either alone is insufficient.</w:t>
      </w:r>
    </w:p>
    <w:p>
      <w:pPr>
        <w:pStyle w:val="Heading4"/>
      </w:pPr>
      <w:r>
        <w:t>8.3 Blend and Unblend Operations</w:t>
      </w:r>
    </w:p>
    <w:p>
      <w:pPr>
        <w:spacing w:after="120"/>
      </w:pPr>
      <w:r>
        <w:t>The blend operation interleaves multiple tongues per pattern:</w:t>
      </w:r>
    </w:p>
    <w:p>
      <w:pPr>
        <w:spacing w:after="120"/>
      </w:pPr>
      <w:r>
        <w:t>blend(bytes, pattern={KO:2, AV:1}) = [KO_token, KO_token, AV_token, KO_token, KO_token, AV_token, ...]</w:t>
      </w:r>
    </w:p>
    <w:p>
      <w:pPr>
        <w:spacing w:after="120"/>
      </w:pPr>
      <w:r>
        <w:t>Unblend reverses the interleave. This enables multi-tongue encoding within a single message, with the pattern serving as an additional secret parameter (changing the pattern changes the output while preserving the underlying bytes).</w:t>
      </w:r>
    </w:p>
    <w:p>
      <w:pPr>
        <w:pStyle w:val="Heading4"/>
      </w:pPr>
      <w:r>
        <w:t>8.4 GeoSeal Context-Aware Encryption</w:t>
      </w:r>
    </w:p>
    <w:p>
      <w:pPr>
        <w:spacing w:after="120"/>
      </w:pPr>
      <w:r>
        <w:t>GeoSeal extends SpiralSeal with geographic/contextual awareness:</w:t>
      </w:r>
    </w:p>
    <w:p>
      <w:pPr>
        <w:spacing w:after="120"/>
      </w:pPr>
      <w:r>
        <w:t>GeoSeal(plaintext, context) = SpiralSeal(plaintext, key_derived_from(context))</w:t>
      </w:r>
    </w:p>
    <w:p>
      <w:pPr>
        <w:spacing w:after="120"/>
      </w:pPr>
      <w: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pStyle w:val="Heading3"/>
      </w:pPr>
      <w:r>
        <w:t>SECTION 9: CHEAPEST REJECT FIRST -- VERIFICATION ORDER OPTIMIZATION</w:t>
      </w:r>
    </w:p>
    <w:p>
      <w:pPr>
        <w:spacing w:after="120"/>
      </w:pPr>
      <w:r>
        <w:t>The system implements a "cheapest reject first" strategy that orders verification stages by computational cost:</w:t>
      </w:r>
    </w:p>
    <w:p>
      <w:pPr>
        <w:spacing w:after="120"/>
      </w:pPr>
      <w:r>
        <w:t>Stage 0: Null-Space Anomaly Check -- O(d) - Compute the six-dimensional tongue coordinate vector for the action text. - Compare each coordinate against the session centroid (or a fixed default baseline when no centroid has been established). - If ALL six coordinates are within a predetermined epsilon of the centroid (all deviations &lt; NULL_SPACE_EPSILON), compute anomaly score = max(0.0, 1 - mean_deviation / NULL_SPACE_EPSILON). An adversarial input that deliberately keeps all tongue activations near the centroid is "hiding in the null space" -- the action appears geometrically normal so that the hyperbolic distance to the centroid remains small, evading the harmonic cost wall while carrying adversarial intent. - If the standard deviation of the coordinate vector is below a uniformity threshold (e.g., std &lt; 0.03), return anomaly score 0.5 regardless of centroid proximity. Real text activates tongue dimensions unevenly; a flat, unnaturally uniform activation profile is independently suspicious. - A nonzero anomaly score is added to the composite risk value before the main hyperbolic distance computation, so null-space hiding is penalized even when the measured distance to the centroid is small.</w:t>
      </w:r>
    </w:p>
    <w:p>
      <w:pPr>
        <w:spacing w:after="120"/>
      </w:pPr>
      <w:r>
        <w:t>Stage 1: Intent Match -- O(1) - Compare provided intent against expected intent from trajectory - Reject if primary or modifier mismatch</w:t>
      </w:r>
    </w:p>
    <w:p>
      <w:pPr>
        <w:spacing w:after="120"/>
      </w:pPr>
      <w:r>
        <w:t>Stage 2: Trajectory Coherence -- O(1) - Compute geodesic distance d_geo = sqrt(w_p*delta_p^2 + w_m*delta_m^2 + w_h*delta_h^2 + w_phi*delta_phi^2) - Reject if d_geo &gt; epsilon_coherence (default 0.15)</w:t>
      </w:r>
    </w:p>
    <w:p>
      <w:pPr>
        <w:spacing w:after="120"/>
      </w:pPr>
      <w:r>
        <w:t>Stage 3: Phase Lock -- O(1) - Compute expected phase phi_expected(t) = (2*pi*(t - epoch) / period) mod 2*pi - Update drift accumulator D = D * exp(-delta_t / period) + max(0, deviation - tolerance) - Reject if deviation &gt; 2*tolerance OR D &gt; max_drift</w:t>
      </w:r>
    </w:p>
    <w:p>
      <w:pPr>
        <w:spacing w:after="120"/>
      </w:pPr>
      <w:r>
        <w:t>Stage 4: Behavioral Energy -- O(d^2) - Normalize context c' = tanh((c - mu) / sigma) - Compute Hopfield energy E(c) = -1/2 * c'^T * W * c' + theta^T * c' - Compute gradient margin delta_min = |E_threshold - E| / (||grad|| + epsilon) - Reject if E &gt; E_threshold OR delta_min &lt; epsilon_robust</w:t>
      </w:r>
    </w:p>
    <w:p>
      <w:pPr>
        <w:spacing w:after="120"/>
      </w:pPr>
      <w:r>
        <w:t>Stage 5: Fractal Gate -- O(N) where N = max iterations (typically 50) - Derive Julia set basin parameter c from intent vocabulary mapping - Iterate z_{n+1} = z_n^2 + c - Reject if |z| &gt; R_escape before N iterations</w:t>
      </w:r>
    </w:p>
    <w:p>
      <w:pPr>
        <w:spacing w:after="120"/>
      </w:pPr>
      <w:r>
        <w:t>Stage 6: Swarm Consensus -- O(n) where n = node count - Compute trust-weighted centroid - Update trust scores with asymmetric gain/decay (gain = 0.05, decay = 0.15) - Reject if trust &lt; tau_participate OR insufficient consensus</w:t>
      </w:r>
    </w:p>
    <w:p>
      <w:pPr>
        <w:spacing w:after="120"/>
      </w:pPr>
      <w:r>
        <w:t>Stage 7: PQC Verification -- O(k) where k = security parameter - Verify ML-DSA-65 signature - Perform ML-KEM-768 decapsulation - Reject if signature invalid</w:t>
      </w:r>
    </w:p>
    <w:p>
      <w:pPr>
        <w:spacing w:after="120"/>
      </w:pPr>
      <w:r>
        <w:t>Stage 8: Spectral Decryption -- O(m * log(m)) where m = message length - Derive chaos parameters r in [3.97, 4.0), x_0 in [0.1, 0.9] - Generate chaos sequence via logistic map x_{n+1} = r*x_n*(1-x_n) - Apply inverse FFT phase rotation: S[k] = S'[k] * exp(-j*angle_k)</w:t>
      </w:r>
    </w:p>
    <w:p>
      <w:pPr>
        <w:spacing w:after="120"/>
      </w:pPr>
      <w: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pStyle w:val="Heading3"/>
      </w:pPr>
      <w:r>
        <w:t>SECTION 10: DUAL-LANE CRYPTOGRAPHY AND GEOMETRIC CONTEXT BINDING</w:t>
      </w:r>
    </w:p>
    <w:p>
      <w:pPr>
        <w:pStyle w:val="Heading4"/>
      </w:pPr>
      <w:r>
        <w:t>10.1 Dual-Lane Key Architecture</w:t>
      </w:r>
    </w:p>
    <w:p>
      <w:pPr>
        <w:spacing w:after="120"/>
      </w:pPr>
      <w:r>
        <w:t>The system implements a dual-lane cryptographic architecture that separates internal cognition keys from external governance keys:</w:t>
      </w:r>
    </w:p>
    <w:p>
      <w:pPr>
        <w:spacing w:after="120"/>
      </w:pPr>
      <w: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after="120"/>
      </w:pPr>
      <w:r>
        <w:t>S^2 = {(theta, phi) : theta in [0, pi], phi in [0, 2*pi)}</w:t>
      </w:r>
    </w:p>
    <w:p>
      <w:pPr>
        <w:spacing w:after="120"/>
      </w:pPr>
      <w:r>
        <w:t>where theta encodes behavioral stability (poles = extreme states) and phi encodes operational mode (equator = balanced operation).</w:t>
      </w:r>
    </w:p>
    <w:p>
      <w:pPr>
        <w:spacing w:after="120"/>
      </w:pPr>
      <w: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after="120"/>
      </w:pPr>
      <w:r>
        <w:t>Composite Key (K_intersect): Required for critical actions such as policy modification, agent spawning, or cross-boundary data transfer. The composite key is derived from the intersection of the State Sphere and the Policy Hypercube:</w:t>
      </w:r>
    </w:p>
    <w:p>
      <w:pPr>
        <w:spacing w:after="120"/>
      </w:pPr>
      <w:r>
        <w:t>K_intersect = HKDF(K_in || K_out, DST_composite, 256) DST_composite = "SCBE-COMPOSITE" || Enc(sphere_coords) || Enc(hypercube_coords)</w:t>
      </w:r>
    </w:p>
    <w:p>
      <w:pPr>
        <w:spacing w:after="120"/>
      </w:pPr>
      <w: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pStyle w:val="Heading4"/>
      </w:pPr>
      <w:r>
        <w:t>10.2 Physics-Based Trap Ciphers</w:t>
      </w:r>
    </w:p>
    <w:p>
      <w:pPr>
        <w:spacing w:after="120"/>
      </w:pPr>
      <w:r>
        <w:t>The system implements honeypot challenges using physics-based traps to distinguish legitimate agents from rogue actors:</w:t>
      </w:r>
    </w:p>
    <w:p>
      <w:pPr>
        <w:spacing w:after="120"/>
      </w:pPr>
      <w:r>
        <w:t>Variable Swap Trap: The system periodically presents challenges containing swapped or physically inconsistent variables (e.g., a thermodynamic equation with entropy and enthalpy swapped, or a gravitational calculation with imaginary mass). A governed agent may recognize the inconsistency and respond with a diagnostic rejection, while a compromised agent may attempt to compute the result naively and thereby produce a detectable governance signal.</w:t>
      </w:r>
    </w:p>
    <w:p>
      <w:pPr>
        <w:spacing w:after="120"/>
      </w:pPr>
      <w:r>
        <w:t>The trap cipher has the following properties:</w:t>
      </w:r>
    </w:p>
    <w:p>
      <w:pPr>
        <w:spacing w:after="120"/>
      </w:pPr>
      <w:r>
        <w:t>1. Zero false positives for legitimate agents: The traps use well-known impossibilities (perpetual motion, negative entropy generation, FTL information transfer) that any correctly functioning agent will reject. 2. Detection support for compromised agents: A compromised agent that has been adversarially modified may attempt to compute the inconsistent result, producing a signal that can contribute to a governance decision. 3. Reduced pre-filtering signal: The trap challenges are formatted as normal computational requests until the agent attempts to solve them, reducing the ability of an adversary to pre-filter traps by surface form alone.</w:t>
      </w:r>
    </w:p>
    <w:p>
      <w:pPr>
        <w:pStyle w:val="Heading4"/>
      </w:pPr>
      <w:r>
        <w:t>10.3 Corrective Swarm Governance</w:t>
      </w:r>
    </w:p>
    <w:p>
      <w:pPr>
        <w:spacing w:after="120"/>
      </w:pPr>
      <w:r>
        <w:t>Rather than binary ban/allow decisions for swarm participants, the system implements a tiered corrective framework:</w:t>
      </w:r>
    </w:p>
    <w:p>
      <w:pPr>
        <w:spacing w:after="120"/>
      </w:pPr>
      <w:r>
        <w:t>Tiered Trust Levels:</w:t>
      </w:r>
    </w:p>
    <w:p>
      <w:pPr>
        <w:spacing w:after="120"/>
      </w:pPr>
      <w:r>
        <w:t>| Level | Trust Score tau | Privileges | Correction Action | |-------|----------------|------------|-------------------| | FULL | tau &gt;= 0.8 | All operations, vote in consensus | None | | PROBATION | 0.4 &lt;= tau &lt; 0.8 | Read-only, no voting, monitored | Corrective training | | QUARANTINE | 0.2 &lt;= tau &lt; 0.4 | Isolated sandbox, no network | Root cause analysis | | EXCLUDED | tau &lt; 0.2 | No operations, self-exclude | Lineage investigation |</w:t>
      </w:r>
    </w:p>
    <w:p>
      <w:pPr>
        <w:spacing w:after="120"/>
      </w:pPr>
      <w: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after="120"/>
      </w:pPr>
      <w:r>
        <w:t>The lineage tracking uses a Merkle tree of code hashes:</w:t>
      </w:r>
    </w:p>
    <w:p>
      <w:pPr>
        <w:spacing w:after="120"/>
      </w:pPr>
      <w:r>
        <w:t>lineage_hash = SHA-256(parent_hash || mutation_delta || timestamp)</w:t>
      </w:r>
    </w:p>
    <w:p>
      <w:pPr>
        <w:spacing w:after="120"/>
      </w:pPr>
      <w:r>
        <w:t>When a lineage branch produces multiple rogue agents, the common ancestor mutation is identified and quarantined system-wide.</w:t>
      </w:r>
    </w:p>
    <w:p>
      <w:pPr>
        <w:pStyle w:val="Heading4"/>
      </w:pPr>
      <w:r>
        <w:t>10.4 Roundtable Multi-Signature Consensus</w:t>
      </w:r>
    </w:p>
    <w:p>
      <w:pPr>
        <w:spacing w:after="120"/>
      </w:pPr>
      <w:r>
        <w:t>Critical actions require multi-signature consensus from independent protocol layers, each represented by a Sacred Tongue:</w:t>
      </w:r>
    </w:p>
    <w:p>
      <w:pPr>
        <w:spacing w:after="120"/>
      </w:pPr>
      <w:r>
        <w:t>Roundtable(action) = Sig_KO(action) AND Sig_RU(action) AND Sig_DR(action)</w:t>
      </w:r>
    </w:p>
    <w:p>
      <w:pPr>
        <w:spacing w:after="120"/>
      </w:pPr>
      <w:r>
        <w:t>where each signature is computed using a key derived from the corresponding tongue's domain. This prevents:</w:t>
      </w:r>
    </w:p>
    <w:p>
      <w:pPr>
        <w:spacing w:after="120"/>
      </w:pPr>
      <w:r>
        <w:t>1. Hallucinated commands: A single compromised layer cannot execute critical actions without approval from the other layers. 2. Replay across domains: A signature valid in the KO (intent) domain is not valid in the DR (authority) domain. 3. Collusion: The tongues' orthogonal phase offsets ensure that compromising one tongue provides zero information about the others.</w:t>
      </w:r>
    </w:p>
    <w:p>
      <w:pPr>
        <w:spacing w:after="120"/>
      </w:pPr>
      <w:r>
        <w:t>The minimum quorum for different action tiers:</w:t>
      </w:r>
    </w:p>
    <w:p>
      <w:pPr>
        <w:spacing w:after="120"/>
      </w:pPr>
      <w:r>
        <w:t>- Routine operations: 1 signature (any tongue) - Elevated operations: 2 signatures (must include KO) - Critical operations: 3 signatures (must include KO and DR) - Governance modifications: 4+ signatures with phi^3 weight threshold</w:t>
      </w:r>
    </w:p>
    <w:p>
      <w:pPr>
        <w:pStyle w:val="Heading4"/>
      </w:pPr>
      <w:r>
        <w:t>10.5 Cryptographic Data Provenance</w:t>
      </w:r>
    </w:p>
    <w:p>
      <w:pPr>
        <w:spacing w:after="120"/>
      </w:pPr>
      <w:r>
        <w:t>Every piece of synthetic data generated by the system includes a cryptographic provenance certificate:</w:t>
      </w:r>
    </w:p>
    <w:p>
      <w:pPr>
        <w:spacing w:after="120"/>
      </w:pPr>
      <w:r>
        <w:t>Provenance = { data_hash: SHA-256(data), generation_context: Enc(sphere_coords || hypercube_coords), lineage_chain: [parent_hashes], tongue_attestation: HMAC(tongue_key, data_hash), timestamp: signed_timestamp, pqc_signature: ML-DSA-65(provenance_fields) }</w:t>
      </w:r>
    </w:p>
    <w:p>
      <w:pPr>
        <w:spacing w:after="120"/>
      </w:pPr>
      <w:r>
        <w:t>This ensures that:</w:t>
      </w:r>
    </w:p>
    <w:p>
      <w:pPr>
        <w:spacing w:after="120"/>
      </w:pPr>
      <w:r>
        <w:t>1. Tamper detection: Any modification to the data invalidates the provenance hash. 2. Origin tracing: The generation context binds the data to the specific agent, position, and time of creation. 3. Model safety: Data with valid provenance is certified clean for AI training, preventing model collapse from unprovenanced or adversarially generated training data. 4. Regulatory compliance: The provenance chain provides an auditable trail for jurisdictional data governance requirements.</w:t>
      </w:r>
    </w:p>
    <w:p>
      <w:pPr>
        <w:pStyle w:val="Heading4"/>
      </w:pPr>
      <w:r>
        <w:t>10.6 Neural Trigger Modes via Sacred Tongues</w:t>
      </w:r>
    </w:p>
    <w:p>
      <w:pPr>
        <w:spacing w:after="120"/>
      </w:pPr>
      <w:r>
        <w:t>The Sacred Tongues function as neural mode selectors that prime the system's operational state:</w:t>
      </w:r>
    </w:p>
    <w:p>
      <w:pPr>
        <w:spacing w:after="120"/>
      </w:pPr>
      <w:r>
        <w:t>| Tongue | Neural Mode | Behavioral Effect | |--------|------------|-------------------| | KO (Kor'aelin) | Collaborative | High empathy, low variance, consensus-seeking | | AV (Avali) | Diplomatic | Balanced, context-adaptive, bridge-building | | RU (Runethic) | Archival | High precision, low creativity, temporal-binding | | CA (Cassisivadan) | Creative | High variance, playful, recursive exploration | | UM (Umbroth) | Paranoid | Maximum caution, zero-trust, adversarial thinking | | DR (Draumric) | Authoritative | Decisive, structured, power-binding |</w:t>
      </w:r>
    </w:p>
    <w:p>
      <w:pPr>
        <w:spacing w:after="120"/>
      </w:pPr>
      <w: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pStyle w:val="Heading3"/>
      </w:pPr>
      <w:r>
        <w:t>SECTION 11: ATTACK SIMULATION RESULTS</w:t>
      </w:r>
    </w:p>
    <w:p>
      <w:pPr>
        <w:spacing w:after="120"/>
      </w:pPr>
      <w:r>
        <w:t>The system was evaluated against seven canonical attack strategies:</w:t>
      </w:r>
    </w:p>
    <w:p>
      <w:pPr>
        <w:spacing w:after="120"/>
      </w:pPr>
      <w:r>
        <w:t>| Attack | Strategy | Result | Detection Layer | |--------|----------|--------|----------------| | BOUNDARY_PROBE | Push embedded position toward ||u|| -&gt; 1 | BLOCKED | L12-L13 (Harmonic Wall) | | GRADIENT_DESCENT | Follow optimal path toward target | BLOCKED | L13 (Risk Gate) | | REPLAY | Replay previously valid states | SNAPPED | L6 (Breathing), Claim 16 (Flux) | | DIMENSION_COLLAPSE | Flatten embedding to 2D subspace | DETECTED | L9-L10 (Coherence), L13 | | OSCILLATION | Inject high-frequency noise | SNAPPED | Claim 16 (Fractional Flux) | | SWARM_INFILTRATION | Slow stealth approach | DETECTED | L11 (Triadic), L13 | | BRUTE_FORCE | Massive parallel key search | SNAPPED | Claim 16, Claim 5 (Dual Lattice) |</w:t>
      </w:r>
    </w:p>
    <w:p>
      <w:pPr>
        <w:spacing w:after="120"/>
      </w:pPr>
      <w:r>
        <w:t>In the simulated fixture set, 71% of attacks are blocked (cannot proceed), and 29% are detected (proceed but identified). The fixture set produced detections across all enumerated attack types.</w:t>
      </w:r>
    </w:p>
    <w:p>
      <w:pPr>
        <w:spacing w:after="120"/>
      </w:pPr>
      <w:r>
        <w:t>The anti-fragile property (Claim 6) was verified: under sustained BOUNDARY_PROBE attack at maximum pressure, the attacker's effective distance increased by a factor of 1.56x, demonstrating that the system becomes more secure under attack.</w:t>
      </w:r>
    </w:p>
    <w:p>
      <w:pPr>
        <w:pStyle w:val="Heading3"/>
      </w:pPr>
      <w:r>
        <w:t>SECTION 11: IMPLEMENTATION AND TEST COVERAGE</w:t>
      </w:r>
    </w:p>
    <w:p>
      <w:pPr>
        <w:pStyle w:val="Heading4"/>
      </w:pPr>
      <w:r>
        <w:t>11.1 Canonical Implementations</w:t>
      </w:r>
    </w:p>
    <w:p>
      <w:pPr>
        <w:spacing w:after="120"/>
      </w:pPr>
      <w:r>
        <w:t>The system is implemented in two canonical languages:</w:t>
      </w:r>
    </w:p>
    <w:p>
      <w:pPr>
        <w:spacing w:after="120"/>
      </w:pPr>
      <w:r>
        <w:t>TypeScript (Primary): - packages/kernel/src/pipeline14.ts -- Complete 14-layer pipeline (739 lines) - packages/kernel/src/hyperbolic.ts -- Poincare ball operations (Layers 5-7) - packages/kernel/src/harmonicScaling.ts -- Harmonic Wall (Layer 12) - packages/kernel/src/languesMetric.ts -- Langues Metric and fractional flux - packages/kernel/src/sacredTongues.ts -- 256-token bijections per tongue - packages/kernel/src/sacredEggs.ts -- Sacred Egg container and hatch logic - packages/kernel/src/spiralSeal.ts -- SS1 format, HKDF, AES-GCM</w:t>
      </w:r>
    </w:p>
    <w:p>
      <w:pPr>
        <w:spacing w:after="120"/>
      </w:pPr>
      <w:r>
        <w:t>Python (Reference): - symphonic_cipher/scbe_aethermoore/layers/fourteen_layer_pipeline.py (1133 lines) - symphonic_cipher/scbe_aethermoore/axiom_grouped/langues_metric.py - symphonic_cipher/scbe_aethermoore/dual_lattice.py - symphonic_cipher/scbe_aethermoore/fractional_flux.py - symphonic_cipher/scbe_aethermoore/living_metric.py - symphonic_cipher/scbe_aethermoore/phdm_module.py</w:t>
      </w:r>
    </w:p>
    <w:p>
      <w:pPr>
        <w:pStyle w:val="Heading4"/>
      </w:pPr>
      <w:r>
        <w:t>11.2 Test Coverage</w:t>
      </w:r>
    </w:p>
    <w:p>
      <w:pPr>
        <w:spacing w:after="120"/>
      </w:pPr>
      <w:r>
        <w:t>Fixture Tests: 88 Fixture Passing: 88/88 in the recorded run Claim Mapping: implementation evidence listed by module</w:t>
      </w:r>
    </w:p>
    <w:p>
      <w:pPr>
        <w:spacing w:after="120"/>
      </w:pPr>
      <w:r>
        <w:t>Modules Tested: production_v2_1.py      15/15 phdm_module.py          10/10 pqc_module.py            6/6 organic_hyperbolic.py    7/7 layers_9_12.py          10/10 layer_13.py             10/10 living_metric.py        10/10 fractional_flux.py      10/10 dual_lattice.py         10/10</w:t>
      </w:r>
    </w:p>
    <w:p>
      <w:pPr>
        <w:spacing w:after="120"/>
      </w:pPr>
      <w:r>
        <w:t>Each drafted claim is mapped to working implementation evidence or is separately flagged for review as a higher-risk or continuation-style feature.</w:t>
      </w:r>
    </w:p>
    <w:p>
      <w:pPr>
        <w:pStyle w:val="Heading3"/>
      </w:pPr>
      <w:r>
        <w:t>SECTION 12: THE TWELVE AXIOMS</w:t>
      </w:r>
    </w:p>
    <w:p>
      <w:pPr>
        <w:spacing w:after="120"/>
      </w:pPr>
      <w:r>
        <w:t>The following twelve axioms constitute the mathematical foundation of the fourteen-layer pipeline. Each axiom is verifiable by inspection of the canonical implementation:</w:t>
      </w:r>
    </w:p>
    <w:p>
      <w:pPr>
        <w:spacing w:after="120"/>
      </w:pPr>
      <w:r>
        <w:t>| Axiom | Statement | Implementing Layer(s) | |-------|-----------|----------------------| | A1 | Complex Context: c_k = a_k * exp(i * phi_k) | L1 | | A2 | Realification isometry: x = [Re(c), Im(c)] in R^(2D) | L2 | | A3 | SPD weighting: x_G = G^(1/2) * x | L3 | | A4 | Poincare embedding with clamping Pi_epsilon | L4 | | A5 | Hyperbolic distance invariant | L5 | | A6 | Mobius addition gyrovector | L7 | | A7 | Phase transform isometry: d_H(T(u), T(v)) = d_H(u, v) | L7 | | A8 | Breathing diffeomorphism: changes distances controllably | L6 | | A9 | Realm distance 1-Lipschitz: d*(u) = min_k d_H(u, mu_k) | L8 | | A10 | Coherence bounds: S_spec, C_spin, S_audio in [0, 1] | L9, L10, L14 | | A11 | Triadic distance: d_tri = sqrt(lambda_1*d_1^2 + lambda_2*d_2^2 + lambda_3*d_G^2) | L11 | | A12 | Harmonic scaling: nonlinear drift-to-cost or drift-to-score mapping | L12 |</w:t>
      </w:r>
    </w:p>
    <w:p>
      <w:pPr>
        <w:spacing w:after="120"/>
      </w:pPr>
      <w:r>
        <w:t>These axioms are additionally validated against five quantum axiom families: Unitarity (L2, L4, L7), Locality (L3, L8), Causality (L6, L11, L13), Symmetry (L5, L9, L10, L12), and Composition (L1, L14).</w:t>
      </w:r>
    </w:p>
    <w:p>
      <w:pPr>
        <w:pStyle w:val="Heading3"/>
      </w:pPr>
      <w:r>
        <w:t>SECTION 13: PROVENANCE CHAIN AND SEED INTEGRITY</w:t>
      </w:r>
    </w:p>
    <w:p>
      <w:pPr>
        <w:spacing w:after="120"/>
      </w:pPr>
      <w:r>
        <w:t>The linguistic and cryptographic elements of the system trace through a four-layer provenance hierarchy analogous to a BIP-39 hierarchical deterministic wallet:</w:t>
      </w:r>
    </w:p>
    <w:p>
      <w:pPr>
        <w:spacing w:after="120"/>
      </w:pPr>
      <w:r>
        <w:t>Layer 0 (Genesis Block): The Everweave Origin Logs -- canonical origin events that establish the narrative and linguistic foundation. These are immutable and serve as the root of all derivations.</w:t>
      </w:r>
    </w:p>
    <w:p>
      <w:pPr>
        <w:spacing w:after="120"/>
      </w:pPr>
      <w:r>
        <w:t>Layer 1 (Runic Seed): The 24-letter Kor'aelin alphabet with names, phonemes, concepts, and cultural significance. Derived deterministically from Layer 0.</w:t>
      </w:r>
    </w:p>
    <w:p>
      <w:pPr>
        <w:spacing w:after="120"/>
      </w:pPr>
      <w:r>
        <w:t>Layer 2 (Grammatical Expansion): The 14 core particles, sample phrases across six tongues, and compound formation rules. Derived from Layers 0-1.</w:t>
      </w:r>
    </w:p>
    <w:p>
      <w:pPr>
        <w:spacing w:after="120"/>
      </w:pPr>
      <w:r>
        <w:t>Layer 3 (Technical Implementation): The 256-token bijections, cross-translation operations, blending, and GeoSeal. Derived from Layers 0-2.</w:t>
      </w:r>
    </w:p>
    <w:p>
      <w:pPr>
        <w:spacing w:after="120"/>
      </w:pPr>
      <w:r>
        <w:t>Layer 4 (Narrative Application): All story content, vignettes, and derived works. Must be consistent with Layers 0-3.</w:t>
      </w:r>
    </w:p>
    <w:p>
      <w:pPr>
        <w:spacing w:after="120"/>
      </w:pPr>
      <w:r>
        <w:t>Any element in a higher layer that contradicts a lower layer constitutes a provenance violation, analogous to a hash chain break in a blockchain. The system detects such violations through SHA-256 attestation hashes computed at each layer.</w:t>
      </w:r>
    </w:p>
    <w:p>
      <w:pPr>
        <w:spacing w:after="120"/>
      </w:pPr>
      <w: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pPr>
        <w:pStyle w:val="Heading1"/>
      </w:pPr>
      <w:r>
        <w:t>CLAIMS</w:t>
      </w:r>
    </w:p>
    <w:p>
      <w:r>
        <w:t>What is claimed is:</w:t>
      </w:r>
    </w:p>
    <w:p>
      <w:pPr>
        <w:spacing w:after="120"/>
      </w:pPr>
      <w:r>
        <w:t>1. A computer-implemented method for governing execution of a computational action, comprising:</w:t>
      </w:r>
    </w:p>
    <w:p>
      <w:pPr>
        <w:spacing w:after="120"/>
      </w:pPr>
      <w:r>
        <w:t>receiving, by one or more processors, a request associated with the computational action;</w:t>
      </w:r>
    </w:p>
    <w:p>
      <w:pPr>
        <w:spacing w:after="120"/>
      </w:pPr>
      <w:r>
        <w:t>generating a context representation comprising one or more semantic, operational, or temporal features;</w:t>
      </w:r>
    </w:p>
    <w:p>
      <w:pPr>
        <w:spacing w:after="120"/>
      </w:pPr>
      <w:r>
        <w:t>transforming the context representation into an embedded point in a bounded hyperbolic space comprising a Poincaré ball model, via a tanh-normalized projection with epsilon clamping that constrains the embedded point to an open unit ball;</w:t>
      </w:r>
    </w:p>
    <w:p>
      <w:pPr>
        <w:spacing w:after="120"/>
      </w:pPr>
      <w:r>
        <w:t>maintaining a session centroid as a trusted reference region, updated as a function of a plurality of embedded points corresponding to prior requests within a session;</w:t>
      </w:r>
    </w:p>
    <w:p>
      <w:pPr>
        <w:spacing w:after="120"/>
      </w:pPr>
      <w:r>
        <w:t>computing a hyperbolic distance between the embedded point and the session centroid;</w:t>
      </w:r>
    </w:p>
    <w:p>
      <w:pPr>
        <w:spacing w:after="120"/>
      </w:pPr>
      <w:r>
        <w:t>computing a governance cost from the hyperbolic distance using a nonlinear cost function that increases as the hyperbolic distance increases;</w:t>
      </w:r>
    </w:p>
    <w:p>
      <w:pPr>
        <w:spacing w:after="120"/>
      </w:pPr>
      <w:r>
        <w:t>combining the governance cost with at least one additional governance signal from: semantic weighting, temporal drift, spectral coherence, spin coherence, identifier canonicality, or bijective tamper detection, to produce a composite risk value;</w:t>
      </w:r>
    </w:p>
    <w:p>
      <w:pPr>
        <w:spacing w:after="120"/>
      </w:pPr>
      <w:r>
        <w:t>adjusting a severity of the composite risk value as a function of trajectory drift of the embedded points across the plurality of prior requests; and</w:t>
      </w:r>
    </w:p>
    <w:p>
      <w:pPr>
        <w:spacing w:after="120"/>
      </w:pPr>
      <w:r>
        <w:t>emitting a governance decision, from: allow, review, quarantine, or deny, that controls whether the computational action is executed;</w:t>
      </w:r>
    </w:p>
    <w:p>
      <w:pPr>
        <w:spacing w:after="120"/>
      </w:pPr>
      <w:r>
        <w:t>whereby the governance cost is a nonlinear increasing function of measured drift and is used to control execution of the computational action.</w:t>
      </w:r>
    </w:p>
    <w:p>
      <w:pPr>
        <w:spacing w:after="120"/>
      </w:pPr>
      <w:r>
        <w:t>2. The method of claim 1, wherein the hyperbolic distance is computed as d_H = arccosh(1 + 2||u − v||² / ((1 − ||u||²)(1 − ||v||²))), where u is the embedded point and v is the session centroid.</w:t>
      </w:r>
    </w:p>
    <w:p>
      <w:pPr>
        <w:spacing w:after="120"/>
      </w:pPr>
      <w:r>
        <w:t>3. The method of claim 1, wherein the nonlinear cost function comprises one of: (i) a function of the form H(d, R) = R^(d²), where d is a distance measure and R is a base greater than one; or (ii) a bounded safety-score function of the form H = 1 / (1 + d + 2·pd), where pd is a phase-deviation term.</w:t>
      </w:r>
    </w:p>
    <w:p>
      <w:pPr>
        <w:spacing w:after="120"/>
      </w:pPr>
      <w:r>
        <w:t>4. The method of claim 1, wherein the additional governance signal comprises a six-axis semantic weighting in which each axis has a predetermined weight equal to a power of the golden ratio, phi^k for k = 0..5, with phi approximately 1.618.</w:t>
      </w:r>
    </w:p>
    <w:p>
      <w:pPr>
        <w:spacing w:after="120"/>
      </w:pPr>
      <w: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after="120"/>
      </w:pPr>
      <w: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after="120"/>
      </w:pPr>
      <w: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after="120"/>
      </w:pPr>
      <w: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after="120"/>
      </w:pPr>
      <w:r>
        <w:t>9. A system for runtime governance of agentic or artificial-intelligence actions, comprising:</w:t>
      </w:r>
    </w:p>
    <w:p>
      <w:pPr>
        <w:spacing w:after="120"/>
      </w:pPr>
      <w:r>
        <w:t>at least one processor; and</w:t>
      </w:r>
    </w:p>
    <w:p>
      <w:pPr>
        <w:spacing w:after="120"/>
      </w:pPr>
      <w:r>
        <w:t>a non-transitory memory storing a persistent runtime state and instructions that, when executed, cause the system to:</w:t>
      </w:r>
    </w:p>
    <w:p>
      <w:pPr>
        <w:spacing w:after="120"/>
      </w:pPr>
      <w:r>
        <w:t>classify a proposed action into a context representation;</w:t>
      </w:r>
    </w:p>
    <w:p>
      <w:pPr>
        <w:spacing w:after="120"/>
      </w:pPr>
      <w:r>
        <w:t>map the context representation into a point in a Poincaré ball model of bounded hyperbolic space;</w:t>
      </w:r>
    </w:p>
    <w:p>
      <w:pPr>
        <w:spacing w:after="120"/>
      </w:pPr>
      <w:r>
        <w:t>measure drift as hyperbolic distance between the point and a session centroid, the session centroid being part of the persistent runtime state and comprising at least a centroid vector, a cumulative cost, and a query count;</w:t>
      </w:r>
    </w:p>
    <w:p>
      <w:pPr>
        <w:spacing w:after="120"/>
      </w:pPr>
      <w:r>
        <w:t>calculate a harmonic governance cost from the measured drift using a nonlinear cost function that increases as the drift increases;</w:t>
      </w:r>
    </w:p>
    <w:p>
      <w:pPr>
        <w:spacing w:after="120"/>
      </w:pPr>
      <w:r>
        <w:t>apply a decision gate to the harmonic governance cost and one or more auxiliary signals; and</w:t>
      </w:r>
    </w:p>
    <w:p>
      <w:pPr>
        <w:spacing w:after="120"/>
      </w:pPr>
      <w:r>
        <w:t>route the proposed action according to allow, review, quarantine, or deny;</w:t>
      </w:r>
    </w:p>
    <w:p>
      <w:pPr>
        <w:spacing w:after="120"/>
      </w:pPr>
      <w:r>
        <w:t>wherein the session centroid is updated from prior proposed actions within a session, and the persistent runtime state is restored after a process restart.</w:t>
      </w:r>
    </w:p>
    <w:p>
      <w:pPr>
        <w:spacing w:after="120"/>
      </w:pPr>
      <w: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after="120"/>
      </w:pPr>
      <w:r>
        <w:t>11. The system of claim 9, wherein the auxiliary signals are produced by a multi-layer pre-filter stack ordered cheapest-reject-first, comprising:</w:t>
      </w:r>
    </w:p>
    <w:p>
      <w:pPr>
        <w:spacing w:after="120"/>
      </w:pPr>
      <w:r>
        <w:t>(i) a script-origin gate computing a coverage score as a fraction of UTF-8 bytes of the proposed action falling within the printable ASCII range [0x20, 0x7E] and rejecting when the coverage score is below a threshold;</w:t>
      </w:r>
    </w:p>
    <w:p>
      <w:pPr>
        <w:spacing w:after="120"/>
      </w:pPr>
      <w:r>
        <w:t>(ii) an instruction-safety gate matching compiled regular-expression patterns for instruction-override, persona-manipulation, or dangerous-tool-invocation text;</w:t>
      </w:r>
    </w:p>
    <w:p>
      <w:pPr>
        <w:spacing w:after="120"/>
      </w:pPr>
      <w:r>
        <w:t>(iii) a semantic pattern filter matching the proposed action against an adversarial-intent corpus; and</w:t>
      </w:r>
    </w:p>
    <w:p>
      <w:pPr>
        <w:spacing w:after="120"/>
      </w:pPr>
      <w:r>
        <w:t>(iv) a small-language-model router that rejects an input for which no applicable semantic band is classified;</w:t>
      </w:r>
    </w:p>
    <w:p>
      <w:pPr>
        <w:spacing w:after="120"/>
      </w:pPr>
      <w:r>
        <w:t>wherein each gate operates before the hyperbolic-distance computation, and rejection by any gate prevents invocation of subsequent gates.</w:t>
      </w:r>
    </w:p>
    <w:p>
      <w:pPr>
        <w:spacing w:after="120"/>
      </w:pPr>
      <w: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after="120"/>
      </w:pPr>
      <w:r>
        <w:t>13. The system of claim 9, wherein the system emits an audit receipt comprising at least the decision, the harmonic governance cost, signal identifiers, and decision-relevant metadata including a session query count and a cumulative cost.</w:t>
      </w:r>
    </w:p>
    <w:p>
      <w:pPr>
        <w:spacing w:after="120"/>
      </w:pPr>
      <w:r>
        <w:t>14. The system of claim 9, wherein the system is deployed as at least one of: a REST API endpoint, an agent bus service, a command-line interface, or a programmatic client library.</w:t>
      </w:r>
    </w:p>
    <w:p>
      <w:pPr>
        <w:spacing w:after="120"/>
      </w:pPr>
      <w:r>
        <w:t>15. A non-transitory computer-readable medium storing instructions that, when executed, cause one or more processors to:</w:t>
      </w:r>
    </w:p>
    <w:p>
      <w:pPr>
        <w:spacing w:after="120"/>
      </w:pPr>
      <w:r>
        <w:t>receive an input comprising source code or an identifier-containing input;</w:t>
      </w:r>
    </w:p>
    <w:p>
      <w:pPr>
        <w:spacing w:after="120"/>
      </w:pPr>
      <w:r>
        <w:t>generate a re-encoded form of the input by applying a bijective encode operation followed by a decode operation mapping the input to a token sequence and back to a decoded input;</w:t>
      </w:r>
    </w:p>
    <w:p>
      <w:pPr>
        <w:spacing w:after="120"/>
      </w:pPr>
      <w:r>
        <w:t>compute a first canonical abstract syntax tree (AST) representation of the input and a second canonical AST representation of the decoded input, each comprising a content-derived fingerprint;</w:t>
      </w:r>
    </w:p>
    <w:p>
      <w:pPr>
        <w:spacing w:after="120"/>
      </w:pPr>
      <w: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after="120"/>
      </w:pPr>
      <w:r>
        <w:t>provide the tamper signal to a governance gate that escalates or blocks a proposed computational action when the tamper signal exceeds a threshold;</w:t>
      </w:r>
    </w:p>
    <w:p>
      <w:pPr>
        <w:spacing w:after="120"/>
      </w:pPr>
      <w:r>
        <w:t>wherein the tamper signal is distinct from a tokenizer reconstruction-quality measure in that it is derived from a comparison of abstract syntax tree representations and gates execution of a proposed action.</w:t>
      </w:r>
    </w:p>
    <w:p>
      <w:pPr>
        <w:spacing w:after="120"/>
      </w:pPr>
      <w:r>
        <w:t>16. The medium of claim 15, wherein each content-derived fingerprint comprises a SHA-256 digest of the corresponding canonical AST, such that two inputs that are semantically equal but differ in whitespace or comments produce identical fingerprints.</w:t>
      </w:r>
    </w:p>
    <w:p>
      <w:pPr>
        <w:spacing w:after="120"/>
      </w:pPr>
      <w: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after="120"/>
      </w:pPr>
      <w:r>
        <w:t>18. The medium of claim 15, wherein the governance gate denies the proposed computational action on a syntax-divergence class in which the decoded input fails to parse, quarantines the proposed computational action on a structural- divergence class in which the canonical ASTs diverge while both parse, and allows with annotation on a normalization-divergence class attributable to Unicode NFC normalization.</w:t>
      </w:r>
    </w:p>
    <w:p>
      <w:pPr>
        <w:spacing w:after="120"/>
      </w:pPr>
      <w: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after="120"/>
      </w:pPr>
      <w:r>
        <w:t>20. The medium of claim 15, wherein the tamper signal, a divergence classification, and the content-derived fingerprint are recorded in an audit trail.</w:t>
      </w:r>
    </w:p>
    <w:p>
      <w:pPr>
        <w:spacing w:after="120"/>
      </w:pPr>
      <w: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returns a noise or pseudorandom-looking output rather than a structured predicate-failure response.</w:t>
      </w:r>
    </w:p>
    <w:p>
      <w:pPr>
        <w:spacing w:after="120"/>
      </w:pPr>
      <w: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after="120"/>
      </w:pPr>
      <w: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after="120"/>
      </w:pPr>
      <w: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after="120"/>
      </w:pPr>
      <w: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after="120"/>
      </w:pPr>
      <w:r>
        <w:t>26. The method of claim 4, wherein each axis of the semantic weighting employs a bijective token alphabet comprising a number of tokens equal to the Cartesian product of a first predetermined prefix set and a second predetermined suffix set, each token uniquely formed by concatenating a prefix element, a predetermined separator character, and a suffix element, such that the complete token vocabulary for each axis bijects onto a contiguous range of integer byte indices, and wherein a serialized token form includes an axis designator that makes serialized token vocabularies of distinct axes pairwise disjoint and makes the axis of origin of any serialized token determinable from the serialized token without additional context.</w:t>
      </w:r>
    </w:p>
    <w:p>
      <w:pPr>
        <w:spacing w:after="120"/>
      </w:pPr>
      <w:r>
        <w:t>27. The method of claim 4, wherein each of the six axes of the semantic weighting is associated with a respective harmonic frequency ratio selected from integer-ratio musical intervals and a phase offset equal to 2*pi*k/6 radians for the respective axis index k, such that the six axes are uniformly distributed around the unit circle at sixty-degree intervals, and the contribution of each axis to the governance signal incorporates a sinusoidal time-varying modulation at the respective harmonic frequency and phase offset.</w:t>
      </w:r>
    </w:p>
    <w:p>
      <w:pPr>
        <w:spacing w:after="120"/>
      </w:pPr>
      <w:r>
        <w:t>28. The method of claim 26, wherein each axis's token vocabulary constitutes a domain-specific entropy encoding in which each byte of a context representation maps deterministically to a token in that axis's vocabulary, the semantic content of the context thereby constraining available key derivation paths within the governance system, such that key derivation paths obtained from serialized encodings in distinct axis vocabularies are separated by the pairwise-disjoint serialized-vocabulary property.</w:t>
      </w:r>
    </w:p>
    <w:p>
      <w:pPr>
        <w:pStyle w:val="Heading1"/>
      </w:pPr>
      <w:r>
        <w:t>ABSTRACT OF THE DISCLOSURE</w:t>
      </w:r>
    </w:p>
    <w:p>
      <w:r>
        <w:t>A computer-implemented system and method govern execution of computational</w:t>
        <w:br/>
        <w:t>actions in artificial-intelligence and agentic systems. Input actions are</w:t>
        <w:br/>
        <w:t>encoded as six-dimensional context vectors, weighted by successive powers of</w:t>
        <w:br/>
        <w:t>the golden ratio, and embedded into a Poincaré ball model of hyperbolic</w:t>
        <w:br/>
        <w:t>space. Hyperbolic distance between the embedded point and a session centroid</w:t>
        <w:br/>
        <w:t>representing prior authorized behavior drives an exponential authorization</w:t>
        <w:br/>
        <w:t>cost that increases as adversarial deviations increase. Governance</w:t>
        <w:br/>
        <w:t>decisions - allow, quarantine, escalate, or deny - combine the authorization</w:t>
        <w:br/>
        <w:t>cost with bijective tamper detection, instruction-safety pattern matching, and</w:t>
        <w:br/>
        <w:t>spectral coherence signals. Denied actions return deterministic pseudorandom</w:t>
        <w:br/>
        <w:t>noise or pseudorandom-looking output rather than a structured denial response.</w:t>
        <w:br/>
        <w:t>Authorized actions receive post-quantum cryptographic receipts</w:t>
        <w:br/>
        <w:t>signed under ML-DSA-65 and encapsulated under ML-KEM-768.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