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4BB4" w14:textId="664E4EF3" w:rsidR="00203EFA" w:rsidRPr="00A65440" w:rsidRDefault="00203EFA" w:rsidP="00203EFA">
      <w:pPr>
        <w:numPr>
          <w:ilvl w:val="0"/>
          <w:numId w:val="4"/>
        </w:numPr>
        <w:tabs>
          <w:tab w:val="clear" w:pos="720"/>
          <w:tab w:val="left" w:pos="0"/>
          <w:tab w:val="left" w:pos="142"/>
        </w:tabs>
        <w:spacing w:before="100" w:beforeAutospacing="1" w:after="120" w:line="360" w:lineRule="atLeast"/>
        <w:ind w:left="567" w:hanging="567"/>
        <w:jc w:val="both"/>
        <w:rPr>
          <w:rFonts w:ascii="Roboto" w:eastAsia="Times New Roman" w:hAnsi="Roboto" w:cs="Times New Roman"/>
          <w:color w:val="FF0000"/>
          <w:sz w:val="30"/>
          <w:szCs w:val="30"/>
          <w:lang w:eastAsia="en-AU"/>
        </w:rPr>
      </w:pPr>
      <w:r w:rsidRPr="006E0175">
        <w:rPr>
          <w:rFonts w:ascii="Roboto" w:eastAsia="Times New Roman" w:hAnsi="Roboto" w:cs="Times New Roman"/>
          <w:color w:val="FF0000"/>
          <w:sz w:val="30"/>
          <w:szCs w:val="30"/>
          <w:lang w:eastAsia="en-AU"/>
        </w:rPr>
        <w:t xml:space="preserve">Given the provided data, what are three conclusions that we can </w:t>
      </w:r>
      <w:r>
        <w:rPr>
          <w:rFonts w:ascii="Roboto" w:eastAsia="Times New Roman" w:hAnsi="Roboto" w:cs="Times New Roman"/>
          <w:color w:val="FF0000"/>
          <w:sz w:val="30"/>
          <w:szCs w:val="30"/>
          <w:lang w:eastAsia="en-AU"/>
        </w:rPr>
        <w:t xml:space="preserve">   </w:t>
      </w:r>
      <w:r w:rsidRPr="006E0175">
        <w:rPr>
          <w:rFonts w:ascii="Roboto" w:eastAsia="Times New Roman" w:hAnsi="Roboto" w:cs="Times New Roman"/>
          <w:color w:val="FF0000"/>
          <w:sz w:val="30"/>
          <w:szCs w:val="30"/>
          <w:lang w:eastAsia="en-AU"/>
        </w:rPr>
        <w:t>draw about crowdfunding campaigns?</w:t>
      </w:r>
    </w:p>
    <w:p w14:paraId="2667EA4B" w14:textId="77777777" w:rsidR="00203EFA" w:rsidRPr="00A65440" w:rsidRDefault="00203EFA" w:rsidP="00203EFA">
      <w:pPr>
        <w:spacing w:before="100" w:beforeAutospacing="1" w:after="120" w:line="360" w:lineRule="atLeast"/>
        <w:ind w:left="720"/>
        <w:jc w:val="both"/>
        <w:rPr>
          <w:rFonts w:ascii="Roboto" w:eastAsia="Times New Roman" w:hAnsi="Roboto" w:cs="Times New Roman"/>
          <w:color w:val="FF0000"/>
          <w:sz w:val="30"/>
          <w:szCs w:val="30"/>
          <w:lang w:eastAsia="en-AU"/>
        </w:rPr>
      </w:pPr>
    </w:p>
    <w:p w14:paraId="7B941808" w14:textId="77777777" w:rsidR="00203EFA" w:rsidRPr="00BD3B8A" w:rsidRDefault="00203EFA" w:rsidP="00203EFA">
      <w:pPr>
        <w:pStyle w:val="ListParagraph"/>
        <w:numPr>
          <w:ilvl w:val="1"/>
          <w:numId w:val="3"/>
        </w:numPr>
        <w:ind w:left="567" w:hanging="578"/>
        <w:jc w:val="both"/>
        <w:rPr>
          <w:rFonts w:ascii="Times New Roman" w:hAnsi="Times New Roman" w:cs="Times New Roman"/>
          <w:sz w:val="36"/>
          <w:szCs w:val="36"/>
        </w:rPr>
      </w:pPr>
      <w:r w:rsidRPr="00BD3B8A">
        <w:rPr>
          <w:rFonts w:ascii="Times New Roman" w:hAnsi="Times New Roman" w:cs="Times New Roman"/>
          <w:sz w:val="36"/>
          <w:szCs w:val="36"/>
        </w:rPr>
        <w:t xml:space="preserve">It can be seen that, in general, 57% of projects have a successful outcome, followed by 37% failed, and around 7% have been </w:t>
      </w:r>
      <w:proofErr w:type="spellStart"/>
      <w:r w:rsidRPr="00BD3B8A">
        <w:rPr>
          <w:rFonts w:ascii="Times New Roman" w:hAnsi="Times New Roman" w:cs="Times New Roman"/>
          <w:sz w:val="36"/>
          <w:szCs w:val="36"/>
        </w:rPr>
        <w:t>canceled</w:t>
      </w:r>
      <w:proofErr w:type="spellEnd"/>
      <w:r w:rsidRPr="00BD3B8A">
        <w:rPr>
          <w:rFonts w:ascii="Times New Roman" w:hAnsi="Times New Roman" w:cs="Times New Roman"/>
          <w:sz w:val="36"/>
          <w:szCs w:val="36"/>
        </w:rPr>
        <w:t xml:space="preserve">. Among all categories, journalism witnessed a 100% success rate, followed by photography, publishing, and technology, which were successful with around 65% success rate. Furthermore, theatre, music, and film &amp; video categories led with approximately 57% success rates. On the other hand, other categories, such as food and games, were less successful. </w:t>
      </w:r>
    </w:p>
    <w:p w14:paraId="7B6AF479" w14:textId="77777777" w:rsidR="00203EFA" w:rsidRDefault="00203EFA" w:rsidP="00203EFA">
      <w:pPr>
        <w:jc w:val="both"/>
        <w:rPr>
          <w:rFonts w:ascii="Times New Roman" w:hAnsi="Times New Roman" w:cs="Times New Roman"/>
          <w:sz w:val="36"/>
          <w:szCs w:val="36"/>
        </w:rPr>
      </w:pPr>
    </w:p>
    <w:p w14:paraId="5131B2AD" w14:textId="77777777" w:rsidR="00203EFA" w:rsidRPr="00870055" w:rsidRDefault="00203EFA" w:rsidP="00203EFA">
      <w:pPr>
        <w:pStyle w:val="ListParagraph"/>
        <w:numPr>
          <w:ilvl w:val="1"/>
          <w:numId w:val="3"/>
        </w:numPr>
        <w:ind w:left="567" w:firstLine="0"/>
        <w:jc w:val="both"/>
        <w:rPr>
          <w:rFonts w:ascii="Times New Roman" w:hAnsi="Times New Roman" w:cs="Times New Roman"/>
          <w:sz w:val="36"/>
          <w:szCs w:val="36"/>
        </w:rPr>
      </w:pPr>
      <w:r w:rsidRPr="00870055">
        <w:rPr>
          <w:rFonts w:ascii="Times New Roman" w:hAnsi="Times New Roman" w:cs="Times New Roman"/>
          <w:sz w:val="36"/>
          <w:szCs w:val="36"/>
        </w:rPr>
        <w:t>If we look into the individual category, it can be concluded that almost all the subcategories are successful. Moreover, “plays” is the most popular category in all countries, followed by all subcategories of music. On the other hand, from the film &amp; video category, the documentary subcategory is the most liked one. Although the parent category publishing was seen to have about a 60% success rate collectively but among its subcategories, only translation seems to be the most contributing one, followed by nonfiction.</w:t>
      </w:r>
    </w:p>
    <w:p w14:paraId="7AA08643" w14:textId="77777777" w:rsidR="00203EFA" w:rsidRPr="001418B4" w:rsidRDefault="00203EFA" w:rsidP="00203EFA">
      <w:pPr>
        <w:pStyle w:val="ListParagraph"/>
        <w:jc w:val="both"/>
        <w:rPr>
          <w:rFonts w:ascii="Times New Roman" w:hAnsi="Times New Roman" w:cs="Times New Roman"/>
          <w:sz w:val="36"/>
          <w:szCs w:val="36"/>
        </w:rPr>
      </w:pPr>
    </w:p>
    <w:p w14:paraId="7B4BBC5C" w14:textId="77777777" w:rsidR="00203EFA" w:rsidRDefault="00203EFA" w:rsidP="00203EFA">
      <w:pPr>
        <w:pStyle w:val="ListParagraph"/>
        <w:numPr>
          <w:ilvl w:val="1"/>
          <w:numId w:val="3"/>
        </w:numPr>
        <w:ind w:left="709"/>
        <w:jc w:val="both"/>
        <w:rPr>
          <w:rFonts w:ascii="Times New Roman" w:hAnsi="Times New Roman" w:cs="Times New Roman"/>
          <w:sz w:val="36"/>
          <w:szCs w:val="36"/>
        </w:rPr>
      </w:pPr>
      <w:r w:rsidRPr="00870055">
        <w:rPr>
          <w:rFonts w:ascii="Times New Roman" w:hAnsi="Times New Roman" w:cs="Times New Roman"/>
          <w:sz w:val="36"/>
          <w:szCs w:val="36"/>
        </w:rPr>
        <w:t xml:space="preserve">In conclusion, all the outcomes have seen a linear trend. Success count witnessed an inclining trend from May till July, which is opposite to the failed count, which experienced a downtrend in that duration. The trend for both remained opposite after August, with one being </w:t>
      </w:r>
      <w:r w:rsidRPr="00870055">
        <w:rPr>
          <w:rFonts w:ascii="Times New Roman" w:hAnsi="Times New Roman" w:cs="Times New Roman"/>
          <w:sz w:val="36"/>
          <w:szCs w:val="36"/>
        </w:rPr>
        <w:lastRenderedPageBreak/>
        <w:t xml:space="preserve">constant between 42-45 and another one escalating steadily for the rest of the year. </w:t>
      </w:r>
    </w:p>
    <w:p w14:paraId="238617B9" w14:textId="77777777" w:rsidR="00203EFA" w:rsidRPr="00A65440" w:rsidRDefault="00203EFA" w:rsidP="00203EFA">
      <w:pPr>
        <w:pStyle w:val="ListParagraph"/>
        <w:ind w:left="1080"/>
        <w:jc w:val="both"/>
        <w:rPr>
          <w:rFonts w:ascii="Times New Roman" w:hAnsi="Times New Roman" w:cs="Times New Roman"/>
          <w:color w:val="FF0000"/>
          <w:sz w:val="36"/>
          <w:szCs w:val="36"/>
        </w:rPr>
      </w:pPr>
    </w:p>
    <w:p w14:paraId="6A48E940" w14:textId="77777777" w:rsidR="00203EFA" w:rsidRPr="00A65440" w:rsidRDefault="00203EFA" w:rsidP="00203EFA">
      <w:pPr>
        <w:pStyle w:val="ListParagraph"/>
        <w:numPr>
          <w:ilvl w:val="0"/>
          <w:numId w:val="4"/>
        </w:numPr>
        <w:spacing w:before="100" w:beforeAutospacing="1" w:after="120" w:line="360" w:lineRule="atLeast"/>
        <w:jc w:val="both"/>
        <w:rPr>
          <w:rFonts w:ascii="Roboto" w:eastAsia="Times New Roman" w:hAnsi="Roboto" w:cs="Times New Roman"/>
          <w:color w:val="FF0000"/>
          <w:sz w:val="30"/>
          <w:szCs w:val="30"/>
          <w:lang w:eastAsia="en-AU"/>
        </w:rPr>
      </w:pPr>
      <w:r w:rsidRPr="00A65440">
        <w:rPr>
          <w:rFonts w:ascii="Roboto" w:eastAsia="Times New Roman" w:hAnsi="Roboto" w:cs="Times New Roman"/>
          <w:color w:val="FF0000"/>
          <w:sz w:val="30"/>
          <w:szCs w:val="30"/>
          <w:lang w:eastAsia="en-AU"/>
        </w:rPr>
        <w:t>What are some limitations of this dataset?</w:t>
      </w:r>
    </w:p>
    <w:p w14:paraId="0A291C50" w14:textId="77777777" w:rsidR="00203EFA" w:rsidRPr="00714F42" w:rsidRDefault="00203EFA" w:rsidP="00203EFA">
      <w:pPr>
        <w:pStyle w:val="ListParagraph"/>
        <w:spacing w:before="100" w:beforeAutospacing="1" w:after="120" w:line="360" w:lineRule="atLeast"/>
        <w:jc w:val="both"/>
        <w:rPr>
          <w:rFonts w:ascii="Roboto" w:eastAsia="Times New Roman" w:hAnsi="Roboto" w:cs="Times New Roman"/>
          <w:color w:val="2B2B2B"/>
          <w:sz w:val="30"/>
          <w:szCs w:val="30"/>
          <w:lang w:eastAsia="en-AU"/>
        </w:rPr>
      </w:pPr>
    </w:p>
    <w:p w14:paraId="662FD74B" w14:textId="77777777" w:rsidR="00203EFA" w:rsidRDefault="00203EFA" w:rsidP="00203EFA">
      <w:pPr>
        <w:pStyle w:val="ListParagraph"/>
        <w:jc w:val="both"/>
        <w:rPr>
          <w:rFonts w:ascii="Times New Roman" w:hAnsi="Times New Roman" w:cs="Times New Roman"/>
          <w:sz w:val="36"/>
          <w:szCs w:val="36"/>
        </w:rPr>
      </w:pPr>
      <w:r w:rsidRPr="000F5E98">
        <w:rPr>
          <w:rFonts w:ascii="Times New Roman" w:hAnsi="Times New Roman" w:cs="Times New Roman"/>
          <w:sz w:val="36"/>
          <w:szCs w:val="36"/>
        </w:rPr>
        <w:t>The given crowdfunding dataset should have more data based on the companies and resources to draw deeper analytical insights.</w:t>
      </w:r>
    </w:p>
    <w:p w14:paraId="546334DB" w14:textId="77777777" w:rsidR="00203EFA" w:rsidRPr="00A65440" w:rsidRDefault="00203EFA" w:rsidP="00203EFA">
      <w:pPr>
        <w:pStyle w:val="ListParagraph"/>
        <w:jc w:val="both"/>
        <w:rPr>
          <w:rFonts w:ascii="Times New Roman" w:hAnsi="Times New Roman" w:cs="Times New Roman"/>
          <w:color w:val="FF0000"/>
          <w:sz w:val="36"/>
          <w:szCs w:val="36"/>
        </w:rPr>
      </w:pPr>
    </w:p>
    <w:p w14:paraId="7CEFA2E0" w14:textId="77777777" w:rsidR="00203EFA" w:rsidRPr="00A65440" w:rsidRDefault="00203EFA" w:rsidP="00203EFA">
      <w:pPr>
        <w:pStyle w:val="ListParagraph"/>
        <w:numPr>
          <w:ilvl w:val="0"/>
          <w:numId w:val="4"/>
        </w:numPr>
        <w:jc w:val="both"/>
        <w:rPr>
          <w:rFonts w:ascii="Times New Roman" w:hAnsi="Times New Roman" w:cs="Times New Roman"/>
          <w:color w:val="FF0000"/>
          <w:sz w:val="36"/>
          <w:szCs w:val="36"/>
        </w:rPr>
      </w:pPr>
      <w:r w:rsidRPr="00A65440">
        <w:rPr>
          <w:rFonts w:ascii="Roboto" w:eastAsia="Times New Roman" w:hAnsi="Roboto" w:cs="Times New Roman"/>
          <w:color w:val="FF0000"/>
          <w:sz w:val="30"/>
          <w:szCs w:val="30"/>
          <w:lang w:eastAsia="en-AU"/>
        </w:rPr>
        <w:t>What are some other possible tables and/or graphs that we could create, and what additional value would they provide?</w:t>
      </w:r>
    </w:p>
    <w:p w14:paraId="10486C1B" w14:textId="77777777" w:rsidR="00203EFA" w:rsidRPr="00714F42" w:rsidRDefault="00203EFA" w:rsidP="00203EFA">
      <w:pPr>
        <w:pStyle w:val="ListParagraph"/>
        <w:jc w:val="both"/>
        <w:rPr>
          <w:rFonts w:ascii="Times New Roman" w:hAnsi="Times New Roman" w:cs="Times New Roman"/>
          <w:sz w:val="36"/>
          <w:szCs w:val="36"/>
        </w:rPr>
      </w:pPr>
    </w:p>
    <w:p w14:paraId="4567FDAF" w14:textId="77777777" w:rsidR="00203EFA" w:rsidRPr="00BD3B8A" w:rsidRDefault="00203EFA" w:rsidP="00203EFA">
      <w:pPr>
        <w:pStyle w:val="ListParagraph"/>
        <w:jc w:val="both"/>
        <w:rPr>
          <w:rFonts w:ascii="Times New Roman" w:hAnsi="Times New Roman" w:cs="Times New Roman"/>
          <w:sz w:val="36"/>
          <w:szCs w:val="36"/>
        </w:rPr>
      </w:pPr>
      <w:r w:rsidRPr="00BD3B8A">
        <w:rPr>
          <w:rFonts w:ascii="Times New Roman" w:hAnsi="Times New Roman" w:cs="Times New Roman"/>
          <w:sz w:val="36"/>
          <w:szCs w:val="36"/>
        </w:rPr>
        <w:t xml:space="preserve">In my opinion, clustered column chart could give a clear comparison to compare the successful, failed, </w:t>
      </w:r>
      <w:proofErr w:type="spellStart"/>
      <w:r w:rsidRPr="00BD3B8A">
        <w:rPr>
          <w:rFonts w:ascii="Times New Roman" w:hAnsi="Times New Roman" w:cs="Times New Roman"/>
          <w:sz w:val="36"/>
          <w:szCs w:val="36"/>
        </w:rPr>
        <w:t>canceled</w:t>
      </w:r>
      <w:proofErr w:type="spellEnd"/>
      <w:r w:rsidRPr="00BD3B8A">
        <w:rPr>
          <w:rFonts w:ascii="Times New Roman" w:hAnsi="Times New Roman" w:cs="Times New Roman"/>
          <w:sz w:val="36"/>
          <w:szCs w:val="36"/>
        </w:rPr>
        <w:t xml:space="preserve">, and live categories rather than a stacked column chart. </w:t>
      </w:r>
    </w:p>
    <w:p w14:paraId="417BED0E" w14:textId="77777777" w:rsidR="00203EFA" w:rsidRDefault="00203EFA" w:rsidP="00203EFA">
      <w:pPr>
        <w:jc w:val="both"/>
        <w:rPr>
          <w:rFonts w:ascii="Times New Roman" w:hAnsi="Times New Roman" w:cs="Times New Roman"/>
          <w:sz w:val="36"/>
          <w:szCs w:val="36"/>
        </w:rPr>
      </w:pPr>
    </w:p>
    <w:p w14:paraId="4A41FAB1" w14:textId="77777777" w:rsidR="00203EFA" w:rsidRDefault="00203EFA" w:rsidP="00203EFA">
      <w:pPr>
        <w:jc w:val="both"/>
        <w:rPr>
          <w:rFonts w:ascii="Times New Roman" w:hAnsi="Times New Roman" w:cs="Times New Roman"/>
          <w:sz w:val="36"/>
          <w:szCs w:val="36"/>
        </w:rPr>
      </w:pPr>
      <w:r>
        <w:rPr>
          <w:noProof/>
        </w:rPr>
        <w:drawing>
          <wp:inline distT="0" distB="0" distL="0" distR="0" wp14:anchorId="5C8F9097" wp14:editId="0AAAE752">
            <wp:extent cx="5731510" cy="3071495"/>
            <wp:effectExtent l="0" t="0" r="2540" b="14605"/>
            <wp:docPr id="1" name="Chart 1">
              <a:extLst xmlns:a="http://schemas.openxmlformats.org/drawingml/2006/main">
                <a:ext uri="{FF2B5EF4-FFF2-40B4-BE49-F238E27FC236}">
                  <a16:creationId xmlns:a16="http://schemas.microsoft.com/office/drawing/2014/main" id="{6E12B36F-33BE-699D-F2FA-926BA1315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3B3283" w14:textId="77777777" w:rsidR="00203EFA" w:rsidRDefault="00203EFA" w:rsidP="00203EFA">
      <w:pPr>
        <w:jc w:val="both"/>
        <w:rPr>
          <w:rFonts w:ascii="Times New Roman" w:hAnsi="Times New Roman" w:cs="Times New Roman"/>
          <w:sz w:val="36"/>
          <w:szCs w:val="36"/>
        </w:rPr>
      </w:pPr>
    </w:p>
    <w:p w14:paraId="5A0DC01A" w14:textId="77777777" w:rsidR="00203EFA" w:rsidRPr="00E97558" w:rsidRDefault="00203EFA" w:rsidP="00203EFA">
      <w:pPr>
        <w:jc w:val="both"/>
        <w:rPr>
          <w:rFonts w:ascii="Times New Roman" w:hAnsi="Times New Roman" w:cs="Times New Roman"/>
          <w:sz w:val="36"/>
          <w:szCs w:val="36"/>
        </w:rPr>
      </w:pPr>
    </w:p>
    <w:p w14:paraId="76BBFEC1" w14:textId="77777777" w:rsidR="00BA78F6" w:rsidRPr="00203EFA" w:rsidRDefault="00BA78F6" w:rsidP="00203EFA"/>
    <w:sectPr w:rsidR="00BA78F6" w:rsidRPr="00203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97A"/>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E3932"/>
    <w:multiLevelType w:val="multilevel"/>
    <w:tmpl w:val="0922AFD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EDE7F8D"/>
    <w:multiLevelType w:val="multilevel"/>
    <w:tmpl w:val="0492920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416B9"/>
    <w:multiLevelType w:val="multilevel"/>
    <w:tmpl w:val="ED4E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4664B"/>
    <w:multiLevelType w:val="multilevel"/>
    <w:tmpl w:val="276C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603F6"/>
    <w:multiLevelType w:val="hybridMultilevel"/>
    <w:tmpl w:val="B330BD14"/>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1054162">
    <w:abstractNumId w:val="0"/>
  </w:num>
  <w:num w:numId="2" w16cid:durableId="987173774">
    <w:abstractNumId w:val="5"/>
  </w:num>
  <w:num w:numId="3" w16cid:durableId="718282262">
    <w:abstractNumId w:val="1"/>
  </w:num>
  <w:num w:numId="4" w16cid:durableId="222377489">
    <w:abstractNumId w:val="2"/>
  </w:num>
  <w:num w:numId="5" w16cid:durableId="735199491">
    <w:abstractNumId w:val="4"/>
  </w:num>
  <w:num w:numId="6" w16cid:durableId="2011449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tzQwNjc0NDCwNDNU0lEKTi0uzszPAykwrAUA8aMpEiwAAAA="/>
  </w:docVars>
  <w:rsids>
    <w:rsidRoot w:val="004318B0"/>
    <w:rsid w:val="000227EC"/>
    <w:rsid w:val="00032132"/>
    <w:rsid w:val="00085DF2"/>
    <w:rsid w:val="000E6073"/>
    <w:rsid w:val="000F1AFC"/>
    <w:rsid w:val="000F5E98"/>
    <w:rsid w:val="001418B4"/>
    <w:rsid w:val="001B25EB"/>
    <w:rsid w:val="001F0D29"/>
    <w:rsid w:val="00203EFA"/>
    <w:rsid w:val="00255F7B"/>
    <w:rsid w:val="002D1C9A"/>
    <w:rsid w:val="002D61E5"/>
    <w:rsid w:val="002D7F3C"/>
    <w:rsid w:val="002E1FD7"/>
    <w:rsid w:val="00320BF8"/>
    <w:rsid w:val="00366891"/>
    <w:rsid w:val="00374A5A"/>
    <w:rsid w:val="003B1FCD"/>
    <w:rsid w:val="003B565F"/>
    <w:rsid w:val="003E6050"/>
    <w:rsid w:val="004318B0"/>
    <w:rsid w:val="0049165E"/>
    <w:rsid w:val="00504DEB"/>
    <w:rsid w:val="005140E5"/>
    <w:rsid w:val="005A51E9"/>
    <w:rsid w:val="005F7A1E"/>
    <w:rsid w:val="00661DEE"/>
    <w:rsid w:val="0066247B"/>
    <w:rsid w:val="006668A3"/>
    <w:rsid w:val="006841BF"/>
    <w:rsid w:val="006D59EF"/>
    <w:rsid w:val="006D61BD"/>
    <w:rsid w:val="006E0175"/>
    <w:rsid w:val="0070061A"/>
    <w:rsid w:val="00714F42"/>
    <w:rsid w:val="00740F10"/>
    <w:rsid w:val="007C1DD7"/>
    <w:rsid w:val="0080708D"/>
    <w:rsid w:val="008212DD"/>
    <w:rsid w:val="00870055"/>
    <w:rsid w:val="00910226"/>
    <w:rsid w:val="00917602"/>
    <w:rsid w:val="009A5AB1"/>
    <w:rsid w:val="00A65440"/>
    <w:rsid w:val="00B85066"/>
    <w:rsid w:val="00B94825"/>
    <w:rsid w:val="00BA19D6"/>
    <w:rsid w:val="00BA78F6"/>
    <w:rsid w:val="00BC0339"/>
    <w:rsid w:val="00BD3B8A"/>
    <w:rsid w:val="00D11BBD"/>
    <w:rsid w:val="00D33055"/>
    <w:rsid w:val="00D478DB"/>
    <w:rsid w:val="00D544CA"/>
    <w:rsid w:val="00D779B0"/>
    <w:rsid w:val="00D829ED"/>
    <w:rsid w:val="00E2527E"/>
    <w:rsid w:val="00E30999"/>
    <w:rsid w:val="00E97558"/>
    <w:rsid w:val="00F667F4"/>
    <w:rsid w:val="00FB01B5"/>
    <w:rsid w:val="00FB46E0"/>
    <w:rsid w:val="00FE54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7AAC"/>
  <w15:chartTrackingRefBased/>
  <w15:docId w15:val="{C9B1507F-B088-4364-AE81-67F9EA22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14215">
      <w:bodyDiv w:val="1"/>
      <w:marLeft w:val="0"/>
      <w:marRight w:val="0"/>
      <w:marTop w:val="0"/>
      <w:marBottom w:val="0"/>
      <w:divBdr>
        <w:top w:val="none" w:sz="0" w:space="0" w:color="auto"/>
        <w:left w:val="none" w:sz="0" w:space="0" w:color="auto"/>
        <w:bottom w:val="none" w:sz="0" w:space="0" w:color="auto"/>
        <w:right w:val="none" w:sz="0" w:space="0" w:color="auto"/>
      </w:divBdr>
    </w:div>
    <w:div w:id="664011532">
      <w:bodyDiv w:val="1"/>
      <w:marLeft w:val="0"/>
      <w:marRight w:val="0"/>
      <w:marTop w:val="0"/>
      <w:marBottom w:val="0"/>
      <w:divBdr>
        <w:top w:val="none" w:sz="0" w:space="0" w:color="auto"/>
        <w:left w:val="none" w:sz="0" w:space="0" w:color="auto"/>
        <w:bottom w:val="none" w:sz="0" w:space="0" w:color="auto"/>
        <w:right w:val="none" w:sz="0" w:space="0" w:color="auto"/>
      </w:divBdr>
    </w:div>
    <w:div w:id="9577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7fc13934768a690/Desktop/Week1%20Challang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Table1!PivotTable3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Table1'!$B$5:$B$6</c:f>
              <c:strCache>
                <c:ptCount val="1"/>
                <c:pt idx="0">
                  <c:v>canceled</c:v>
                </c:pt>
              </c:strCache>
            </c:strRef>
          </c:tx>
          <c:spPr>
            <a:solidFill>
              <a:schemeClr val="accent1"/>
            </a:solidFill>
            <a:ln>
              <a:noFill/>
            </a:ln>
            <a:effectLst/>
          </c:spPr>
          <c:invertIfNegative val="0"/>
          <c:cat>
            <c:strRef>
              <c:f>'Pivot Table1'!$A$7:$A$16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Table1'!$B$7:$B$16</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C64B-4755-8CD3-CF0F8D598A79}"/>
            </c:ext>
          </c:extLst>
        </c:ser>
        <c:ser>
          <c:idx val="1"/>
          <c:order val="1"/>
          <c:tx>
            <c:strRef>
              <c:f>'Pivot Table1'!$C$5:$C$6</c:f>
              <c:strCache>
                <c:ptCount val="1"/>
                <c:pt idx="0">
                  <c:v>failed</c:v>
                </c:pt>
              </c:strCache>
            </c:strRef>
          </c:tx>
          <c:spPr>
            <a:solidFill>
              <a:schemeClr val="accent2"/>
            </a:solidFill>
            <a:ln>
              <a:noFill/>
            </a:ln>
            <a:effectLst/>
          </c:spPr>
          <c:invertIfNegative val="0"/>
          <c:cat>
            <c:strRef>
              <c:f>'Pivot Table1'!$A$7:$A$16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Table1'!$C$7:$C$16</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C64B-4755-8CD3-CF0F8D598A79}"/>
            </c:ext>
          </c:extLst>
        </c:ser>
        <c:ser>
          <c:idx val="2"/>
          <c:order val="2"/>
          <c:tx>
            <c:strRef>
              <c:f>'Pivot Table1'!$D$5:$D$6</c:f>
              <c:strCache>
                <c:ptCount val="1"/>
                <c:pt idx="0">
                  <c:v>live</c:v>
                </c:pt>
              </c:strCache>
            </c:strRef>
          </c:tx>
          <c:spPr>
            <a:solidFill>
              <a:schemeClr val="accent3"/>
            </a:solidFill>
            <a:ln>
              <a:noFill/>
            </a:ln>
            <a:effectLst/>
          </c:spPr>
          <c:invertIfNegative val="0"/>
          <c:cat>
            <c:strRef>
              <c:f>'Pivot Table1'!$A$7:$A$16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Table1'!$D$7:$D$16</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C64B-4755-8CD3-CF0F8D598A79}"/>
            </c:ext>
          </c:extLst>
        </c:ser>
        <c:ser>
          <c:idx val="3"/>
          <c:order val="3"/>
          <c:tx>
            <c:strRef>
              <c:f>'Pivot Table1'!$E$5:$E$6</c:f>
              <c:strCache>
                <c:ptCount val="1"/>
                <c:pt idx="0">
                  <c:v>successful</c:v>
                </c:pt>
              </c:strCache>
            </c:strRef>
          </c:tx>
          <c:spPr>
            <a:solidFill>
              <a:schemeClr val="accent4"/>
            </a:solidFill>
            <a:ln>
              <a:noFill/>
            </a:ln>
            <a:effectLst/>
          </c:spPr>
          <c:invertIfNegative val="0"/>
          <c:cat>
            <c:strRef>
              <c:f>'Pivot Table1'!$A$7:$A$16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Table1'!$E$7:$E$16</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C64B-4755-8CD3-CF0F8D598A79}"/>
            </c:ext>
          </c:extLst>
        </c:ser>
        <c:dLbls>
          <c:showLegendKey val="0"/>
          <c:showVal val="0"/>
          <c:showCatName val="0"/>
          <c:showSerName val="0"/>
          <c:showPercent val="0"/>
          <c:showBubbleSize val="0"/>
        </c:dLbls>
        <c:gapWidth val="219"/>
        <c:overlap val="-27"/>
        <c:axId val="637087144"/>
        <c:axId val="637088456"/>
      </c:barChart>
      <c:catAx>
        <c:axId val="63708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88456"/>
        <c:crosses val="autoZero"/>
        <c:auto val="1"/>
        <c:lblAlgn val="ctr"/>
        <c:lblOffset val="100"/>
        <c:noMultiLvlLbl val="0"/>
      </c:catAx>
      <c:valAx>
        <c:axId val="637088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087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DEDC-CBDA-4987-AB82-692FD85C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sharma</dc:creator>
  <cp:keywords/>
  <dc:description/>
  <cp:lastModifiedBy>isha sharma</cp:lastModifiedBy>
  <cp:revision>62</cp:revision>
  <dcterms:created xsi:type="dcterms:W3CDTF">2023-06-30T05:46:00Z</dcterms:created>
  <dcterms:modified xsi:type="dcterms:W3CDTF">2023-06-30T07:10:00Z</dcterms:modified>
</cp:coreProperties>
</file>