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ARCH-002: Business Vision &amp; Capability Map</w:t>
      </w:r>
    </w:p>
    <w:p>
      <w:pPr>
        <w:pStyle w:val="Heading2"/>
      </w:pPr>
      <w:r>
        <w:t>1. Business Vision</w:t>
      </w:r>
    </w:p>
    <w:p>
      <w:r>
        <w:t>SupplyMind Enterprise AI enables enterprise teams to transform fragmented operational data into trusted insights, forecasts, recommendations, and conversational decision support through a modular and extensible AI platform.</w:t>
      </w:r>
    </w:p>
    <w:p>
      <w:pPr>
        <w:pStyle w:val="Heading2"/>
      </w:pPr>
      <w:r>
        <w:t>2. Initial Business Domain</w:t>
      </w:r>
    </w:p>
    <w:p>
      <w:r>
        <w:t>Primary Domain: Supply Chain Intelligence.</w:t>
        <w:br/>
        <w:br/>
        <w:t>The platform follows a Hybrid Enterprise Intelligence strategy. It begins with Supply Chain Intelligence and is intentionally designed to expand into Manufacturing, Quality, Procurement, Finance, and other enterprise domains.</w:t>
      </w:r>
    </w:p>
    <w:p>
      <w:pPr>
        <w:pStyle w:val="Heading2"/>
      </w:pPr>
      <w:r>
        <w:t>3. Enterprise Business Flow</w:t>
      </w:r>
    </w:p>
    <w:p>
      <w:pPr>
        <w:pStyle w:val="ListBullet"/>
      </w:pPr>
      <w:r>
        <w:t>Historical Demand Data</w:t>
      </w:r>
    </w:p>
    <w:p>
      <w:pPr>
        <w:pStyle w:val="ListBullet"/>
      </w:pPr>
      <w:r>
        <w:t>Automated Data Ingestion</w:t>
      </w:r>
    </w:p>
    <w:p>
      <w:pPr>
        <w:pStyle w:val="ListBullet"/>
      </w:pPr>
      <w:r>
        <w:t>Bronze -&gt; Silver -&gt; Gold Pipelines</w:t>
      </w:r>
    </w:p>
    <w:p>
      <w:pPr>
        <w:pStyle w:val="ListBullet"/>
      </w:pPr>
      <w:r>
        <w:t>Demand Forecasting</w:t>
      </w:r>
    </w:p>
    <w:p>
      <w:pPr>
        <w:pStyle w:val="ListBullet"/>
      </w:pPr>
      <w:r>
        <w:t>Warehouse Workload Estimation</w:t>
      </w:r>
    </w:p>
    <w:p>
      <w:pPr>
        <w:pStyle w:val="ListBullet"/>
      </w:pPr>
      <w:r>
        <w:t>Labor Requirement Estimation</w:t>
      </w:r>
    </w:p>
    <w:p>
      <w:pPr>
        <w:pStyle w:val="ListBullet"/>
      </w:pPr>
      <w:r>
        <w:t>Business Recommendations</w:t>
      </w:r>
    </w:p>
    <w:p>
      <w:pPr>
        <w:pStyle w:val="ListBullet"/>
      </w:pPr>
      <w:r>
        <w:t>Prediction API</w:t>
      </w:r>
    </w:p>
    <w:p>
      <w:pPr>
        <w:pStyle w:val="ListBullet"/>
      </w:pPr>
      <w:r>
        <w:t>Dashboard</w:t>
      </w:r>
    </w:p>
    <w:p>
      <w:pPr>
        <w:pStyle w:val="ListBullet"/>
      </w:pPr>
      <w:r>
        <w:t>AI Copilot</w:t>
      </w:r>
    </w:p>
    <w:p>
      <w:pPr>
        <w:pStyle w:val="Heading2"/>
      </w:pPr>
      <w:r>
        <w:t>4. Enterprise Capability Map</w:t>
      </w:r>
    </w:p>
    <w:p>
      <w:pPr>
        <w:pStyle w:val="Heading3"/>
      </w:pPr>
      <w:r>
        <w:t>Data Intelligence</w:t>
      </w:r>
    </w:p>
    <w:p>
      <w:pPr>
        <w:pStyle w:val="ListBullet"/>
      </w:pPr>
      <w:r>
        <w:t>Source registration</w:t>
      </w:r>
    </w:p>
    <w:p>
      <w:pPr>
        <w:pStyle w:val="ListBullet"/>
      </w:pPr>
      <w:r>
        <w:t>Automated ingestion</w:t>
      </w:r>
    </w:p>
    <w:p>
      <w:pPr>
        <w:pStyle w:val="ListBullet"/>
      </w:pPr>
      <w:r>
        <w:t>Bronze/Silver/Gold processing</w:t>
      </w:r>
    </w:p>
    <w:p>
      <w:pPr>
        <w:pStyle w:val="ListBullet"/>
      </w:pPr>
      <w:r>
        <w:t>Data validation</w:t>
      </w:r>
    </w:p>
    <w:p>
      <w:pPr>
        <w:pStyle w:val="ListBullet"/>
      </w:pPr>
      <w:r>
        <w:t>Metadata &amp; lineage</w:t>
      </w:r>
    </w:p>
    <w:p>
      <w:pPr>
        <w:pStyle w:val="Heading3"/>
      </w:pPr>
      <w:r>
        <w:t>Analytics Intelligence</w:t>
      </w:r>
    </w:p>
    <w:p>
      <w:pPr>
        <w:pStyle w:val="ListBullet"/>
      </w:pPr>
      <w:r>
        <w:t>KPI calculation</w:t>
      </w:r>
    </w:p>
    <w:p>
      <w:pPr>
        <w:pStyle w:val="ListBullet"/>
      </w:pPr>
      <w:r>
        <w:t>Trend analysis</w:t>
      </w:r>
    </w:p>
    <w:p>
      <w:pPr>
        <w:pStyle w:val="ListBullet"/>
      </w:pPr>
      <w:r>
        <w:t>Root-cause analysis</w:t>
      </w:r>
    </w:p>
    <w:p>
      <w:pPr>
        <w:pStyle w:val="ListBullet"/>
      </w:pPr>
      <w:r>
        <w:t>Executive summaries</w:t>
      </w:r>
    </w:p>
    <w:p>
      <w:pPr>
        <w:pStyle w:val="Heading3"/>
      </w:pPr>
      <w:r>
        <w:t>Predictive Intelligence</w:t>
      </w:r>
    </w:p>
    <w:p>
      <w:pPr>
        <w:pStyle w:val="ListBullet"/>
      </w:pPr>
      <w:r>
        <w:t>Demand forecasting</w:t>
      </w:r>
    </w:p>
    <w:p>
      <w:pPr>
        <w:pStyle w:val="ListBullet"/>
      </w:pPr>
      <w:r>
        <w:t>Inventory prediction</w:t>
      </w:r>
    </w:p>
    <w:p>
      <w:pPr>
        <w:pStyle w:val="ListBullet"/>
      </w:pPr>
      <w:r>
        <w:t>Workforce forecasting</w:t>
      </w:r>
    </w:p>
    <w:p>
      <w:pPr>
        <w:pStyle w:val="ListBullet"/>
      </w:pPr>
      <w:r>
        <w:t>Anomaly detection</w:t>
      </w:r>
    </w:p>
    <w:p>
      <w:pPr>
        <w:pStyle w:val="ListBullet"/>
      </w:pPr>
      <w:r>
        <w:t>Model comparison</w:t>
      </w:r>
    </w:p>
    <w:p>
      <w:pPr>
        <w:pStyle w:val="Heading3"/>
      </w:pPr>
      <w:r>
        <w:t>Prescriptive Intelligence</w:t>
      </w:r>
    </w:p>
    <w:p>
      <w:pPr>
        <w:pStyle w:val="ListBullet"/>
      </w:pPr>
      <w:r>
        <w:t>Capacity recommendations</w:t>
      </w:r>
    </w:p>
    <w:p>
      <w:pPr>
        <w:pStyle w:val="ListBullet"/>
      </w:pPr>
      <w:r>
        <w:t>Inventory recommendations</w:t>
      </w:r>
    </w:p>
    <w:p>
      <w:pPr>
        <w:pStyle w:val="ListBullet"/>
      </w:pPr>
      <w:r>
        <w:t>Workforce recommendations</w:t>
      </w:r>
    </w:p>
    <w:p>
      <w:pPr>
        <w:pStyle w:val="ListBullet"/>
      </w:pPr>
      <w:r>
        <w:t>Scenario analysis</w:t>
      </w:r>
    </w:p>
    <w:p>
      <w:pPr>
        <w:pStyle w:val="ListBullet"/>
      </w:pPr>
      <w:r>
        <w:t>Optimization</w:t>
      </w:r>
    </w:p>
    <w:p>
      <w:pPr>
        <w:pStyle w:val="Heading3"/>
      </w:pPr>
      <w:r>
        <w:t>Conversational Intelligence</w:t>
      </w:r>
    </w:p>
    <w:p>
      <w:pPr>
        <w:pStyle w:val="ListBullet"/>
      </w:pPr>
      <w:r>
        <w:t>Natural-language questions</w:t>
      </w:r>
    </w:p>
    <w:p>
      <w:pPr>
        <w:pStyle w:val="ListBullet"/>
      </w:pPr>
      <w:r>
        <w:t>Forecast explanations</w:t>
      </w:r>
    </w:p>
    <w:p>
      <w:pPr>
        <w:pStyle w:val="ListBullet"/>
      </w:pPr>
      <w:r>
        <w:t>Recommendation summaries</w:t>
      </w:r>
    </w:p>
    <w:p>
      <w:pPr>
        <w:pStyle w:val="ListBullet"/>
      </w:pPr>
      <w:r>
        <w:t>Tool invocation</w:t>
      </w:r>
    </w:p>
    <w:p>
      <w:pPr>
        <w:pStyle w:val="Heading3"/>
      </w:pPr>
      <w:r>
        <w:t>Platform Operations</w:t>
      </w:r>
    </w:p>
    <w:p>
      <w:pPr>
        <w:pStyle w:val="ListBullet"/>
      </w:pPr>
      <w:r>
        <w:t>Pipeline execution</w:t>
      </w:r>
    </w:p>
    <w:p>
      <w:pPr>
        <w:pStyle w:val="ListBullet"/>
      </w:pPr>
      <w:r>
        <w:t>Logging</w:t>
      </w:r>
    </w:p>
    <w:p>
      <w:pPr>
        <w:pStyle w:val="ListBullet"/>
      </w:pPr>
      <w:r>
        <w:t>Monitoring</w:t>
      </w:r>
    </w:p>
    <w:p>
      <w:pPr>
        <w:pStyle w:val="ListBullet"/>
      </w:pPr>
      <w:r>
        <w:t>Configuration management</w:t>
      </w:r>
    </w:p>
    <w:p>
      <w:pPr>
        <w:pStyle w:val="ListBullet"/>
      </w:pPr>
      <w:r>
        <w:t>Scheduling</w:t>
      </w:r>
    </w:p>
    <w:p>
      <w:pPr>
        <w:pStyle w:val="Heading3"/>
      </w:pPr>
      <w:r>
        <w:t>Governance and Trust</w:t>
      </w:r>
    </w:p>
    <w:p>
      <w:pPr>
        <w:pStyle w:val="ListBullet"/>
      </w:pPr>
      <w:r>
        <w:t>Data quality</w:t>
      </w:r>
    </w:p>
    <w:p>
      <w:pPr>
        <w:pStyle w:val="ListBullet"/>
      </w:pPr>
      <w:r>
        <w:t>Model evaluation</w:t>
      </w:r>
    </w:p>
    <w:p>
      <w:pPr>
        <w:pStyle w:val="ListBullet"/>
      </w:pPr>
      <w:r>
        <w:t>Versioning</w:t>
      </w:r>
    </w:p>
    <w:p>
      <w:pPr>
        <w:pStyle w:val="ListBullet"/>
      </w:pPr>
      <w:r>
        <w:t>Auditability</w:t>
      </w:r>
    </w:p>
    <w:p>
      <w:pPr>
        <w:pStyle w:val="ListBullet"/>
      </w:pPr>
      <w:r>
        <w:t>Responsible AI</w:t>
      </w:r>
    </w:p>
    <w:p>
      <w:pPr>
        <w:pStyle w:val="ListBullet"/>
      </w:pPr>
      <w:r>
        <w:t>Documentation</w:t>
      </w:r>
    </w:p>
    <w:p>
      <w:pPr>
        <w:pStyle w:val="Heading2"/>
      </w:pPr>
      <w:r>
        <w:t>5. Capability to Repository Module Mapping</w:t>
      </w:r>
    </w:p>
    <w:tbl>
      <w:tblPr>
        <w:tblStyle w:val="TableGrid"/>
        <w:tblW w:type="auto" w:w="0"/>
        <w:tblLook w:firstColumn="1" w:firstRow="1" w:lastColumn="0" w:lastRow="0" w:noHBand="0" w:noVBand="1" w:val="04A0"/>
      </w:tblPr>
      <w:tblGrid>
        <w:gridCol w:w="4320"/>
        <w:gridCol w:w="4320"/>
      </w:tblGrid>
      <w:tr>
        <w:tc>
          <w:tcPr>
            <w:tcW w:type="dxa" w:w="4320"/>
          </w:tcPr>
          <w:p>
            <w:r>
              <w:t>Capability</w:t>
            </w:r>
          </w:p>
        </w:tc>
        <w:tc>
          <w:tcPr>
            <w:tcW w:type="dxa" w:w="4320"/>
          </w:tcPr>
          <w:p>
            <w:r>
              <w:t>Module</w:t>
            </w:r>
          </w:p>
        </w:tc>
      </w:tr>
      <w:tr>
        <w:tc>
          <w:tcPr>
            <w:tcW w:type="dxa" w:w="4320"/>
          </w:tcPr>
          <w:p>
            <w:r>
              <w:t>Source Integration</w:t>
            </w:r>
          </w:p>
        </w:tc>
        <w:tc>
          <w:tcPr>
            <w:tcW w:type="dxa" w:w="4320"/>
          </w:tcPr>
          <w:p>
            <w:r>
              <w:t>src/connectors/</w:t>
            </w:r>
          </w:p>
        </w:tc>
      </w:tr>
      <w:tr>
        <w:tc>
          <w:tcPr>
            <w:tcW w:type="dxa" w:w="4320"/>
          </w:tcPr>
          <w:p>
            <w:r>
              <w:t>Bronze</w:t>
            </w:r>
          </w:p>
        </w:tc>
        <w:tc>
          <w:tcPr>
            <w:tcW w:type="dxa" w:w="4320"/>
          </w:tcPr>
          <w:p>
            <w:r>
              <w:t>src/bronze/</w:t>
            </w:r>
          </w:p>
        </w:tc>
      </w:tr>
      <w:tr>
        <w:tc>
          <w:tcPr>
            <w:tcW w:type="dxa" w:w="4320"/>
          </w:tcPr>
          <w:p>
            <w:r>
              <w:t>Silver</w:t>
            </w:r>
          </w:p>
        </w:tc>
        <w:tc>
          <w:tcPr>
            <w:tcW w:type="dxa" w:w="4320"/>
          </w:tcPr>
          <w:p>
            <w:r>
              <w:t>src/silver/</w:t>
            </w:r>
          </w:p>
        </w:tc>
      </w:tr>
      <w:tr>
        <w:tc>
          <w:tcPr>
            <w:tcW w:type="dxa" w:w="4320"/>
          </w:tcPr>
          <w:p>
            <w:r>
              <w:t>Gold</w:t>
            </w:r>
          </w:p>
        </w:tc>
        <w:tc>
          <w:tcPr>
            <w:tcW w:type="dxa" w:w="4320"/>
          </w:tcPr>
          <w:p>
            <w:r>
              <w:t>src/gold/</w:t>
            </w:r>
          </w:p>
        </w:tc>
      </w:tr>
      <w:tr>
        <w:tc>
          <w:tcPr>
            <w:tcW w:type="dxa" w:w="4320"/>
          </w:tcPr>
          <w:p>
            <w:r>
              <w:t>Feature Store</w:t>
            </w:r>
          </w:p>
        </w:tc>
        <w:tc>
          <w:tcPr>
            <w:tcW w:type="dxa" w:w="4320"/>
          </w:tcPr>
          <w:p>
            <w:r>
              <w:t>src/feature_store/</w:t>
            </w:r>
          </w:p>
        </w:tc>
      </w:tr>
      <w:tr>
        <w:tc>
          <w:tcPr>
            <w:tcW w:type="dxa" w:w="4320"/>
          </w:tcPr>
          <w:p>
            <w:r>
              <w:t>Machine Learning</w:t>
            </w:r>
          </w:p>
        </w:tc>
        <w:tc>
          <w:tcPr>
            <w:tcW w:type="dxa" w:w="4320"/>
          </w:tcPr>
          <w:p>
            <w:r>
              <w:t>src/ai/ml/ (planned)</w:t>
            </w:r>
          </w:p>
        </w:tc>
      </w:tr>
      <w:tr>
        <w:tc>
          <w:tcPr>
            <w:tcW w:type="dxa" w:w="4320"/>
          </w:tcPr>
          <w:p>
            <w:r>
              <w:t>Deep Learning</w:t>
            </w:r>
          </w:p>
        </w:tc>
        <w:tc>
          <w:tcPr>
            <w:tcW w:type="dxa" w:w="4320"/>
          </w:tcPr>
          <w:p>
            <w:r>
              <w:t>src/ai/dl/ (planned)</w:t>
            </w:r>
          </w:p>
        </w:tc>
      </w:tr>
      <w:tr>
        <w:tc>
          <w:tcPr>
            <w:tcW w:type="dxa" w:w="4320"/>
          </w:tcPr>
          <w:p>
            <w:r>
              <w:t>LLM</w:t>
            </w:r>
          </w:p>
        </w:tc>
        <w:tc>
          <w:tcPr>
            <w:tcW w:type="dxa" w:w="4320"/>
          </w:tcPr>
          <w:p>
            <w:r>
              <w:t>src/ai/llm/ (planned)</w:t>
            </w:r>
          </w:p>
        </w:tc>
      </w:tr>
      <w:tr>
        <w:tc>
          <w:tcPr>
            <w:tcW w:type="dxa" w:w="4320"/>
          </w:tcPr>
          <w:p>
            <w:r>
              <w:t>Copilot</w:t>
            </w:r>
          </w:p>
        </w:tc>
        <w:tc>
          <w:tcPr>
            <w:tcW w:type="dxa" w:w="4320"/>
          </w:tcPr>
          <w:p>
            <w:r>
              <w:t>src/copilot/</w:t>
            </w:r>
          </w:p>
        </w:tc>
      </w:tr>
      <w:tr>
        <w:tc>
          <w:tcPr>
            <w:tcW w:type="dxa" w:w="4320"/>
          </w:tcPr>
          <w:p>
            <w:r>
              <w:t>Business Services</w:t>
            </w:r>
          </w:p>
        </w:tc>
        <w:tc>
          <w:tcPr>
            <w:tcW w:type="dxa" w:w="4320"/>
          </w:tcPr>
          <w:p>
            <w:r>
              <w:t>src/services/ (planned)</w:t>
            </w:r>
          </w:p>
        </w:tc>
      </w:tr>
      <w:tr>
        <w:tc>
          <w:tcPr>
            <w:tcW w:type="dxa" w:w="4320"/>
          </w:tcPr>
          <w:p>
            <w:r>
              <w:t>API</w:t>
            </w:r>
          </w:p>
        </w:tc>
        <w:tc>
          <w:tcPr>
            <w:tcW w:type="dxa" w:w="4320"/>
          </w:tcPr>
          <w:p>
            <w:r>
              <w:t>src/api/</w:t>
            </w:r>
          </w:p>
        </w:tc>
      </w:tr>
      <w:tr>
        <w:tc>
          <w:tcPr>
            <w:tcW w:type="dxa" w:w="4320"/>
          </w:tcPr>
          <w:p>
            <w:r>
              <w:t>UI</w:t>
            </w:r>
          </w:p>
        </w:tc>
        <w:tc>
          <w:tcPr>
            <w:tcW w:type="dxa" w:w="4320"/>
          </w:tcPr>
          <w:p>
            <w:r>
              <w:t>src/ui/</w:t>
            </w:r>
          </w:p>
        </w:tc>
      </w:tr>
      <w:tr>
        <w:tc>
          <w:tcPr>
            <w:tcW w:type="dxa" w:w="4320"/>
          </w:tcPr>
          <w:p>
            <w:r>
              <w:t>Monitoring</w:t>
            </w:r>
          </w:p>
        </w:tc>
        <w:tc>
          <w:tcPr>
            <w:tcW w:type="dxa" w:w="4320"/>
          </w:tcPr>
          <w:p>
            <w:r>
              <w:t>src/monitoring/</w:t>
            </w:r>
          </w:p>
        </w:tc>
      </w:tr>
      <w:tr>
        <w:tc>
          <w:tcPr>
            <w:tcW w:type="dxa" w:w="4320"/>
          </w:tcPr>
          <w:p>
            <w:r>
              <w:t>Core</w:t>
            </w:r>
          </w:p>
        </w:tc>
        <w:tc>
          <w:tcPr>
            <w:tcW w:type="dxa" w:w="4320"/>
          </w:tcPr>
          <w:p>
            <w:r>
              <w:t>src/core/</w:t>
            </w:r>
          </w:p>
        </w:tc>
      </w:tr>
    </w:tbl>
    <w:p>
      <w:pPr>
        <w:pStyle w:val="Heading2"/>
      </w:pPr>
      <w:r>
        <w:t>6. MVP Scope</w:t>
      </w:r>
    </w:p>
    <w:p>
      <w:pPr>
        <w:pStyle w:val="ListBullet"/>
      </w:pPr>
      <w:r>
        <w:t>One real public dataset</w:t>
      </w:r>
    </w:p>
    <w:p>
      <w:pPr>
        <w:pStyle w:val="ListBullet"/>
      </w:pPr>
      <w:r>
        <w:t>One automated connector</w:t>
      </w:r>
    </w:p>
    <w:p>
      <w:pPr>
        <w:pStyle w:val="ListBullet"/>
      </w:pPr>
      <w:r>
        <w:t>Bronze pipeline</w:t>
      </w:r>
    </w:p>
    <w:p>
      <w:pPr>
        <w:pStyle w:val="ListBullet"/>
      </w:pPr>
      <w:r>
        <w:t>Silver pipeline</w:t>
      </w:r>
    </w:p>
    <w:p>
      <w:pPr>
        <w:pStyle w:val="ListBullet"/>
      </w:pPr>
      <w:r>
        <w:t>Gold business dataset</w:t>
      </w:r>
    </w:p>
    <w:p>
      <w:pPr>
        <w:pStyle w:val="ListBullet"/>
      </w:pPr>
      <w:r>
        <w:t>Baseline forecasting model</w:t>
      </w:r>
    </w:p>
    <w:p>
      <w:pPr>
        <w:pStyle w:val="ListBullet"/>
      </w:pPr>
      <w:r>
        <w:t>Prediction service</w:t>
      </w:r>
    </w:p>
    <w:p>
      <w:pPr>
        <w:pStyle w:val="ListBullet"/>
      </w:pPr>
      <w:r>
        <w:t>REST API</w:t>
      </w:r>
    </w:p>
    <w:p>
      <w:pPr>
        <w:pStyle w:val="ListBullet"/>
      </w:pPr>
      <w:r>
        <w:t>Dashboard</w:t>
      </w:r>
    </w:p>
    <w:p>
      <w:pPr>
        <w:pStyle w:val="ListBullet"/>
      </w:pPr>
      <w:r>
        <w:t>AI Copilot explanation</w:t>
      </w:r>
    </w:p>
    <w:p>
      <w:pPr>
        <w:pStyle w:val="Heading2"/>
      </w:pPr>
      <w:r>
        <w:t>7. Approved Architecture Decision</w:t>
      </w:r>
    </w:p>
    <w:p>
      <w:r>
        <w:t>Approved Decision: Option C – Hybrid Demand and Workload Forecasting.</w:t>
        <w:br/>
        <w:br/>
        <w:t>SupplyMind Enterprise AI will forecast product demand, translate it into warehouse workload, estimate labor requirements, and generate operational recommendations. This establishes the platform as an Enterprise Decision Intelligence Platform rather than a simple forecasting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