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ARCH-005: Technology Stack &amp; Architectural Decisions</w:t>
      </w:r>
    </w:p>
    <w:p>
      <w:r>
        <w:t>Document ID: ARCH-005</w:t>
        <w:br/>
        <w:t>Version: 1.0</w:t>
        <w:br/>
        <w:t>Status: Approved</w:t>
        <w:br/>
        <w:t>Project: SupplyMind Enterprise AI</w:t>
      </w:r>
    </w:p>
    <w:p>
      <w:pPr>
        <w:pStyle w:val="Heading2"/>
      </w:pPr>
      <w:r>
        <w:t>Architecture Philosophy</w:t>
      </w:r>
    </w:p>
    <w:p>
      <w:r>
        <w:t>Local-first development, enterprise-ready architecture, replaceable components, and business-driven technology choices.</w:t>
      </w:r>
    </w:p>
    <w:p>
      <w:pPr>
        <w:pStyle w:val="Heading2"/>
      </w:pPr>
      <w:r>
        <w:t>Programming Language</w:t>
      </w:r>
    </w:p>
    <w:p>
      <w:r>
        <w:t>Python was selected because of its mature AI, machine learning, data engineering, API, and automation ecosystem.</w:t>
      </w:r>
    </w:p>
    <w:p>
      <w:pPr>
        <w:pStyle w:val="Heading2"/>
      </w:pPr>
      <w:r>
        <w:t>Package Management</w:t>
      </w:r>
    </w:p>
    <w:p>
      <w:r>
        <w:t>pyproject.toml is the project's source of truth. A requirements.txt may be generated for deployment if needed.</w:t>
      </w:r>
    </w:p>
    <w:p>
      <w:pPr>
        <w:pStyle w:val="Heading2"/>
      </w:pPr>
      <w:r>
        <w:t>Version Control</w:t>
      </w:r>
    </w:p>
    <w:p>
      <w:r>
        <w:t>Git and GitHub with feature branches, meaningful commits, and peer-style code reviews.</w:t>
      </w:r>
    </w:p>
    <w:p>
      <w:pPr>
        <w:pStyle w:val="Heading2"/>
      </w:pPr>
      <w:r>
        <w:t>Data Processing</w:t>
      </w:r>
    </w:p>
    <w:p>
      <w:r>
        <w:t>Pandas for the first implementation with a planned abstraction layer to support Polars and Spark later.</w:t>
      </w:r>
    </w:p>
    <w:p>
      <w:pPr>
        <w:pStyle w:val="Heading2"/>
      </w:pPr>
      <w:r>
        <w:t>Storage</w:t>
      </w:r>
    </w:p>
    <w:p>
      <w:r>
        <w:t>Parquet is the default storage format for Bronze, Silver, and Gold datasets because it is columnar, compressed, and efficient.</w:t>
      </w:r>
    </w:p>
    <w:p>
      <w:pPr>
        <w:pStyle w:val="Heading2"/>
      </w:pPr>
      <w:r>
        <w:t>Machine Learning</w:t>
      </w:r>
    </w:p>
    <w:p>
      <w:r>
        <w:t>Scikit-learn provides baseline and classical ML models. XGBoost will be integrated for high-performance tabular forecasting.</w:t>
      </w:r>
    </w:p>
    <w:p>
      <w:pPr>
        <w:pStyle w:val="Heading2"/>
      </w:pPr>
      <w:r>
        <w:t>Deep Learning</w:t>
      </w:r>
    </w:p>
    <w:p>
      <w:r>
        <w:t>PyTorch is selected for LSTM, GRU, and Transformer-based forecasting.</w:t>
      </w:r>
    </w:p>
    <w:p>
      <w:pPr>
        <w:pStyle w:val="Heading2"/>
      </w:pPr>
      <w:r>
        <w:t>API Framework</w:t>
      </w:r>
    </w:p>
    <w:p>
      <w:r>
        <w:t>FastAPI exposes platform services with automatic OpenAPI documentation and strong type validation.</w:t>
      </w:r>
    </w:p>
    <w:p>
      <w:pPr>
        <w:pStyle w:val="Heading2"/>
      </w:pPr>
      <w:r>
        <w:t>User Interface</w:t>
      </w:r>
    </w:p>
    <w:p>
      <w:r>
        <w:t>Streamlit provides a rapid analytics interface while keeping business logic behind APIs and services.</w:t>
      </w:r>
    </w:p>
    <w:p>
      <w:pPr>
        <w:pStyle w:val="Heading2"/>
      </w:pPr>
      <w:r>
        <w:t>AI Copilot</w:t>
      </w:r>
    </w:p>
    <w:p>
      <w:r>
        <w:t>Designed around an OpenAI-compatible architecture so providers can be replaced without changing business logic.</w:t>
      </w:r>
    </w:p>
    <w:p>
      <w:pPr>
        <w:pStyle w:val="Heading2"/>
      </w:pPr>
      <w:r>
        <w:t>Testing</w:t>
      </w:r>
    </w:p>
    <w:p>
      <w:r>
        <w:t>pytest will be used for unit, integration, connector, and pipeline testing.</w:t>
      </w:r>
    </w:p>
    <w:p>
      <w:pPr>
        <w:pStyle w:val="Heading2"/>
      </w:pPr>
      <w:r>
        <w:t>Logging &amp; Monitoring</w:t>
      </w:r>
    </w:p>
    <w:p>
      <w:r>
        <w:t>Python logging initially, evolving toward structured logging and enterprise observability.</w:t>
      </w:r>
    </w:p>
    <w:p>
      <w:pPr>
        <w:pStyle w:val="Heading2"/>
      </w:pPr>
      <w:r>
        <w:t>Configuration</w:t>
      </w:r>
    </w:p>
    <w:p>
      <w:r>
        <w:t>Configuration will be externalized through .env files, configs/, and pyproject.toml.</w:t>
      </w:r>
    </w:p>
    <w:p>
      <w:pPr>
        <w:pStyle w:val="Heading2"/>
      </w:pPr>
      <w:r>
        <w:t>Documentation</w:t>
      </w:r>
    </w:p>
    <w:p>
      <w:r>
        <w:t>Architecture documents, ADRs, Markdown, Word, README, and a Developer Handbook will all be maintained.</w:t>
      </w:r>
    </w:p>
    <w:p>
      <w:pPr>
        <w:pStyle w:val="Heading2"/>
      </w:pPr>
      <w:r>
        <w:t>Technology Stack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Reason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AI ecosystem</w:t>
            </w:r>
          </w:p>
        </w:tc>
      </w:tr>
      <w:tr>
        <w:tc>
          <w:tcPr>
            <w:tcW w:type="dxa" w:w="2880"/>
          </w:tcPr>
          <w:p>
            <w:r>
              <w:t>Package Management</w:t>
            </w:r>
          </w:p>
        </w:tc>
        <w:tc>
          <w:tcPr>
            <w:tcW w:type="dxa" w:w="2880"/>
          </w:tcPr>
          <w:p>
            <w:r>
              <w:t>pyproject.toml</w:t>
            </w:r>
          </w:p>
        </w:tc>
        <w:tc>
          <w:tcPr>
            <w:tcW w:type="dxa" w:w="2880"/>
          </w:tcPr>
          <w:p>
            <w:r>
              <w:t>Modern Python standard</w:t>
            </w:r>
          </w:p>
        </w:tc>
      </w:tr>
      <w:tr>
        <w:tc>
          <w:tcPr>
            <w:tcW w:type="dxa" w:w="2880"/>
          </w:tcPr>
          <w:p>
            <w:r>
              <w:t>IDE</w:t>
            </w:r>
          </w:p>
        </w:tc>
        <w:tc>
          <w:tcPr>
            <w:tcW w:type="dxa" w:w="2880"/>
          </w:tcPr>
          <w:p>
            <w:r>
              <w:t>Cursor</w:t>
            </w:r>
          </w:p>
        </w:tc>
        <w:tc>
          <w:tcPr>
            <w:tcW w:type="dxa" w:w="2880"/>
          </w:tcPr>
          <w:p>
            <w:r>
              <w:t>AI-assisted development</w:t>
            </w:r>
          </w:p>
        </w:tc>
      </w:tr>
      <w:tr>
        <w:tc>
          <w:tcPr>
            <w:tcW w:type="dxa" w:w="2880"/>
          </w:tcPr>
          <w:p>
            <w:r>
              <w:t>Version Control</w:t>
            </w:r>
          </w:p>
        </w:tc>
        <w:tc>
          <w:tcPr>
            <w:tcW w:type="dxa" w:w="2880"/>
          </w:tcPr>
          <w:p>
            <w:r>
              <w:t>Git + GitHub</w:t>
            </w:r>
          </w:p>
        </w:tc>
        <w:tc>
          <w:tcPr>
            <w:tcW w:type="dxa" w:w="2880"/>
          </w:tcPr>
          <w:p>
            <w:r>
              <w:t>Professional workflow</w:t>
            </w:r>
          </w:p>
        </w:tc>
      </w:tr>
      <w:tr>
        <w:tc>
          <w:tcPr>
            <w:tcW w:type="dxa" w:w="2880"/>
          </w:tcPr>
          <w:p>
            <w:r>
              <w:t>Data Processing</w:t>
            </w:r>
          </w:p>
        </w:tc>
        <w:tc>
          <w:tcPr>
            <w:tcW w:type="dxa" w:w="2880"/>
          </w:tcPr>
          <w:p>
            <w:r>
              <w:t>Pandas → Polars → Spark</w:t>
            </w:r>
          </w:p>
        </w:tc>
        <w:tc>
          <w:tcPr>
            <w:tcW w:type="dxa" w:w="2880"/>
          </w:tcPr>
          <w:p>
            <w:r>
              <w:t>Scalable evolution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Parquet</w:t>
            </w:r>
          </w:p>
        </w:tc>
        <w:tc>
          <w:tcPr>
            <w:tcW w:type="dxa" w:w="2880"/>
          </w:tcPr>
          <w:p>
            <w:r>
              <w:t>Efficient columnar format</w:t>
            </w:r>
          </w:p>
        </w:tc>
      </w:tr>
      <w:tr>
        <w:tc>
          <w:tcPr>
            <w:tcW w:type="dxa" w:w="2880"/>
          </w:tcPr>
          <w:p>
            <w:r>
              <w:t>ML</w:t>
            </w:r>
          </w:p>
        </w:tc>
        <w:tc>
          <w:tcPr>
            <w:tcW w:type="dxa" w:w="2880"/>
          </w:tcPr>
          <w:p>
            <w:r>
              <w:t>Scikit-learn + XGBoost</w:t>
            </w:r>
          </w:p>
        </w:tc>
        <w:tc>
          <w:tcPr>
            <w:tcW w:type="dxa" w:w="2880"/>
          </w:tcPr>
          <w:p>
            <w:r>
              <w:t>Reliable forecasting</w:t>
            </w:r>
          </w:p>
        </w:tc>
      </w:tr>
      <w:tr>
        <w:tc>
          <w:tcPr>
            <w:tcW w:type="dxa" w:w="2880"/>
          </w:tcPr>
          <w:p>
            <w:r>
              <w:t>DL</w:t>
            </w:r>
          </w:p>
        </w:tc>
        <w:tc>
          <w:tcPr>
            <w:tcW w:type="dxa" w:w="2880"/>
          </w:tcPr>
          <w:p>
            <w:r>
              <w:t>PyTorch</w:t>
            </w:r>
          </w:p>
        </w:tc>
        <w:tc>
          <w:tcPr>
            <w:tcW w:type="dxa" w:w="2880"/>
          </w:tcPr>
          <w:p>
            <w:r>
              <w:t>Deep learning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Modern REST services</w:t>
            </w:r>
          </w:p>
        </w:tc>
      </w:tr>
      <w:tr>
        <w:tc>
          <w:tcPr>
            <w:tcW w:type="dxa" w:w="2880"/>
          </w:tcPr>
          <w:p>
            <w:r>
              <w:t>UI</w:t>
            </w:r>
          </w:p>
        </w:tc>
        <w:tc>
          <w:tcPr>
            <w:tcW w:type="dxa" w:w="2880"/>
          </w:tcPr>
          <w:p>
            <w:r>
              <w:t>Streamlit</w:t>
            </w:r>
          </w:p>
        </w:tc>
        <w:tc>
          <w:tcPr>
            <w:tcW w:type="dxa" w:w="2880"/>
          </w:tcPr>
          <w:p>
            <w:r>
              <w:t>Rapid dashboards</w:t>
            </w:r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pytest</w:t>
            </w:r>
          </w:p>
        </w:tc>
        <w:tc>
          <w:tcPr>
            <w:tcW w:type="dxa" w:w="2880"/>
          </w:tcPr>
          <w:p>
            <w:r>
              <w:t>Quality assurance</w:t>
            </w:r>
          </w:p>
        </w:tc>
      </w:tr>
      <w:tr>
        <w:tc>
          <w:tcPr>
            <w:tcW w:type="dxa" w:w="2880"/>
          </w:tcPr>
          <w:p>
            <w:r>
              <w:t>Configuration</w:t>
            </w:r>
          </w:p>
        </w:tc>
        <w:tc>
          <w:tcPr>
            <w:tcW w:type="dxa" w:w="2880"/>
          </w:tcPr>
          <w:p>
            <w:r>
              <w:t>.env + configs</w:t>
            </w:r>
          </w:p>
        </w:tc>
        <w:tc>
          <w:tcPr>
            <w:tcW w:type="dxa" w:w="2880"/>
          </w:tcPr>
          <w:p>
            <w:r>
              <w:t>Separation of configuration</w:t>
            </w:r>
          </w:p>
        </w:tc>
      </w:tr>
      <w:tr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Word + Markdown + ADRs</w:t>
            </w:r>
          </w:p>
        </w:tc>
        <w:tc>
          <w:tcPr>
            <w:tcW w:type="dxa" w:w="2880"/>
          </w:tcPr>
          <w:p>
            <w:r>
              <w:t>Enterprise documentation</w:t>
            </w:r>
          </w:p>
        </w:tc>
      </w:tr>
    </w:tbl>
    <w:p>
      <w:pPr>
        <w:pStyle w:val="Heading2"/>
      </w:pPr>
      <w:r>
        <w:t>Approved Architectural Decisions</w:t>
      </w:r>
    </w:p>
    <w:p>
      <w:pPr>
        <w:pStyle w:val="ListBullet"/>
      </w:pPr>
      <w:r>
        <w:t>ADR-001: Modular Monolith Architecture</w:t>
      </w:r>
    </w:p>
    <w:p>
      <w:pPr>
        <w:pStyle w:val="ListBullet"/>
      </w:pPr>
      <w:r>
        <w:t>ADR-002: Bronze → Silver → Gold Data Architecture</w:t>
      </w:r>
    </w:p>
    <w:p>
      <w:pPr>
        <w:pStyle w:val="ListBullet"/>
      </w:pPr>
      <w:r>
        <w:t>ADR-003: Connector Abstraction Layer</w:t>
      </w:r>
    </w:p>
    <w:p>
      <w:pPr>
        <w:pStyle w:val="ListBullet"/>
      </w:pPr>
      <w:r>
        <w:t>ADR-004: Local-First Development Strategy</w:t>
      </w:r>
    </w:p>
    <w:p>
      <w:pPr>
        <w:pStyle w:val="ListBullet"/>
      </w:pPr>
      <w:r>
        <w:t>ADR-005: Provider-Agnostic AI Copilot</w:t>
      </w:r>
    </w:p>
    <w:p>
      <w:pPr>
        <w:pStyle w:val="ListBullet"/>
      </w:pPr>
      <w:r>
        <w:t>ADR-006: Adapter Layer for External Libraries</w:t>
      </w:r>
    </w:p>
    <w:p>
      <w:pPr>
        <w:pStyle w:val="Heading2"/>
      </w:pPr>
      <w:r>
        <w:t>Interview Talking Points</w:t>
      </w:r>
    </w:p>
    <w:p>
      <w:r>
        <w:t>The technology stack was selected using business-driven architectural principles. Every major technology has a documented reason for selection, viable alternatives, and a migration path to reduce vendor lock-in and support long-term maintainability.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