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ARCH-006</w:t>
        <w:br/>
        <w:t>Repository Module Design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Document ID</w:t>
            </w:r>
          </w:p>
        </w:tc>
        <w:tc>
          <w:tcPr>
            <w:tcW w:type="dxa" w:w="5040"/>
          </w:tcPr>
          <w:p>
            <w:r>
              <w:t>ARCH-006</w:t>
            </w:r>
          </w:p>
        </w:tc>
      </w:tr>
      <w:tr>
        <w:tc>
          <w:tcPr>
            <w:tcW w:type="dxa" w:w="5040"/>
            <w:shd w:fill="D9EAF7"/>
          </w:tcPr>
          <w:p>
            <w:r>
              <w:rPr>
                <w:b/>
              </w:rPr>
              <w:t>Version</w:t>
            </w:r>
          </w:p>
        </w:tc>
        <w:tc>
          <w:tcPr>
            <w:tcW w:type="dxa" w:w="5040"/>
          </w:tcPr>
          <w:p>
            <w:r>
              <w:t>1.0</w:t>
            </w:r>
          </w:p>
        </w:tc>
      </w:tr>
      <w:tr>
        <w:tc>
          <w:tcPr>
            <w:tcW w:type="dxa" w:w="5040"/>
            <w:shd w:fill="D9EAF7"/>
          </w:tcPr>
          <w:p>
            <w:r>
              <w:rPr>
                <w:b/>
              </w:rPr>
              <w:t>Status</w:t>
            </w:r>
          </w:p>
        </w:tc>
        <w:tc>
          <w:tcPr>
            <w:tcW w:type="dxa" w:w="5040"/>
          </w:tcPr>
          <w:p>
            <w:r>
              <w:t>Approved</w:t>
            </w:r>
          </w:p>
        </w:tc>
      </w:tr>
      <w:tr>
        <w:tc>
          <w:tcPr>
            <w:tcW w:type="dxa" w:w="5040"/>
            <w:shd w:fill="D9EAF7"/>
          </w:tcPr>
          <w:p>
            <w:r>
              <w:rPr>
                <w:b/>
              </w:rPr>
              <w:t>Project</w:t>
            </w:r>
          </w:p>
        </w:tc>
        <w:tc>
          <w:tcPr>
            <w:tcW w:type="dxa" w:w="5040"/>
          </w:tcPr>
          <w:p>
            <w:r>
              <w:t>SupplyMind Enterprise AI</w:t>
            </w:r>
          </w:p>
        </w:tc>
      </w:tr>
      <w:tr>
        <w:tc>
          <w:tcPr>
            <w:tcW w:type="dxa" w:w="5040"/>
            <w:shd w:fill="D9EAF7"/>
          </w:tcPr>
          <w:p>
            <w:r>
              <w:rPr>
                <w:b/>
              </w:rPr>
              <w:t>Architecture Style</w:t>
            </w:r>
          </w:p>
        </w:tc>
        <w:tc>
          <w:tcPr>
            <w:tcW w:type="dxa" w:w="5040"/>
          </w:tcPr>
          <w:p>
            <w:r>
              <w:t>Modular Monolith</w:t>
            </w:r>
          </w:p>
        </w:tc>
      </w:tr>
    </w:tbl>
    <w:p/>
    <w:p>
      <w:pPr>
        <w:pStyle w:val="Heading1"/>
      </w:pPr>
      <w:r>
        <w:t>1. Purpose</w:t>
      </w:r>
    </w:p>
    <w:p>
      <w:r>
        <w:t>Define the responsibility, ownership, dependencies, interfaces, and design rules for every module within SupplyMind Enterprise AI. This document acts as the software architecture contract for the repository.</w:t>
      </w:r>
    </w:p>
    <w:p>
      <w:pPr>
        <w:pStyle w:val="ListBullet"/>
      </w:pPr>
      <w:r>
        <w:t>Why each module exists</w:t>
      </w:r>
    </w:p>
    <w:p>
      <w:pPr>
        <w:pStyle w:val="ListBullet"/>
      </w:pPr>
      <w:r>
        <w:t>What each module owns and is allowed to do</w:t>
      </w:r>
    </w:p>
    <w:p>
      <w:pPr>
        <w:pStyle w:val="ListBullet"/>
      </w:pPr>
      <w:r>
        <w:t>What each module must never do</w:t>
      </w:r>
    </w:p>
    <w:p>
      <w:pPr>
        <w:pStyle w:val="ListBullet"/>
      </w:pPr>
      <w:r>
        <w:t>How modules communicate through explicit contracts</w:t>
      </w:r>
    </w:p>
    <w:p>
      <w:pPr>
        <w:pStyle w:val="Heading1"/>
      </w:pPr>
      <w:r>
        <w:t>2. Repository Overview</w:t>
      </w:r>
    </w:p>
    <w:p>
      <w:pPr>
        <w:pStyle w:val="NoSpacing"/>
        <w:spacing w:before="80" w:after="120"/>
        <w:ind w:left="432" w:right="432"/>
      </w:pPr>
      <w:r>
        <w:rPr>
          <w:rFonts w:ascii="Consolas" w:hAnsi="Consolas"/>
          <w:sz w:val="18"/>
        </w:rPr>
        <w:t>SupplyMind-Enterprise-AI/</w:t>
        <w:br/>
        <w:t>├── assets/</w:t>
        <w:br/>
        <w:t>├── artifacts/</w:t>
        <w:br/>
        <w:t>├── configs/</w:t>
        <w:br/>
        <w:t>├── data/</w:t>
        <w:br/>
        <w:t>├── docker/</w:t>
        <w:br/>
        <w:t>├── docs/</w:t>
        <w:br/>
        <w:t>├── logs/</w:t>
        <w:br/>
        <w:t>├── models/</w:t>
        <w:br/>
        <w:t>├── notebooks/</w:t>
        <w:br/>
        <w:t>├── scripts/</w:t>
        <w:br/>
        <w:t>├── src/</w:t>
        <w:br/>
        <w:t>├── tests/</w:t>
        <w:br/>
        <w:t>├── .github/</w:t>
        <w:br/>
        <w:t>├── pyproject.toml</w:t>
        <w:br/>
        <w:t>├── README.md</w:t>
        <w:br/>
        <w:t>└── .gitignore</w:t>
      </w:r>
    </w:p>
    <w:p>
      <w:pPr>
        <w:pStyle w:val="Heading1"/>
      </w:pPr>
      <w:r>
        <w:t>3. High-Level Module Flow</w:t>
      </w:r>
    </w:p>
    <w:p>
      <w:pPr>
        <w:pStyle w:val="NoSpacing"/>
        <w:spacing w:before="80" w:after="120"/>
        <w:ind w:left="432" w:right="432"/>
      </w:pPr>
      <w:r>
        <w:rPr>
          <w:rFonts w:ascii="Consolas" w:hAnsi="Consolas"/>
          <w:sz w:val="18"/>
        </w:rPr>
        <w:t>Users</w:t>
        <w:br/>
        <w:t xml:space="preserve">  ↓</w:t>
        <w:br/>
        <w:t>UI</w:t>
        <w:br/>
        <w:t xml:space="preserve">  ↓</w:t>
        <w:br/>
        <w:t>API</w:t>
        <w:br/>
        <w:t xml:space="preserve">  ↓</w:t>
        <w:br/>
        <w:t>Services</w:t>
        <w:br/>
        <w:t xml:space="preserve">  ↓</w:t>
        <w:br/>
        <w:t>AI / Gold / Monitoring</w:t>
        <w:br/>
        <w:t xml:space="preserve">  ↓</w:t>
        <w:br/>
        <w:t>Feature Store</w:t>
        <w:br/>
        <w:t xml:space="preserve">  ↓</w:t>
        <w:br/>
        <w:t>Silver</w:t>
        <w:br/>
        <w:t xml:space="preserve">  ↓</w:t>
        <w:br/>
        <w:t>Bronze</w:t>
        <w:br/>
        <w:t xml:space="preserve">  ↓</w:t>
        <w:br/>
        <w:t>Connectors</w:t>
        <w:br/>
        <w:t xml:space="preserve">  ↓</w:t>
        <w:br/>
        <w:t>External Systems</w:t>
      </w:r>
    </w:p>
    <w:p>
      <w:pPr>
        <w:pStyle w:val="Heading1"/>
      </w:pPr>
      <w:r>
        <w:t>4. Detailed Module Contracts</w:t>
      </w:r>
    </w:p>
    <w:p>
      <w:pPr>
        <w:pStyle w:val="Heading2"/>
      </w:pPr>
      <w:r>
        <w:t>src/core</w:t>
      </w:r>
    </w:p>
    <w:p>
      <w:r>
        <w:rPr>
          <w:b/>
        </w:rPr>
        <w:t xml:space="preserve">Purpose: </w:t>
      </w:r>
      <w:r>
        <w:t>Platform foundation and shared contracts</w:t>
      </w:r>
    </w:p>
    <w:p>
      <w:r>
        <w:rPr>
          <w:b/>
        </w:rPr>
        <w:t>Owns:</w:t>
      </w:r>
    </w:p>
    <w:p>
      <w:pPr>
        <w:pStyle w:val="ListBullet2"/>
      </w:pPr>
      <w:r>
        <w:t>Configuration abstractions</w:t>
      </w:r>
    </w:p>
    <w:p>
      <w:pPr>
        <w:pStyle w:val="ListBullet2"/>
      </w:pPr>
      <w:r>
        <w:t>Base interfaces and protocols</w:t>
      </w:r>
    </w:p>
    <w:p>
      <w:pPr>
        <w:pStyle w:val="ListBullet2"/>
      </w:pPr>
      <w:r>
        <w:t>Constants</w:t>
      </w:r>
    </w:p>
    <w:p>
      <w:pPr>
        <w:pStyle w:val="ListBullet2"/>
      </w:pPr>
      <w:r>
        <w:t>Shared exceptions</w:t>
      </w:r>
    </w:p>
    <w:p>
      <w:pPr>
        <w:pStyle w:val="ListBullet2"/>
      </w:pPr>
      <w:r>
        <w:t>Dependency boundaries</w:t>
      </w:r>
    </w:p>
    <w:p>
      <w:r>
        <w:rPr>
          <w:b/>
        </w:rPr>
        <w:t xml:space="preserve">May depend on: </w:t>
      </w:r>
      <w:r>
        <w:t>All platform modules</w:t>
      </w:r>
    </w:p>
    <w:p>
      <w:r>
        <w:rPr>
          <w:b/>
        </w:rPr>
        <w:t xml:space="preserve">Must never own or depend directly on: </w:t>
      </w:r>
      <w:r>
        <w:t>Business logic, Source-specific logic</w:t>
      </w:r>
    </w:p>
    <w:p>
      <w:r>
        <w:rPr>
          <w:b/>
        </w:rPr>
        <w:t xml:space="preserve">Interface contract: </w:t>
      </w:r>
      <w:r>
        <w:t>Inputs: configuration values and shared types. Outputs: stable contracts, shared exceptions, and foundational utilities. Guarantee: core remains independent of business modules.</w:t>
      </w:r>
    </w:p>
    <w:p>
      <w:pPr>
        <w:pStyle w:val="Heading2"/>
      </w:pPr>
      <w:r>
        <w:t>src/connectors</w:t>
      </w:r>
    </w:p>
    <w:p>
      <w:r>
        <w:rPr>
          <w:b/>
        </w:rPr>
        <w:t xml:space="preserve">Purpose: </w:t>
      </w:r>
      <w:r>
        <w:t>Acquire data from external sources</w:t>
      </w:r>
    </w:p>
    <w:p>
      <w:r>
        <w:rPr>
          <w:b/>
        </w:rPr>
        <w:t>Owns:</w:t>
      </w:r>
    </w:p>
    <w:p>
      <w:pPr>
        <w:pStyle w:val="ListBullet2"/>
      </w:pPr>
      <w:r>
        <w:t>Authentication and connectivity</w:t>
      </w:r>
    </w:p>
    <w:p>
      <w:pPr>
        <w:pStyle w:val="ListBullet2"/>
      </w:pPr>
      <w:r>
        <w:t>Source-specific extraction</w:t>
      </w:r>
    </w:p>
    <w:p>
      <w:pPr>
        <w:pStyle w:val="ListBullet2"/>
      </w:pPr>
      <w:r>
        <w:t>Connection validation</w:t>
      </w:r>
    </w:p>
    <w:p>
      <w:pPr>
        <w:pStyle w:val="ListBullet2"/>
      </w:pPr>
      <w:r>
        <w:t>Ingestion metadata</w:t>
      </w:r>
    </w:p>
    <w:p>
      <w:pPr>
        <w:pStyle w:val="ListBullet2"/>
      </w:pPr>
      <w:r>
        <w:t>Standardized extraction results</w:t>
      </w:r>
    </w:p>
    <w:p>
      <w:r>
        <w:rPr>
          <w:b/>
        </w:rPr>
        <w:t xml:space="preserve">May depend on: </w:t>
      </w:r>
      <w:r>
        <w:t>core, adapters when needed</w:t>
      </w:r>
    </w:p>
    <w:p>
      <w:r>
        <w:rPr>
          <w:b/>
        </w:rPr>
        <w:t xml:space="preserve">Must never own or depend directly on: </w:t>
      </w:r>
      <w:r>
        <w:t>Data cleaning, Business transformations, KPI calculation, Model training</w:t>
      </w:r>
    </w:p>
    <w:p>
      <w:r>
        <w:rPr>
          <w:b/>
        </w:rPr>
        <w:t xml:space="preserve">Interface contract: </w:t>
      </w:r>
      <w:r>
        <w:t>Inputs: source configuration and credentials. Outputs: extracted raw data plus source metadata. Guarantee: connectors do not apply business transformations.</w:t>
      </w:r>
    </w:p>
    <w:p>
      <w:pPr>
        <w:pStyle w:val="Heading2"/>
      </w:pPr>
      <w:r>
        <w:t>src/bronze</w:t>
      </w:r>
    </w:p>
    <w:p>
      <w:r>
        <w:rPr>
          <w:b/>
        </w:rPr>
        <w:t xml:space="preserve">Purpose: </w:t>
      </w:r>
      <w:r>
        <w:t>Persist raw, reproducible source data</w:t>
      </w:r>
    </w:p>
    <w:p>
      <w:r>
        <w:rPr>
          <w:b/>
        </w:rPr>
        <w:t>Owns:</w:t>
      </w:r>
    </w:p>
    <w:p>
      <w:pPr>
        <w:pStyle w:val="ListBullet2"/>
      </w:pPr>
      <w:r>
        <w:t>Raw writes</w:t>
      </w:r>
    </w:p>
    <w:p>
      <w:pPr>
        <w:pStyle w:val="ListBullet2"/>
      </w:pPr>
      <w:r>
        <w:t>Batch identifiers</w:t>
      </w:r>
    </w:p>
    <w:p>
      <w:pPr>
        <w:pStyle w:val="ListBullet2"/>
      </w:pPr>
      <w:r>
        <w:t>Source tracking</w:t>
      </w:r>
    </w:p>
    <w:p>
      <w:pPr>
        <w:pStyle w:val="ListBullet2"/>
      </w:pPr>
      <w:r>
        <w:t>Ingestion timestamps</w:t>
      </w:r>
    </w:p>
    <w:p>
      <w:pPr>
        <w:pStyle w:val="ListBullet2"/>
      </w:pPr>
      <w:r>
        <w:t>Record hashes and raw schema capture</w:t>
      </w:r>
    </w:p>
    <w:p>
      <w:r>
        <w:rPr>
          <w:b/>
        </w:rPr>
        <w:t xml:space="preserve">May depend on: </w:t>
      </w:r>
      <w:r>
        <w:t>core, connectors, storage adapters</w:t>
      </w:r>
    </w:p>
    <w:p>
      <w:r>
        <w:rPr>
          <w:b/>
        </w:rPr>
        <w:t xml:space="preserve">Must never own or depend directly on: </w:t>
      </w:r>
      <w:r>
        <w:t>Business calculations, Forecasting, Dashboard-specific shaping</w:t>
      </w:r>
    </w:p>
    <w:p>
      <w:r>
        <w:rPr>
          <w:b/>
        </w:rPr>
        <w:t xml:space="preserve">Interface contract: </w:t>
      </w:r>
      <w:r>
        <w:t>Inputs: connector output. Outputs: immutable or append-oriented raw datasets with ingestion metadata. Guarantee: source fidelity is preserved.</w:t>
      </w:r>
    </w:p>
    <w:p>
      <w:pPr>
        <w:pStyle w:val="Heading2"/>
      </w:pPr>
      <w:r>
        <w:t>src/silver</w:t>
      </w:r>
    </w:p>
    <w:p>
      <w:r>
        <w:rPr>
          <w:b/>
        </w:rPr>
        <w:t xml:space="preserve">Purpose: </w:t>
      </w:r>
      <w:r>
        <w:t>Create clean and standardized enterprise data</w:t>
      </w:r>
    </w:p>
    <w:p>
      <w:r>
        <w:rPr>
          <w:b/>
        </w:rPr>
        <w:t>Owns:</w:t>
      </w:r>
    </w:p>
    <w:p>
      <w:pPr>
        <w:pStyle w:val="ListBullet2"/>
      </w:pPr>
      <w:r>
        <w:t>Type standardization</w:t>
      </w:r>
    </w:p>
    <w:p>
      <w:pPr>
        <w:pStyle w:val="ListBullet2"/>
      </w:pPr>
      <w:r>
        <w:t>Deduplication</w:t>
      </w:r>
    </w:p>
    <w:p>
      <w:pPr>
        <w:pStyle w:val="ListBullet2"/>
      </w:pPr>
      <w:r>
        <w:t>Missing-value handling</w:t>
      </w:r>
    </w:p>
    <w:p>
      <w:pPr>
        <w:pStyle w:val="ListBullet2"/>
      </w:pPr>
      <w:r>
        <w:t>Business-key validation</w:t>
      </w:r>
    </w:p>
    <w:p>
      <w:pPr>
        <w:pStyle w:val="ListBullet2"/>
      </w:pPr>
      <w:r>
        <w:t>Date and unit normalization</w:t>
      </w:r>
    </w:p>
    <w:p>
      <w:pPr>
        <w:pStyle w:val="ListBullet2"/>
      </w:pPr>
      <w:r>
        <w:t>Reusable data-quality rules</w:t>
      </w:r>
    </w:p>
    <w:p>
      <w:r>
        <w:rPr>
          <w:b/>
        </w:rPr>
        <w:t xml:space="preserve">May depend on: </w:t>
      </w:r>
      <w:r>
        <w:t>core, bronze</w:t>
      </w:r>
    </w:p>
    <w:p>
      <w:r>
        <w:rPr>
          <w:b/>
        </w:rPr>
        <w:t xml:space="preserve">Must never own or depend directly on: </w:t>
      </w:r>
      <w:r>
        <w:t>Forecasting, Executive KPIs, UI behavior</w:t>
      </w:r>
    </w:p>
    <w:p>
      <w:r>
        <w:rPr>
          <w:b/>
        </w:rPr>
        <w:t xml:space="preserve">Interface contract: </w:t>
      </w:r>
      <w:r>
        <w:t>Inputs: Bronze datasets. Outputs: validated, standardized datasets. Guarantee: records conform to agreed technical and semantic rules.</w:t>
      </w:r>
    </w:p>
    <w:p>
      <w:pPr>
        <w:pStyle w:val="Heading2"/>
      </w:pPr>
      <w:r>
        <w:t>src/gold</w:t>
      </w:r>
    </w:p>
    <w:p>
      <w:r>
        <w:rPr>
          <w:b/>
        </w:rPr>
        <w:t xml:space="preserve">Purpose: </w:t>
      </w:r>
      <w:r>
        <w:t>Create business-ready datasets and KPIs</w:t>
      </w:r>
    </w:p>
    <w:p>
      <w:r>
        <w:rPr>
          <w:b/>
        </w:rPr>
        <w:t>Owns:</w:t>
      </w:r>
    </w:p>
    <w:p>
      <w:pPr>
        <w:pStyle w:val="ListBullet2"/>
      </w:pPr>
      <w:r>
        <w:t>Aggregations</w:t>
      </w:r>
    </w:p>
    <w:p>
      <w:pPr>
        <w:pStyle w:val="ListBullet2"/>
      </w:pPr>
      <w:r>
        <w:t>Business measures</w:t>
      </w:r>
    </w:p>
    <w:p>
      <w:pPr>
        <w:pStyle w:val="ListBullet2"/>
      </w:pPr>
      <w:r>
        <w:t>Forecast-ready tables</w:t>
      </w:r>
    </w:p>
    <w:p>
      <w:pPr>
        <w:pStyle w:val="ListBullet2"/>
      </w:pPr>
      <w:r>
        <w:t>Workload datasets</w:t>
      </w:r>
    </w:p>
    <w:p>
      <w:pPr>
        <w:pStyle w:val="ListBullet2"/>
      </w:pPr>
      <w:r>
        <w:t>Executive summaries</w:t>
      </w:r>
    </w:p>
    <w:p>
      <w:r>
        <w:rPr>
          <w:b/>
        </w:rPr>
        <w:t xml:space="preserve">May depend on: </w:t>
      </w:r>
      <w:r>
        <w:t>core, silver</w:t>
      </w:r>
    </w:p>
    <w:p>
      <w:r>
        <w:rPr>
          <w:b/>
        </w:rPr>
        <w:t xml:space="preserve">Must never own or depend directly on: </w:t>
      </w:r>
      <w:r>
        <w:t>Model training implementation, HTTP endpoints, Direct source access</w:t>
      </w:r>
    </w:p>
    <w:p>
      <w:r>
        <w:rPr>
          <w:b/>
        </w:rPr>
        <w:t xml:space="preserve">Interface contract: </w:t>
      </w:r>
      <w:r>
        <w:t>Inputs: Silver datasets. Outputs: business-ready tables and KPI views. Guarantee: published metrics follow documented business definitions.</w:t>
      </w:r>
    </w:p>
    <w:p>
      <w:pPr>
        <w:pStyle w:val="Heading2"/>
      </w:pPr>
      <w:r>
        <w:t>src/feature_store</w:t>
      </w:r>
    </w:p>
    <w:p>
      <w:r>
        <w:rPr>
          <w:b/>
        </w:rPr>
        <w:t xml:space="preserve">Purpose: </w:t>
      </w:r>
      <w:r>
        <w:t>Create reusable model features</w:t>
      </w:r>
    </w:p>
    <w:p>
      <w:r>
        <w:rPr>
          <w:b/>
        </w:rPr>
        <w:t>Owns:</w:t>
      </w:r>
    </w:p>
    <w:p>
      <w:pPr>
        <w:pStyle w:val="ListBullet2"/>
      </w:pPr>
      <w:r>
        <w:t>Lag features</w:t>
      </w:r>
    </w:p>
    <w:p>
      <w:pPr>
        <w:pStyle w:val="ListBullet2"/>
      </w:pPr>
      <w:r>
        <w:t>Rolling windows</w:t>
      </w:r>
    </w:p>
    <w:p>
      <w:pPr>
        <w:pStyle w:val="ListBullet2"/>
      </w:pPr>
      <w:r>
        <w:t>Calendar features</w:t>
      </w:r>
    </w:p>
    <w:p>
      <w:pPr>
        <w:pStyle w:val="ListBullet2"/>
      </w:pPr>
      <w:r>
        <w:t>Product and facility features</w:t>
      </w:r>
    </w:p>
    <w:p>
      <w:pPr>
        <w:pStyle w:val="ListBullet2"/>
      </w:pPr>
      <w:r>
        <w:t>Feature definitions and reuse</w:t>
      </w:r>
    </w:p>
    <w:p>
      <w:r>
        <w:rPr>
          <w:b/>
        </w:rPr>
        <w:t xml:space="preserve">May depend on: </w:t>
      </w:r>
      <w:r>
        <w:t>core, gold, silver when justified</w:t>
      </w:r>
    </w:p>
    <w:p>
      <w:r>
        <w:rPr>
          <w:b/>
        </w:rPr>
        <w:t xml:space="preserve">Must never own or depend directly on: </w:t>
      </w:r>
      <w:r>
        <w:t>Model fitting, Model deployment, UI presentation</w:t>
      </w:r>
    </w:p>
    <w:p>
      <w:r>
        <w:rPr>
          <w:b/>
        </w:rPr>
        <w:t xml:space="preserve">Interface contract: </w:t>
      </w:r>
      <w:r>
        <w:t>Inputs: trusted Silver or Gold data. Outputs: versioned feature datasets. Guarantee: the same feature definition is reused consistently across training and inference.</w:t>
      </w:r>
    </w:p>
    <w:p>
      <w:pPr>
        <w:pStyle w:val="Heading2"/>
      </w:pPr>
      <w:r>
        <w:t>src/ai/ml</w:t>
      </w:r>
    </w:p>
    <w:p>
      <w:r>
        <w:rPr>
          <w:b/>
        </w:rPr>
        <w:t xml:space="preserve">Purpose: </w:t>
      </w:r>
      <w:r>
        <w:t>Classical machine-learning models</w:t>
      </w:r>
    </w:p>
    <w:p>
      <w:r>
        <w:rPr>
          <w:b/>
        </w:rPr>
        <w:t>Owns:</w:t>
      </w:r>
    </w:p>
    <w:p>
      <w:pPr>
        <w:pStyle w:val="ListBullet2"/>
      </w:pPr>
      <w:r>
        <w:t>Baselines</w:t>
      </w:r>
    </w:p>
    <w:p>
      <w:pPr>
        <w:pStyle w:val="ListBullet2"/>
      </w:pPr>
      <w:r>
        <w:t>Regression and tree models</w:t>
      </w:r>
    </w:p>
    <w:p>
      <w:pPr>
        <w:pStyle w:val="ListBullet2"/>
      </w:pPr>
      <w:r>
        <w:t>Training pipelines</w:t>
      </w:r>
    </w:p>
    <w:p>
      <w:pPr>
        <w:pStyle w:val="ListBullet2"/>
      </w:pPr>
      <w:r>
        <w:t>Inference wrappers</w:t>
      </w:r>
    </w:p>
    <w:p>
      <w:r>
        <w:rPr>
          <w:b/>
        </w:rPr>
        <w:t xml:space="preserve">May depend on: </w:t>
      </w:r>
      <w:r>
        <w:t>core, feature_store, ai/evaluation, adapters/ml</w:t>
      </w:r>
    </w:p>
    <w:p>
      <w:r>
        <w:rPr>
          <w:b/>
        </w:rPr>
        <w:t xml:space="preserve">Must never own or depend directly on: </w:t>
      </w:r>
      <w:r>
        <w:t>API routing, Raw source extraction, Business recommendations</w:t>
      </w:r>
    </w:p>
    <w:p>
      <w:r>
        <w:rPr>
          <w:b/>
        </w:rPr>
        <w:t xml:space="preserve">Interface contract: </w:t>
      </w:r>
      <w:r>
        <w:t>Inputs: feature datasets and model configuration. Outputs: fitted models and predictions. Guarantee: models expose a common training and prediction contract.</w:t>
      </w:r>
    </w:p>
    <w:p>
      <w:pPr>
        <w:pStyle w:val="Heading2"/>
      </w:pPr>
      <w:r>
        <w:t>src/ai/dl</w:t>
      </w:r>
    </w:p>
    <w:p>
      <w:r>
        <w:rPr>
          <w:b/>
        </w:rPr>
        <w:t xml:space="preserve">Purpose: </w:t>
      </w:r>
      <w:r>
        <w:t>Deep-learning forecasting models</w:t>
      </w:r>
    </w:p>
    <w:p>
      <w:r>
        <w:rPr>
          <w:b/>
        </w:rPr>
        <w:t>Owns:</w:t>
      </w:r>
    </w:p>
    <w:p>
      <w:pPr>
        <w:pStyle w:val="ListBullet2"/>
      </w:pPr>
      <w:r>
        <w:t>LSTM</w:t>
      </w:r>
    </w:p>
    <w:p>
      <w:pPr>
        <w:pStyle w:val="ListBullet2"/>
      </w:pPr>
      <w:r>
        <w:t>GRU</w:t>
      </w:r>
    </w:p>
    <w:p>
      <w:pPr>
        <w:pStyle w:val="ListBullet2"/>
      </w:pPr>
      <w:r>
        <w:t>Transformer forecasting</w:t>
      </w:r>
    </w:p>
    <w:p>
      <w:pPr>
        <w:pStyle w:val="ListBullet2"/>
      </w:pPr>
      <w:r>
        <w:t>Training loops</w:t>
      </w:r>
    </w:p>
    <w:p>
      <w:pPr>
        <w:pStyle w:val="ListBullet2"/>
      </w:pPr>
      <w:r>
        <w:t>Inference wrappers</w:t>
      </w:r>
    </w:p>
    <w:p>
      <w:r>
        <w:rPr>
          <w:b/>
        </w:rPr>
        <w:t xml:space="preserve">May depend on: </w:t>
      </w:r>
      <w:r>
        <w:t>core, feature_store, ai/evaluation</w:t>
      </w:r>
    </w:p>
    <w:p>
      <w:r>
        <w:rPr>
          <w:b/>
        </w:rPr>
        <w:t xml:space="preserve">Must never own or depend directly on: </w:t>
      </w:r>
      <w:r>
        <w:t>Business orchestration, Source ingestion</w:t>
      </w:r>
    </w:p>
    <w:p>
      <w:r>
        <w:rPr>
          <w:b/>
        </w:rPr>
        <w:t xml:space="preserve">Interface contract: </w:t>
      </w:r>
      <w:r>
        <w:t>Inputs: sequence-ready features and configuration. Outputs: trained deep-learning artifacts and predictions. Guarantee: implementations conform to shared model interfaces.</w:t>
      </w:r>
    </w:p>
    <w:p>
      <w:pPr>
        <w:pStyle w:val="Heading2"/>
      </w:pPr>
      <w:r>
        <w:t>src/ai/llm</w:t>
      </w:r>
    </w:p>
    <w:p>
      <w:r>
        <w:rPr>
          <w:b/>
        </w:rPr>
        <w:t xml:space="preserve">Purpose: </w:t>
      </w:r>
      <w:r>
        <w:t>Provider-agnostic LLM integration</w:t>
      </w:r>
    </w:p>
    <w:p>
      <w:r>
        <w:rPr>
          <w:b/>
        </w:rPr>
        <w:t>Owns:</w:t>
      </w:r>
    </w:p>
    <w:p>
      <w:pPr>
        <w:pStyle w:val="ListBullet2"/>
      </w:pPr>
      <w:r>
        <w:t>Provider clients</w:t>
      </w:r>
    </w:p>
    <w:p>
      <w:pPr>
        <w:pStyle w:val="ListBullet2"/>
      </w:pPr>
      <w:r>
        <w:t>Request/response normalization</w:t>
      </w:r>
    </w:p>
    <w:p>
      <w:pPr>
        <w:pStyle w:val="ListBullet2"/>
      </w:pPr>
      <w:r>
        <w:t>LLM configuration</w:t>
      </w:r>
    </w:p>
    <w:p>
      <w:pPr>
        <w:pStyle w:val="ListBullet2"/>
      </w:pPr>
      <w:r>
        <w:t>Safety and retry wrappers</w:t>
      </w:r>
    </w:p>
    <w:p>
      <w:r>
        <w:rPr>
          <w:b/>
        </w:rPr>
        <w:t xml:space="preserve">May depend on: </w:t>
      </w:r>
      <w:r>
        <w:t>core, adapters/llm</w:t>
      </w:r>
    </w:p>
    <w:p>
      <w:r>
        <w:rPr>
          <w:b/>
        </w:rPr>
        <w:t xml:space="preserve">Must never own or depend directly on: </w:t>
      </w:r>
      <w:r>
        <w:t>Business truth, Direct KPI calculations, Unverified database access</w:t>
      </w:r>
    </w:p>
    <w:p>
      <w:r>
        <w:rPr>
          <w:b/>
        </w:rPr>
        <w:t xml:space="preserve">Interface contract: </w:t>
      </w:r>
      <w:r>
        <w:t>Inputs: grounded context and prompt instructions. Outputs: normalized model responses. Guarantee: provider-specific details remain isolated.</w:t>
      </w:r>
    </w:p>
    <w:p>
      <w:pPr>
        <w:pStyle w:val="Heading2"/>
      </w:pPr>
      <w:r>
        <w:t>src/ai/agents</w:t>
      </w:r>
    </w:p>
    <w:p>
      <w:r>
        <w:rPr>
          <w:b/>
        </w:rPr>
        <w:t xml:space="preserve">Purpose: </w:t>
      </w:r>
      <w:r>
        <w:t>Tool-using AI workflows</w:t>
      </w:r>
    </w:p>
    <w:p>
      <w:r>
        <w:rPr>
          <w:b/>
        </w:rPr>
        <w:t>Owns:</w:t>
      </w:r>
    </w:p>
    <w:p>
      <w:pPr>
        <w:pStyle w:val="ListBullet2"/>
      </w:pPr>
      <w:r>
        <w:t>Intent routing</w:t>
      </w:r>
    </w:p>
    <w:p>
      <w:pPr>
        <w:pStyle w:val="ListBullet2"/>
      </w:pPr>
      <w:r>
        <w:t>Tool selection</w:t>
      </w:r>
    </w:p>
    <w:p>
      <w:pPr>
        <w:pStyle w:val="ListBullet2"/>
      </w:pPr>
      <w:r>
        <w:t>Multi-step orchestration</w:t>
      </w:r>
    </w:p>
    <w:p>
      <w:pPr>
        <w:pStyle w:val="ListBullet2"/>
      </w:pPr>
      <w:r>
        <w:t>Agent state</w:t>
      </w:r>
    </w:p>
    <w:p>
      <w:r>
        <w:rPr>
          <w:b/>
        </w:rPr>
        <w:t xml:space="preserve">May depend on: </w:t>
      </w:r>
      <w:r>
        <w:t>core, ai/llm, services, ai/evaluation</w:t>
      </w:r>
    </w:p>
    <w:p>
      <w:r>
        <w:rPr>
          <w:b/>
        </w:rPr>
        <w:t xml:space="preserve">Must never own or depend directly on: </w:t>
      </w:r>
      <w:r>
        <w:t>Direct raw storage access, Invented business values</w:t>
      </w:r>
    </w:p>
    <w:p>
      <w:r>
        <w:rPr>
          <w:b/>
        </w:rPr>
        <w:t xml:space="preserve">Interface contract: </w:t>
      </w:r>
      <w:r>
        <w:t>Inputs: user intent and available tool contracts. Outputs: traceable tool calls and grounded responses. Guarantee: business facts come from platform tools.</w:t>
      </w:r>
    </w:p>
    <w:p>
      <w:pPr>
        <w:pStyle w:val="Heading2"/>
      </w:pPr>
      <w:r>
        <w:t>src/ai/prompts</w:t>
      </w:r>
    </w:p>
    <w:p>
      <w:r>
        <w:rPr>
          <w:b/>
        </w:rPr>
        <w:t xml:space="preserve">Purpose: </w:t>
      </w:r>
      <w:r>
        <w:t>Versioned prompt templates</w:t>
      </w:r>
    </w:p>
    <w:p>
      <w:r>
        <w:rPr>
          <w:b/>
        </w:rPr>
        <w:t>Owns:</w:t>
      </w:r>
    </w:p>
    <w:p>
      <w:pPr>
        <w:pStyle w:val="ListBullet2"/>
      </w:pPr>
      <w:r>
        <w:t>Prompt text</w:t>
      </w:r>
    </w:p>
    <w:p>
      <w:pPr>
        <w:pStyle w:val="ListBullet2"/>
      </w:pPr>
      <w:r>
        <w:t>Template variables</w:t>
      </w:r>
    </w:p>
    <w:p>
      <w:pPr>
        <w:pStyle w:val="ListBullet2"/>
      </w:pPr>
      <w:r>
        <w:t>Prompt metadata</w:t>
      </w:r>
    </w:p>
    <w:p>
      <w:pPr>
        <w:pStyle w:val="ListBullet2"/>
      </w:pPr>
      <w:r>
        <w:t>Version history</w:t>
      </w:r>
    </w:p>
    <w:p>
      <w:r>
        <w:rPr>
          <w:b/>
        </w:rPr>
        <w:t xml:space="preserve">May depend on: </w:t>
      </w:r>
      <w:r>
        <w:t>core</w:t>
      </w:r>
    </w:p>
    <w:p>
      <w:r>
        <w:rPr>
          <w:b/>
        </w:rPr>
        <w:t xml:space="preserve">Must never own or depend directly on: </w:t>
      </w:r>
      <w:r>
        <w:t>Business calculations, Provider clients, Data access</w:t>
      </w:r>
    </w:p>
    <w:p>
      <w:r>
        <w:rPr>
          <w:b/>
        </w:rPr>
        <w:t xml:space="preserve">Interface contract: </w:t>
      </w:r>
      <w:r>
        <w:t>Inputs: approved variables. Outputs: rendered prompts. Guarantee: prompts remain testable, reviewable, and free of hidden business logic.</w:t>
      </w:r>
    </w:p>
    <w:p>
      <w:pPr>
        <w:pStyle w:val="Heading2"/>
      </w:pPr>
      <w:r>
        <w:t>src/ai/evaluation</w:t>
      </w:r>
    </w:p>
    <w:p>
      <w:r>
        <w:rPr>
          <w:b/>
        </w:rPr>
        <w:t xml:space="preserve">Purpose: </w:t>
      </w:r>
      <w:r>
        <w:t>Common model and Copilot evaluation</w:t>
      </w:r>
    </w:p>
    <w:p>
      <w:r>
        <w:rPr>
          <w:b/>
        </w:rPr>
        <w:t>Owns:</w:t>
      </w:r>
    </w:p>
    <w:p>
      <w:pPr>
        <w:pStyle w:val="ListBullet2"/>
      </w:pPr>
      <w:r>
        <w:t>Forecast metrics</w:t>
      </w:r>
    </w:p>
    <w:p>
      <w:pPr>
        <w:pStyle w:val="ListBullet2"/>
      </w:pPr>
      <w:r>
        <w:t>Model comparison</w:t>
      </w:r>
    </w:p>
    <w:p>
      <w:pPr>
        <w:pStyle w:val="ListBullet2"/>
      </w:pPr>
      <w:r>
        <w:t>LLM response evaluation</w:t>
      </w:r>
    </w:p>
    <w:p>
      <w:pPr>
        <w:pStyle w:val="ListBullet2"/>
      </w:pPr>
      <w:r>
        <w:t>Regression test datasets</w:t>
      </w:r>
    </w:p>
    <w:p>
      <w:r>
        <w:rPr>
          <w:b/>
        </w:rPr>
        <w:t xml:space="preserve">May depend on: </w:t>
      </w:r>
      <w:r>
        <w:t>core</w:t>
      </w:r>
    </w:p>
    <w:p>
      <w:r>
        <w:rPr>
          <w:b/>
        </w:rPr>
        <w:t xml:space="preserve">Must never own or depend directly on: </w:t>
      </w:r>
      <w:r>
        <w:t>Training orchestration, UI rendering</w:t>
      </w:r>
    </w:p>
    <w:p>
      <w:r>
        <w:rPr>
          <w:b/>
        </w:rPr>
        <w:t xml:space="preserve">Interface contract: </w:t>
      </w:r>
      <w:r>
        <w:t>Inputs: predictions, actuals, and evaluation datasets. Outputs: comparable metrics and evaluation reports. Guarantee: all models are judged through consistent definitions.</w:t>
      </w:r>
    </w:p>
    <w:p>
      <w:pPr>
        <w:pStyle w:val="Heading2"/>
      </w:pPr>
      <w:r>
        <w:t>src/services</w:t>
      </w:r>
    </w:p>
    <w:p>
      <w:r>
        <w:rPr>
          <w:b/>
        </w:rPr>
        <w:t xml:space="preserve">Purpose: </w:t>
      </w:r>
      <w:r>
        <w:t>Business orchestration and decision intelligence</w:t>
      </w:r>
    </w:p>
    <w:p>
      <w:r>
        <w:rPr>
          <w:b/>
        </w:rPr>
        <w:t>Owns:</w:t>
      </w:r>
    </w:p>
    <w:p>
      <w:pPr>
        <w:pStyle w:val="ListBullet2"/>
      </w:pPr>
      <w:r>
        <w:t>ForecastService</w:t>
      </w:r>
    </w:p>
    <w:p>
      <w:pPr>
        <w:pStyle w:val="ListBullet2"/>
      </w:pPr>
      <w:r>
        <w:t>WorkloadService</w:t>
      </w:r>
    </w:p>
    <w:p>
      <w:pPr>
        <w:pStyle w:val="ListBullet2"/>
      </w:pPr>
      <w:r>
        <w:t>LaborPlanningService</w:t>
      </w:r>
    </w:p>
    <w:p>
      <w:pPr>
        <w:pStyle w:val="ListBullet2"/>
      </w:pPr>
      <w:r>
        <w:t>RecommendationService</w:t>
      </w:r>
    </w:p>
    <w:p>
      <w:pPr>
        <w:pStyle w:val="ListBullet2"/>
      </w:pPr>
      <w:r>
        <w:t>PipelineService</w:t>
      </w:r>
    </w:p>
    <w:p>
      <w:pPr>
        <w:pStyle w:val="ListBullet2"/>
      </w:pPr>
      <w:r>
        <w:t>CopilotService</w:t>
      </w:r>
    </w:p>
    <w:p>
      <w:r>
        <w:rPr>
          <w:b/>
        </w:rPr>
        <w:t xml:space="preserve">May depend on: </w:t>
      </w:r>
      <w:r>
        <w:t>core, gold, feature_store, ai, monitoring interfaces</w:t>
      </w:r>
    </w:p>
    <w:p>
      <w:r>
        <w:rPr>
          <w:b/>
        </w:rPr>
        <w:t xml:space="preserve">Must never own or depend directly on: </w:t>
      </w:r>
      <w:r>
        <w:t>HTTP transport details, Direct source-system access, UI state</w:t>
      </w:r>
    </w:p>
    <w:p>
      <w:r>
        <w:rPr>
          <w:b/>
        </w:rPr>
        <w:t xml:space="preserve">Interface contract: </w:t>
      </w:r>
      <w:r>
        <w:t>Inputs: typed business requests. Outputs: business results and recommendations. Guarantee: service contracts hide implementation details from APIs and UIs.</w:t>
      </w:r>
    </w:p>
    <w:p>
      <w:pPr>
        <w:pStyle w:val="Heading2"/>
      </w:pPr>
      <w:r>
        <w:t>src/api</w:t>
      </w:r>
    </w:p>
    <w:p>
      <w:r>
        <w:rPr>
          <w:b/>
        </w:rPr>
        <w:t xml:space="preserve">Purpose: </w:t>
      </w:r>
      <w:r>
        <w:t>Expose platform capabilities over HTTP</w:t>
      </w:r>
    </w:p>
    <w:p>
      <w:r>
        <w:rPr>
          <w:b/>
        </w:rPr>
        <w:t>Owns:</w:t>
      </w:r>
    </w:p>
    <w:p>
      <w:pPr>
        <w:pStyle w:val="ListBullet2"/>
      </w:pPr>
      <w:r>
        <w:t>Routes</w:t>
      </w:r>
    </w:p>
    <w:p>
      <w:pPr>
        <w:pStyle w:val="ListBullet2"/>
      </w:pPr>
      <w:r>
        <w:t>Request validation</w:t>
      </w:r>
    </w:p>
    <w:p>
      <w:pPr>
        <w:pStyle w:val="ListBullet2"/>
      </w:pPr>
      <w:r>
        <w:t>Response schemas</w:t>
      </w:r>
    </w:p>
    <w:p>
      <w:pPr>
        <w:pStyle w:val="ListBullet2"/>
      </w:pPr>
      <w:r>
        <w:t>Authentication hooks</w:t>
      </w:r>
    </w:p>
    <w:p>
      <w:pPr>
        <w:pStyle w:val="ListBullet2"/>
      </w:pPr>
      <w:r>
        <w:t>Health endpoints</w:t>
      </w:r>
    </w:p>
    <w:p>
      <w:r>
        <w:rPr>
          <w:b/>
        </w:rPr>
        <w:t xml:space="preserve">May depend on: </w:t>
      </w:r>
      <w:r>
        <w:t>core, services</w:t>
      </w:r>
    </w:p>
    <w:p>
      <w:r>
        <w:rPr>
          <w:b/>
        </w:rPr>
        <w:t xml:space="preserve">Must never own or depend directly on: </w:t>
      </w:r>
      <w:r>
        <w:t>Forecast algorithms, Data transformation rules, Direct connector calls</w:t>
      </w:r>
    </w:p>
    <w:p>
      <w:r>
        <w:rPr>
          <w:b/>
        </w:rPr>
        <w:t xml:space="preserve">Interface contract: </w:t>
      </w:r>
      <w:r>
        <w:t>Inputs: HTTP requests. Outputs: stable HTTP responses. Guarantee: endpoints remain thin and delegate business work to services.</w:t>
      </w:r>
    </w:p>
    <w:p>
      <w:pPr>
        <w:pStyle w:val="Heading2"/>
      </w:pPr>
      <w:r>
        <w:t>src/copilot</w:t>
      </w:r>
    </w:p>
    <w:p>
      <w:r>
        <w:rPr>
          <w:b/>
        </w:rPr>
        <w:t xml:space="preserve">Purpose: </w:t>
      </w:r>
      <w:r>
        <w:t>Enterprise conversational experience</w:t>
      </w:r>
    </w:p>
    <w:p>
      <w:r>
        <w:rPr>
          <w:b/>
        </w:rPr>
        <w:t>Owns:</w:t>
      </w:r>
    </w:p>
    <w:p>
      <w:pPr>
        <w:pStyle w:val="ListBullet2"/>
      </w:pPr>
      <w:r>
        <w:t>Conversation coordination</w:t>
      </w:r>
    </w:p>
    <w:p>
      <w:pPr>
        <w:pStyle w:val="ListBullet2"/>
      </w:pPr>
      <w:r>
        <w:t>Business tool registry</w:t>
      </w:r>
    </w:p>
    <w:p>
      <w:pPr>
        <w:pStyle w:val="ListBullet2"/>
      </w:pPr>
      <w:r>
        <w:t>Grounding</w:t>
      </w:r>
    </w:p>
    <w:p>
      <w:pPr>
        <w:pStyle w:val="ListBullet2"/>
      </w:pPr>
      <w:r>
        <w:t>Explanation assembly</w:t>
      </w:r>
    </w:p>
    <w:p>
      <w:pPr>
        <w:pStyle w:val="ListBullet2"/>
      </w:pPr>
      <w:r>
        <w:t>Conversation policies</w:t>
      </w:r>
    </w:p>
    <w:p>
      <w:r>
        <w:rPr>
          <w:b/>
        </w:rPr>
        <w:t xml:space="preserve">May depend on: </w:t>
      </w:r>
      <w:r>
        <w:t>core, services, ai/agents, ai/llm</w:t>
      </w:r>
    </w:p>
    <w:p>
      <w:r>
        <w:rPr>
          <w:b/>
        </w:rPr>
        <w:t xml:space="preserve">Must never own or depend directly on: </w:t>
      </w:r>
      <w:r>
        <w:t>Raw ingestion, Unverified numeric claims, Model training</w:t>
      </w:r>
    </w:p>
    <w:p>
      <w:r>
        <w:rPr>
          <w:b/>
        </w:rPr>
        <w:t xml:space="preserve">Interface contract: </w:t>
      </w:r>
      <w:r>
        <w:t>Inputs: user questions and trusted service results. Outputs: grounded explanations with traceable sources or tool results. Guarantee: the Copilot does not invent business numbers.</w:t>
      </w:r>
    </w:p>
    <w:p>
      <w:pPr>
        <w:pStyle w:val="Heading2"/>
      </w:pPr>
      <w:r>
        <w:t>src/ui</w:t>
      </w:r>
    </w:p>
    <w:p>
      <w:r>
        <w:rPr>
          <w:b/>
        </w:rPr>
        <w:t xml:space="preserve">Purpose: </w:t>
      </w:r>
      <w:r>
        <w:t>Present platform capabilities to users</w:t>
      </w:r>
    </w:p>
    <w:p>
      <w:r>
        <w:rPr>
          <w:b/>
        </w:rPr>
        <w:t>Owns:</w:t>
      </w:r>
    </w:p>
    <w:p>
      <w:pPr>
        <w:pStyle w:val="ListBullet2"/>
      </w:pPr>
      <w:r>
        <w:t>Dashboards</w:t>
      </w:r>
    </w:p>
    <w:p>
      <w:pPr>
        <w:pStyle w:val="ListBullet2"/>
      </w:pPr>
      <w:r>
        <w:t>Forms</w:t>
      </w:r>
    </w:p>
    <w:p>
      <w:pPr>
        <w:pStyle w:val="ListBullet2"/>
      </w:pPr>
      <w:r>
        <w:t>Charts</w:t>
      </w:r>
    </w:p>
    <w:p>
      <w:pPr>
        <w:pStyle w:val="ListBullet2"/>
      </w:pPr>
      <w:r>
        <w:t>Copilot chat interface</w:t>
      </w:r>
    </w:p>
    <w:p>
      <w:pPr>
        <w:pStyle w:val="ListBullet2"/>
      </w:pPr>
      <w:r>
        <w:t>User navigation</w:t>
      </w:r>
    </w:p>
    <w:p>
      <w:r>
        <w:rPr>
          <w:b/>
        </w:rPr>
        <w:t xml:space="preserve">May depend on: </w:t>
      </w:r>
      <w:r>
        <w:t>api client or service facade</w:t>
      </w:r>
    </w:p>
    <w:p>
      <w:r>
        <w:rPr>
          <w:b/>
        </w:rPr>
        <w:t xml:space="preserve">Must never own or depend directly on: </w:t>
      </w:r>
      <w:r>
        <w:t>Model training, Direct storage access, Pipeline transformations</w:t>
      </w:r>
    </w:p>
    <w:p>
      <w:r>
        <w:rPr>
          <w:b/>
        </w:rPr>
        <w:t xml:space="preserve">Interface contract: </w:t>
      </w:r>
      <w:r>
        <w:t>Inputs: API or service responses. Outputs: visual and interactive experiences. Guarantee: the UI can be replaced without changing business logic.</w:t>
      </w:r>
    </w:p>
    <w:p>
      <w:pPr>
        <w:pStyle w:val="Heading2"/>
      </w:pPr>
      <w:r>
        <w:t>src/monitoring</w:t>
      </w:r>
    </w:p>
    <w:p>
      <w:r>
        <w:rPr>
          <w:b/>
        </w:rPr>
        <w:t xml:space="preserve">Purpose: </w:t>
      </w:r>
      <w:r>
        <w:t>Observability across the platform</w:t>
      </w:r>
    </w:p>
    <w:p>
      <w:r>
        <w:rPr>
          <w:b/>
        </w:rPr>
        <w:t>Owns:</w:t>
      </w:r>
    </w:p>
    <w:p>
      <w:pPr>
        <w:pStyle w:val="ListBullet2"/>
      </w:pPr>
      <w:r>
        <w:t>Data quality metrics</w:t>
      </w:r>
    </w:p>
    <w:p>
      <w:pPr>
        <w:pStyle w:val="ListBullet2"/>
      </w:pPr>
      <w:r>
        <w:t>Pipeline health</w:t>
      </w:r>
    </w:p>
    <w:p>
      <w:pPr>
        <w:pStyle w:val="ListBullet2"/>
      </w:pPr>
      <w:r>
        <w:t>API health</w:t>
      </w:r>
    </w:p>
    <w:p>
      <w:pPr>
        <w:pStyle w:val="ListBullet2"/>
      </w:pPr>
      <w:r>
        <w:t>Model performance</w:t>
      </w:r>
    </w:p>
    <w:p>
      <w:pPr>
        <w:pStyle w:val="ListBullet2"/>
      </w:pPr>
      <w:r>
        <w:t>Logging and alert signals</w:t>
      </w:r>
    </w:p>
    <w:p>
      <w:r>
        <w:rPr>
          <w:b/>
        </w:rPr>
        <w:t xml:space="preserve">May depend on: </w:t>
      </w:r>
      <w:r>
        <w:t>core, module telemetry</w:t>
      </w:r>
    </w:p>
    <w:p>
      <w:r>
        <w:rPr>
          <w:b/>
        </w:rPr>
        <w:t xml:space="preserve">Must never own or depend directly on: </w:t>
      </w:r>
      <w:r>
        <w:t>Business-rule ownership, Primary data transformations</w:t>
      </w:r>
    </w:p>
    <w:p>
      <w:r>
        <w:rPr>
          <w:b/>
        </w:rPr>
        <w:t xml:space="preserve">Interface contract: </w:t>
      </w:r>
      <w:r>
        <w:t>Inputs: metrics, logs, events, and status records. Outputs: health indicators and alerts. Guarantee: operational failures are diagnosable.</w:t>
      </w:r>
    </w:p>
    <w:p>
      <w:pPr>
        <w:pStyle w:val="Heading2"/>
      </w:pPr>
      <w:r>
        <w:t>src/adapters</w:t>
      </w:r>
    </w:p>
    <w:p>
      <w:r>
        <w:rPr>
          <w:b/>
        </w:rPr>
        <w:t xml:space="preserve">Purpose: </w:t>
      </w:r>
      <w:r>
        <w:t>Isolate external libraries and infrastructure</w:t>
      </w:r>
    </w:p>
    <w:p>
      <w:r>
        <w:rPr>
          <w:b/>
        </w:rPr>
        <w:t>Owns:</w:t>
      </w:r>
    </w:p>
    <w:p>
      <w:pPr>
        <w:pStyle w:val="ListBullet2"/>
      </w:pPr>
      <w:r>
        <w:t>Dataframe adapters</w:t>
      </w:r>
    </w:p>
    <w:p>
      <w:pPr>
        <w:pStyle w:val="ListBullet2"/>
      </w:pPr>
      <w:r>
        <w:t>Storage adapters</w:t>
      </w:r>
    </w:p>
    <w:p>
      <w:pPr>
        <w:pStyle w:val="ListBullet2"/>
      </w:pPr>
      <w:r>
        <w:t>LLM adapters</w:t>
      </w:r>
    </w:p>
    <w:p>
      <w:pPr>
        <w:pStyle w:val="ListBullet2"/>
      </w:pPr>
      <w:r>
        <w:t>ML framework adapters</w:t>
      </w:r>
    </w:p>
    <w:p>
      <w:r>
        <w:rPr>
          <w:b/>
        </w:rPr>
        <w:t xml:space="preserve">May depend on: </w:t>
      </w:r>
      <w:r>
        <w:t>core, third-party libraries</w:t>
      </w:r>
    </w:p>
    <w:p>
      <w:r>
        <w:rPr>
          <w:b/>
        </w:rPr>
        <w:t xml:space="preserve">Must never own or depend directly on: </w:t>
      </w:r>
      <w:r>
        <w:t>Business rules, User-facing behavior</w:t>
      </w:r>
    </w:p>
    <w:p>
      <w:r>
        <w:rPr>
          <w:b/>
        </w:rPr>
        <w:t xml:space="preserve">Interface contract: </w:t>
      </w:r>
      <w:r>
        <w:t>Inputs: platform contracts. Outputs: technology-specific implementations. Guarantee: external libraries can be replaced with limited impact.</w:t>
      </w:r>
    </w:p>
    <w:p>
      <w:pPr>
        <w:pStyle w:val="Heading2"/>
      </w:pPr>
      <w:r>
        <w:t>tests</w:t>
      </w:r>
    </w:p>
    <w:p>
      <w:r>
        <w:rPr>
          <w:b/>
        </w:rPr>
        <w:t xml:space="preserve">Purpose: </w:t>
      </w:r>
      <w:r>
        <w:t>Verify behavior and architecture</w:t>
      </w:r>
    </w:p>
    <w:p>
      <w:r>
        <w:rPr>
          <w:b/>
        </w:rPr>
        <w:t>Owns:</w:t>
      </w:r>
    </w:p>
    <w:p>
      <w:pPr>
        <w:pStyle w:val="ListBullet2"/>
      </w:pPr>
      <w:r>
        <w:t>Unit tests</w:t>
      </w:r>
    </w:p>
    <w:p>
      <w:pPr>
        <w:pStyle w:val="ListBullet2"/>
      </w:pPr>
      <w:r>
        <w:t>Integration tests</w:t>
      </w:r>
    </w:p>
    <w:p>
      <w:pPr>
        <w:pStyle w:val="ListBullet2"/>
      </w:pPr>
      <w:r>
        <w:t>Contract tests</w:t>
      </w:r>
    </w:p>
    <w:p>
      <w:pPr>
        <w:pStyle w:val="ListBullet2"/>
      </w:pPr>
      <w:r>
        <w:t>Pipeline tests</w:t>
      </w:r>
    </w:p>
    <w:p>
      <w:pPr>
        <w:pStyle w:val="ListBullet2"/>
      </w:pPr>
      <w:r>
        <w:t>API tests</w:t>
      </w:r>
    </w:p>
    <w:p>
      <w:pPr>
        <w:pStyle w:val="ListBullet2"/>
      </w:pPr>
      <w:r>
        <w:t>End-to-end tests</w:t>
      </w:r>
    </w:p>
    <w:p>
      <w:pPr>
        <w:pStyle w:val="ListBullet2"/>
      </w:pPr>
      <w:r>
        <w:t>Dependency-rule tests</w:t>
      </w:r>
    </w:p>
    <w:p>
      <w:r>
        <w:rPr>
          <w:b/>
        </w:rPr>
        <w:t xml:space="preserve">May depend on: </w:t>
      </w:r>
      <w:r>
        <w:t>public interfaces of all modules</w:t>
      </w:r>
    </w:p>
    <w:p>
      <w:r>
        <w:rPr>
          <w:b/>
        </w:rPr>
        <w:t xml:space="preserve">Must never own or depend directly on: </w:t>
      </w:r>
      <w:r>
        <w:t>Production business logic</w:t>
      </w:r>
    </w:p>
    <w:p>
      <w:r>
        <w:rPr>
          <w:b/>
        </w:rPr>
        <w:t xml:space="preserve">Interface contract: </w:t>
      </w:r>
      <w:r>
        <w:t>Inputs: test fixtures and module interfaces. Outputs: repeatable quality signals. Guarantee: tests verify both behavior and architectural boundaries.</w:t>
      </w:r>
    </w:p>
    <w:p>
      <w:pPr>
        <w:pStyle w:val="Heading1"/>
      </w:pPr>
      <w:r>
        <w:t>5. Module Dependency Rules</w:t>
      </w:r>
    </w:p>
    <w:p>
      <w:pPr>
        <w:pStyle w:val="NoSpacing"/>
        <w:spacing w:before="80" w:after="120"/>
        <w:ind w:left="432" w:right="432"/>
      </w:pPr>
      <w:r>
        <w:rPr>
          <w:rFonts w:ascii="Consolas" w:hAnsi="Consolas"/>
          <w:sz w:val="18"/>
        </w:rPr>
        <w:t>Allowed request path:</w:t>
        <w:br/>
        <w:t>UI → API → Services → AI / Gold / Feature Store</w:t>
        <w:br/>
        <w:br/>
        <w:t>Allowed data path:</w:t>
        <w:br/>
        <w:t>Connectors → Bronze → Silver → Gold → Feature Store → AI</w:t>
        <w:br/>
        <w:br/>
        <w:t>Prohibited examples:</w:t>
        <w:br/>
        <w:t>UI → Bronze</w:t>
        <w:br/>
        <w:t>API → Connector</w:t>
        <w:br/>
        <w:t>AI model → CSV file</w:t>
        <w:br/>
        <w:t>Connector → Gold KPI logic</w:t>
        <w:br/>
        <w:t>Prompt template → Database</w:t>
      </w:r>
    </w:p>
    <w:p>
      <w:pPr>
        <w:pStyle w:val="ListBullet"/>
      </w:pPr>
      <w:r>
        <w:t>Dependencies should point inward toward stable contracts, not outward toward presentation or infrastructure details.</w:t>
      </w:r>
    </w:p>
    <w:p>
      <w:pPr>
        <w:pStyle w:val="ListBullet"/>
      </w:pPr>
      <w:r>
        <w:t>Modules communicate through typed interfaces or service contracts rather than importing internal implementation details.</w:t>
      </w:r>
    </w:p>
    <w:p>
      <w:pPr>
        <w:pStyle w:val="ListBullet"/>
      </w:pPr>
      <w:r>
        <w:t>Cross-module circular dependencies are prohibited.</w:t>
      </w:r>
    </w:p>
    <w:p>
      <w:pPr>
        <w:pStyle w:val="Heading1"/>
      </w:pPr>
      <w:r>
        <w:t>6. Module Ownership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rPr>
              <w:t>Module</w:t>
            </w:r>
          </w:p>
        </w:tc>
        <w:tc>
          <w:tcPr>
            <w:tcW w:type="dxa" w:w="3360"/>
            <w:shd w:fill="1F4E78"/>
          </w:tcPr>
          <w:p>
            <w:r>
              <w:rPr>
                <w:b/>
              </w:rPr>
              <w:t>Owns</w:t>
            </w:r>
          </w:p>
        </w:tc>
        <w:tc>
          <w:tcPr>
            <w:tcW w:type="dxa" w:w="3360"/>
            <w:shd w:fill="1F4E78"/>
          </w:tcPr>
          <w:p>
            <w:r>
              <w:rPr>
                <w:b/>
              </w:rPr>
              <w:t>Never Owns</w:t>
            </w:r>
          </w:p>
        </w:tc>
      </w:tr>
      <w:tr>
        <w:tc>
          <w:tcPr>
            <w:tcW w:type="dxa" w:w="3360"/>
            <w:vAlign w:val="center"/>
          </w:tcPr>
          <w:p>
            <w:r>
              <w:t>Core</w:t>
            </w:r>
          </w:p>
        </w:tc>
        <w:tc>
          <w:tcPr>
            <w:tcW w:type="dxa" w:w="3360"/>
            <w:vAlign w:val="center"/>
          </w:tcPr>
          <w:p>
            <w:r>
              <w:t>Shared contracts and foundation</w:t>
            </w:r>
          </w:p>
        </w:tc>
        <w:tc>
          <w:tcPr>
            <w:tcW w:type="dxa" w:w="3360"/>
            <w:vAlign w:val="center"/>
          </w:tcPr>
          <w:p>
            <w:r>
              <w:t>Business logic</w:t>
            </w:r>
          </w:p>
        </w:tc>
      </w:tr>
      <w:tr>
        <w:tc>
          <w:tcPr>
            <w:tcW w:type="dxa" w:w="3360"/>
            <w:vAlign w:val="center"/>
          </w:tcPr>
          <w:p>
            <w:r>
              <w:t>Connectors</w:t>
            </w:r>
          </w:p>
        </w:tc>
        <w:tc>
          <w:tcPr>
            <w:tcW w:type="dxa" w:w="3360"/>
            <w:vAlign w:val="center"/>
          </w:tcPr>
          <w:p>
            <w:r>
              <w:t>Data acquisition</w:t>
            </w:r>
          </w:p>
        </w:tc>
        <w:tc>
          <w:tcPr>
            <w:tcW w:type="dxa" w:w="3360"/>
            <w:vAlign w:val="center"/>
          </w:tcPr>
          <w:p>
            <w:r>
              <w:t>Cleaning and KPIs</w:t>
            </w:r>
          </w:p>
        </w:tc>
      </w:tr>
      <w:tr>
        <w:tc>
          <w:tcPr>
            <w:tcW w:type="dxa" w:w="3360"/>
            <w:vAlign w:val="center"/>
          </w:tcPr>
          <w:p>
            <w:r>
              <w:t>Bronze</w:t>
            </w:r>
          </w:p>
        </w:tc>
        <w:tc>
          <w:tcPr>
            <w:tcW w:type="dxa" w:w="3360"/>
            <w:vAlign w:val="center"/>
          </w:tcPr>
          <w:p>
            <w:r>
              <w:t>Raw data and ingestion metadata</w:t>
            </w:r>
          </w:p>
        </w:tc>
        <w:tc>
          <w:tcPr>
            <w:tcW w:type="dxa" w:w="3360"/>
            <w:vAlign w:val="center"/>
          </w:tcPr>
          <w:p>
            <w:r>
              <w:t>Business rules</w:t>
            </w:r>
          </w:p>
        </w:tc>
      </w:tr>
      <w:tr>
        <w:tc>
          <w:tcPr>
            <w:tcW w:type="dxa" w:w="3360"/>
            <w:vAlign w:val="center"/>
          </w:tcPr>
          <w:p>
            <w:r>
              <w:t>Silver</w:t>
            </w:r>
          </w:p>
        </w:tc>
        <w:tc>
          <w:tcPr>
            <w:tcW w:type="dxa" w:w="3360"/>
            <w:vAlign w:val="center"/>
          </w:tcPr>
          <w:p>
            <w:r>
              <w:t>Standardized trusted data</w:t>
            </w:r>
          </w:p>
        </w:tc>
        <w:tc>
          <w:tcPr>
            <w:tcW w:type="dxa" w:w="3360"/>
            <w:vAlign w:val="center"/>
          </w:tcPr>
          <w:p>
            <w:r>
              <w:t>Forecasts and UI logic</w:t>
            </w:r>
          </w:p>
        </w:tc>
      </w:tr>
      <w:tr>
        <w:tc>
          <w:tcPr>
            <w:tcW w:type="dxa" w:w="3360"/>
            <w:vAlign w:val="center"/>
          </w:tcPr>
          <w:p>
            <w:r>
              <w:t>Gold</w:t>
            </w:r>
          </w:p>
        </w:tc>
        <w:tc>
          <w:tcPr>
            <w:tcW w:type="dxa" w:w="3360"/>
            <w:vAlign w:val="center"/>
          </w:tcPr>
          <w:p>
            <w:r>
              <w:t>Business datasets and KPIs</w:t>
            </w:r>
          </w:p>
        </w:tc>
        <w:tc>
          <w:tcPr>
            <w:tcW w:type="dxa" w:w="3360"/>
            <w:vAlign w:val="center"/>
          </w:tcPr>
          <w:p>
            <w:r>
              <w:t>Model training</w:t>
            </w:r>
          </w:p>
        </w:tc>
      </w:tr>
      <w:tr>
        <w:tc>
          <w:tcPr>
            <w:tcW w:type="dxa" w:w="3360"/>
            <w:vAlign w:val="center"/>
          </w:tcPr>
          <w:p>
            <w:r>
              <w:t>Feature Store</w:t>
            </w:r>
          </w:p>
        </w:tc>
        <w:tc>
          <w:tcPr>
            <w:tcW w:type="dxa" w:w="3360"/>
            <w:vAlign w:val="center"/>
          </w:tcPr>
          <w:p>
            <w:r>
              <w:t>Reusable features</w:t>
            </w:r>
          </w:p>
        </w:tc>
        <w:tc>
          <w:tcPr>
            <w:tcW w:type="dxa" w:w="3360"/>
            <w:vAlign w:val="center"/>
          </w:tcPr>
          <w:p>
            <w:r>
              <w:t>Predictions</w:t>
            </w:r>
          </w:p>
        </w:tc>
      </w:tr>
      <w:tr>
        <w:tc>
          <w:tcPr>
            <w:tcW w:type="dxa" w:w="3360"/>
            <w:vAlign w:val="center"/>
          </w:tcPr>
          <w:p>
            <w:r>
              <w:t>AI</w:t>
            </w:r>
          </w:p>
        </w:tc>
        <w:tc>
          <w:tcPr>
            <w:tcW w:type="dxa" w:w="3360"/>
            <w:vAlign w:val="center"/>
          </w:tcPr>
          <w:p>
            <w:r>
              <w:t>Models, agents, and evaluation</w:t>
            </w:r>
          </w:p>
        </w:tc>
        <w:tc>
          <w:tcPr>
            <w:tcW w:type="dxa" w:w="3360"/>
            <w:vAlign w:val="center"/>
          </w:tcPr>
          <w:p>
            <w:r>
              <w:t>HTTP endpoints</w:t>
            </w:r>
          </w:p>
        </w:tc>
      </w:tr>
      <w:tr>
        <w:tc>
          <w:tcPr>
            <w:tcW w:type="dxa" w:w="3360"/>
            <w:vAlign w:val="center"/>
          </w:tcPr>
          <w:p>
            <w:r>
              <w:t>Services</w:t>
            </w:r>
          </w:p>
        </w:tc>
        <w:tc>
          <w:tcPr>
            <w:tcW w:type="dxa" w:w="3360"/>
            <w:vAlign w:val="center"/>
          </w:tcPr>
          <w:p>
            <w:r>
              <w:t>Business orchestration</w:t>
            </w:r>
          </w:p>
        </w:tc>
        <w:tc>
          <w:tcPr>
            <w:tcW w:type="dxa" w:w="3360"/>
            <w:vAlign w:val="center"/>
          </w:tcPr>
          <w:p>
            <w:r>
              <w:t>Presentation concerns</w:t>
            </w:r>
          </w:p>
        </w:tc>
      </w:tr>
      <w:tr>
        <w:tc>
          <w:tcPr>
            <w:tcW w:type="dxa" w:w="3360"/>
            <w:vAlign w:val="center"/>
          </w:tcPr>
          <w:p>
            <w:r>
              <w:t>API</w:t>
            </w:r>
          </w:p>
        </w:tc>
        <w:tc>
          <w:tcPr>
            <w:tcW w:type="dxa" w:w="3360"/>
            <w:vAlign w:val="center"/>
          </w:tcPr>
          <w:p>
            <w:r>
              <w:t>HTTP interface</w:t>
            </w:r>
          </w:p>
        </w:tc>
        <w:tc>
          <w:tcPr>
            <w:tcW w:type="dxa" w:w="3360"/>
            <w:vAlign w:val="center"/>
          </w:tcPr>
          <w:p>
            <w:r>
              <w:t>Forecast logic</w:t>
            </w:r>
          </w:p>
        </w:tc>
      </w:tr>
      <w:tr>
        <w:tc>
          <w:tcPr>
            <w:tcW w:type="dxa" w:w="3360"/>
            <w:vAlign w:val="center"/>
          </w:tcPr>
          <w:p>
            <w:r>
              <w:t>Copilot</w:t>
            </w:r>
          </w:p>
        </w:tc>
        <w:tc>
          <w:tcPr>
            <w:tcW w:type="dxa" w:w="3360"/>
            <w:vAlign w:val="center"/>
          </w:tcPr>
          <w:p>
            <w:r>
              <w:t>Grounded conversation</w:t>
            </w:r>
          </w:p>
        </w:tc>
        <w:tc>
          <w:tcPr>
            <w:tcW w:type="dxa" w:w="3360"/>
            <w:vAlign w:val="center"/>
          </w:tcPr>
          <w:p>
            <w:r>
              <w:t>Raw ingestion</w:t>
            </w:r>
          </w:p>
        </w:tc>
      </w:tr>
      <w:tr>
        <w:tc>
          <w:tcPr>
            <w:tcW w:type="dxa" w:w="3360"/>
            <w:vAlign w:val="center"/>
          </w:tcPr>
          <w:p>
            <w:r>
              <w:t>UI</w:t>
            </w:r>
          </w:p>
        </w:tc>
        <w:tc>
          <w:tcPr>
            <w:tcW w:type="dxa" w:w="3360"/>
            <w:vAlign w:val="center"/>
          </w:tcPr>
          <w:p>
            <w:r>
              <w:t>Visualization and interaction</w:t>
            </w:r>
          </w:p>
        </w:tc>
        <w:tc>
          <w:tcPr>
            <w:tcW w:type="dxa" w:w="3360"/>
            <w:vAlign w:val="center"/>
          </w:tcPr>
          <w:p>
            <w:r>
              <w:t>ML training</w:t>
            </w:r>
          </w:p>
        </w:tc>
      </w:tr>
      <w:tr>
        <w:tc>
          <w:tcPr>
            <w:tcW w:type="dxa" w:w="3360"/>
            <w:vAlign w:val="center"/>
          </w:tcPr>
          <w:p>
            <w:r>
              <w:t>Monitoring</w:t>
            </w:r>
          </w:p>
        </w:tc>
        <w:tc>
          <w:tcPr>
            <w:tcW w:type="dxa" w:w="3360"/>
            <w:vAlign w:val="center"/>
          </w:tcPr>
          <w:p>
            <w:r>
              <w:t>Observability</w:t>
            </w:r>
          </w:p>
        </w:tc>
        <w:tc>
          <w:tcPr>
            <w:tcW w:type="dxa" w:w="3360"/>
            <w:vAlign w:val="center"/>
          </w:tcPr>
          <w:p>
            <w:r>
              <w:t>Business-rule ownership</w:t>
            </w:r>
          </w:p>
        </w:tc>
      </w:tr>
      <w:tr>
        <w:tc>
          <w:tcPr>
            <w:tcW w:type="dxa" w:w="3360"/>
            <w:vAlign w:val="center"/>
          </w:tcPr>
          <w:p>
            <w:r>
              <w:t>Adapters</w:t>
            </w:r>
          </w:p>
        </w:tc>
        <w:tc>
          <w:tcPr>
            <w:tcW w:type="dxa" w:w="3360"/>
            <w:vAlign w:val="center"/>
          </w:tcPr>
          <w:p>
            <w:r>
              <w:t>Technology-specific integration</w:t>
            </w:r>
          </w:p>
        </w:tc>
        <w:tc>
          <w:tcPr>
            <w:tcW w:type="dxa" w:w="3360"/>
            <w:vAlign w:val="center"/>
          </w:tcPr>
          <w:p>
            <w:r>
              <w:t>Business behavior</w:t>
            </w:r>
          </w:p>
        </w:tc>
      </w:tr>
      <w:tr>
        <w:tc>
          <w:tcPr>
            <w:tcW w:type="dxa" w:w="3360"/>
            <w:vAlign w:val="center"/>
          </w:tcPr>
          <w:p>
            <w:r>
              <w:t>Tests</w:t>
            </w:r>
          </w:p>
        </w:tc>
        <w:tc>
          <w:tcPr>
            <w:tcW w:type="dxa" w:w="3360"/>
            <w:vAlign w:val="center"/>
          </w:tcPr>
          <w:p>
            <w:r>
              <w:t>Verification</w:t>
            </w:r>
          </w:p>
        </w:tc>
        <w:tc>
          <w:tcPr>
            <w:tcW w:type="dxa" w:w="3360"/>
            <w:vAlign w:val="center"/>
          </w:tcPr>
          <w:p>
            <w:r>
              <w:t>Production logic</w:t>
            </w:r>
          </w:p>
        </w:tc>
      </w:tr>
    </w:tbl>
    <w:p>
      <w:pPr>
        <w:pStyle w:val="Heading1"/>
      </w:pPr>
      <w:r>
        <w:t>7. Extension Strategy</w:t>
      </w:r>
    </w:p>
    <w:p>
      <w:r>
        <w:t>New implementations should be added behind stable contracts. Existing upstream and downstream modules should not require redesign.</w:t>
      </w:r>
    </w:p>
    <w:p>
      <w:pPr>
        <w:pStyle w:val="NoSpacing"/>
        <w:spacing w:before="80" w:after="120"/>
        <w:ind w:left="432" w:right="432"/>
      </w:pPr>
      <w:r>
        <w:rPr>
          <w:rFonts w:ascii="Consolas" w:hAnsi="Consolas"/>
          <w:sz w:val="18"/>
        </w:rPr>
        <w:t>Add SAPConnector</w:t>
        <w:br/>
        <w:t xml:space="preserve">  → no changes required in Silver, Gold, AI, Services, API, or UI</w:t>
        <w:br/>
        <w:br/>
        <w:t>Replace RandomForest with Transformer</w:t>
        <w:br/>
        <w:t xml:space="preserve">  → no changes required in API or UI when the model contract is preserved</w:t>
        <w:br/>
        <w:br/>
        <w:t>Replace Pandas with Polars</w:t>
        <w:br/>
        <w:t xml:space="preserve">  → changes remain inside dataframe adapters and compatible pipeline implementations</w:t>
        <w:br/>
        <w:br/>
        <w:t>Replace OpenAI with Azure OpenAI</w:t>
        <w:br/>
        <w:t xml:space="preserve">  → changes remain inside the LLM adapter/provider implementation</w:t>
      </w:r>
    </w:p>
    <w:p>
      <w:pPr>
        <w:pStyle w:val="Heading1"/>
      </w:pPr>
      <w:r>
        <w:t>8. Design Principles</w:t>
      </w:r>
    </w:p>
    <w:p>
      <w:pPr>
        <w:pStyle w:val="ListBullet"/>
      </w:pPr>
      <w:r>
        <w:t>Single Responsibility Principle</w:t>
      </w:r>
    </w:p>
    <w:p>
      <w:pPr>
        <w:pStyle w:val="ListBullet"/>
      </w:pPr>
      <w:r>
        <w:t>Open/Closed Principle</w:t>
      </w:r>
    </w:p>
    <w:p>
      <w:pPr>
        <w:pStyle w:val="ListBullet"/>
      </w:pPr>
      <w:r>
        <w:t>Dependency Inversion</w:t>
      </w:r>
    </w:p>
    <w:p>
      <w:pPr>
        <w:pStyle w:val="ListBullet"/>
      </w:pPr>
      <w:r>
        <w:t>Interface-Based Design</w:t>
      </w:r>
    </w:p>
    <w:p>
      <w:pPr>
        <w:pStyle w:val="ListBullet"/>
      </w:pPr>
      <w:r>
        <w:t>Loose Coupling</w:t>
      </w:r>
    </w:p>
    <w:p>
      <w:pPr>
        <w:pStyle w:val="ListBullet"/>
      </w:pPr>
      <w:r>
        <w:t>High Cohesion</w:t>
      </w:r>
    </w:p>
    <w:p>
      <w:pPr>
        <w:pStyle w:val="ListBullet"/>
      </w:pPr>
      <w:r>
        <w:t>Explicit Contracts</w:t>
      </w:r>
    </w:p>
    <w:p>
      <w:pPr>
        <w:pStyle w:val="ListBullet"/>
      </w:pPr>
      <w:r>
        <w:t>Technology Isolation through Adapters</w:t>
      </w:r>
    </w:p>
    <w:p>
      <w:pPr>
        <w:pStyle w:val="Heading1"/>
      </w:pPr>
      <w:r>
        <w:t>9. Module Lifecycle Checklist</w:t>
      </w:r>
    </w:p>
    <w:p>
      <w:pPr>
        <w:pStyle w:val="ListBullet"/>
      </w:pPr>
      <w:r>
        <w:t>Why does this module exist?</w:t>
      </w:r>
    </w:p>
    <w:p>
      <w:pPr>
        <w:pStyle w:val="ListBullet"/>
      </w:pPr>
      <w:r>
        <w:t>Which business capability does it support?</w:t>
      </w:r>
    </w:p>
    <w:p>
      <w:pPr>
        <w:pStyle w:val="ListBullet"/>
      </w:pPr>
      <w:r>
        <w:t>What inputs and outputs define its contract?</w:t>
      </w:r>
    </w:p>
    <w:p>
      <w:pPr>
        <w:pStyle w:val="ListBullet"/>
      </w:pPr>
      <w:r>
        <w:t>Which modules may depend on it?</w:t>
      </w:r>
    </w:p>
    <w:p>
      <w:pPr>
        <w:pStyle w:val="ListBullet"/>
      </w:pPr>
      <w:r>
        <w:t>Which modules must it never depend on?</w:t>
      </w:r>
    </w:p>
    <w:p>
      <w:pPr>
        <w:pStyle w:val="ListBullet"/>
      </w:pPr>
      <w:r>
        <w:t>How will it be tested?</w:t>
      </w:r>
    </w:p>
    <w:p>
      <w:pPr>
        <w:pStyle w:val="ListBullet"/>
      </w:pPr>
      <w:r>
        <w:t>How could its implementation be replaced later?</w:t>
      </w:r>
    </w:p>
    <w:p>
      <w:pPr>
        <w:pStyle w:val="Heading1"/>
      </w:pPr>
      <w:r>
        <w:t>10. Interview Talking Point</w:t>
      </w:r>
    </w:p>
    <w:p>
      <w:r>
        <w:t>We organized the repository around business capabilities rather than file types. Every module has documented ownership, dependency rules, extension points, and an interface contract. Business orchestration lives in Services, source-specific work is isolated in Connectors and Adapters, AI models are separated from APIs, and the UI consumes stable service or API contracts. This supports maintainability today and future service extraction when scale justifies it.</w:t>
      </w:r>
    </w:p>
    <w:p>
      <w:pPr>
        <w:pStyle w:val="Heading1"/>
      </w:pPr>
      <w:r>
        <w:t>11. Approval</w:t>
      </w:r>
    </w:p>
    <w:p>
      <w:r>
        <w:t>Decision: The repository module design and Module Interface Contract approach are approved for implementation in SupplyMind Enterprise AI.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