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0FD39" w14:textId="4A91B871" w:rsidR="00C32AA8" w:rsidRDefault="005E12C7" w:rsidP="005E12C7">
      <w:pPr>
        <w:pStyle w:val="Tytu"/>
      </w:pPr>
      <w:r>
        <w:t>Sprawozdanie</w:t>
      </w:r>
    </w:p>
    <w:p w14:paraId="066E4A66" w14:textId="2767BB9C" w:rsidR="005E12C7" w:rsidRDefault="005E12C7" w:rsidP="005E12C7">
      <w:pPr>
        <w:pStyle w:val="Podtytu"/>
      </w:pPr>
      <w:r>
        <w:t>MSIO – sieci LSTM (ćw. 2, 6, 7)</w:t>
      </w:r>
      <w:r>
        <w:br/>
        <w:t>Filip Horst 311257</w:t>
      </w:r>
    </w:p>
    <w:p w14:paraId="5D6F3427" w14:textId="0CA7810F" w:rsidR="005E12C7" w:rsidRDefault="005E12C7" w:rsidP="005E12C7">
      <w:pPr>
        <w:pStyle w:val="Nagwek1"/>
      </w:pPr>
      <w:r>
        <w:t>Przygotowanie danych</w:t>
      </w:r>
    </w:p>
    <w:p w14:paraId="63944755" w14:textId="036E7B89" w:rsidR="005E12C7" w:rsidRDefault="005E12C7" w:rsidP="005E12C7">
      <w:pPr>
        <w:pStyle w:val="Nagwek2"/>
      </w:pPr>
      <w:r>
        <w:t>Istotne elementy przekształceń</w:t>
      </w:r>
    </w:p>
    <w:p w14:paraId="4323E6C8" w14:textId="17B9FE6D" w:rsidR="005E12C7" w:rsidRDefault="005E12C7" w:rsidP="005E12C7">
      <w:pPr>
        <w:pStyle w:val="Akapitzlist"/>
        <w:numPr>
          <w:ilvl w:val="0"/>
          <w:numId w:val="2"/>
        </w:numPr>
      </w:pPr>
      <w:r>
        <w:t>Cofnięty szereg czasowy został zrealizowany poprzez obliczenie cofniętej daty dla każdego wiersza, wykonanie klasycznego LEFT JOIN tabeli samej ze sobą z kluczami: data cofnięta – data pomiaru, a następnie usunięcie wierszy posiadających puste komórki</w:t>
      </w:r>
    </w:p>
    <w:p w14:paraId="3663CA61" w14:textId="4AC7A33A" w:rsidR="005E12C7" w:rsidRPr="005E12C7" w:rsidRDefault="005E12C7" w:rsidP="005E12C7">
      <w:pPr>
        <w:pStyle w:val="Akapitzlist"/>
        <w:numPr>
          <w:ilvl w:val="0"/>
          <w:numId w:val="2"/>
        </w:numPr>
      </w:pPr>
      <w:r>
        <w:t xml:space="preserve">Cechy h, m, d, </w:t>
      </w:r>
      <w:proofErr w:type="spellStart"/>
      <w:r>
        <w:t>wd</w:t>
      </w:r>
      <w:proofErr w:type="spellEnd"/>
      <w:r>
        <w:t xml:space="preserve"> zostały zamienione na dane cykliczne z wykorzystaniem funkcji trygonometrycznych. </w:t>
      </w:r>
      <w:r w:rsidR="00C57594">
        <w:t>Implementacja</w:t>
      </w:r>
      <w:r>
        <w:t xml:space="preserve"> zainspirowana źródłem: </w:t>
      </w:r>
      <w:hyperlink r:id="rId7" w:history="1">
        <w:r w:rsidRPr="002C433B">
          <w:rPr>
            <w:rStyle w:val="Hipercze"/>
          </w:rPr>
          <w:t>https://datascience.stackexchange.com/questions/5990/what-is-a-good-way-to-transform-cyclic-ordinal-attributes</w:t>
        </w:r>
      </w:hyperlink>
      <w:r>
        <w:t xml:space="preserve"> </w:t>
      </w:r>
    </w:p>
    <w:p w14:paraId="3E24834B" w14:textId="2B39864F" w:rsidR="005E12C7" w:rsidRDefault="005E12C7" w:rsidP="005E12C7">
      <w:pPr>
        <w:pStyle w:val="Nagwek2"/>
      </w:pPr>
      <w:r>
        <w:t>Podział na zbiory</w:t>
      </w:r>
    </w:p>
    <w:p w14:paraId="7E26B340" w14:textId="3B408360" w:rsidR="005E12C7" w:rsidRDefault="00B367AE" w:rsidP="005E12C7">
      <w:r>
        <w:t>W obu przypadkach podział został wykonany tak, aby zapewnić mniej więcej te same proporcje zbioru treningowego do walidacyjnego. Zbiór testowy składał się w obu wersjach tylko z danych 2012 roku.</w:t>
      </w:r>
    </w:p>
    <w:p w14:paraId="66F11C17" w14:textId="6393CB9D" w:rsidR="005E12C7" w:rsidRDefault="005E12C7" w:rsidP="005E12C7">
      <w:pPr>
        <w:pStyle w:val="Akapitzlist"/>
        <w:numPr>
          <w:ilvl w:val="0"/>
          <w:numId w:val="3"/>
        </w:numPr>
      </w:pPr>
      <w:r>
        <w:t>Podział pierwszy</w:t>
      </w:r>
      <w:r w:rsidR="00B367AE">
        <w:t>: trening na latach 2010, 2011</w:t>
      </w:r>
    </w:p>
    <w:p w14:paraId="5214AB83" w14:textId="7126AF6D" w:rsidR="005E12C7" w:rsidRDefault="005E12C7" w:rsidP="005E12C7">
      <w:pPr>
        <w:pStyle w:val="Akapitzlist"/>
        <w:numPr>
          <w:ilvl w:val="1"/>
          <w:numId w:val="3"/>
        </w:numPr>
      </w:pPr>
      <w:r>
        <w:t>Trening: 15010 57.09%</w:t>
      </w:r>
    </w:p>
    <w:p w14:paraId="46F852BD" w14:textId="00E69A6A" w:rsidR="005E12C7" w:rsidRDefault="005E12C7" w:rsidP="005E12C7">
      <w:pPr>
        <w:pStyle w:val="Akapitzlist"/>
        <w:numPr>
          <w:ilvl w:val="1"/>
          <w:numId w:val="3"/>
        </w:numPr>
      </w:pPr>
      <w:r>
        <w:t>Walidacja</w:t>
      </w:r>
      <w:r w:rsidR="00B367AE">
        <w:t xml:space="preserve"> 2502 9.52%</w:t>
      </w:r>
    </w:p>
    <w:p w14:paraId="0A998112" w14:textId="4BA0BE9B" w:rsidR="00B367AE" w:rsidRDefault="00B367AE" w:rsidP="005E12C7">
      <w:pPr>
        <w:pStyle w:val="Akapitzlist"/>
        <w:numPr>
          <w:ilvl w:val="1"/>
          <w:numId w:val="3"/>
        </w:numPr>
      </w:pPr>
      <w:r>
        <w:t>Test 8780 33.39%</w:t>
      </w:r>
    </w:p>
    <w:p w14:paraId="22CEC7E6" w14:textId="67CDBEC3" w:rsidR="00B367AE" w:rsidRDefault="00B367AE" w:rsidP="00B367AE">
      <w:pPr>
        <w:pStyle w:val="Akapitzlist"/>
        <w:numPr>
          <w:ilvl w:val="0"/>
          <w:numId w:val="3"/>
        </w:numPr>
      </w:pPr>
      <w:r>
        <w:t>Podział drugi</w:t>
      </w:r>
      <w:r w:rsidR="00C57594">
        <w:t>:</w:t>
      </w:r>
      <w:r>
        <w:t xml:space="preserve"> trening 2009, 2010, 2011</w:t>
      </w:r>
    </w:p>
    <w:p w14:paraId="0AD93130" w14:textId="438A957F" w:rsidR="00B367AE" w:rsidRDefault="00B367AE" w:rsidP="00B367AE">
      <w:pPr>
        <w:pStyle w:val="Akapitzlist"/>
        <w:numPr>
          <w:ilvl w:val="1"/>
          <w:numId w:val="3"/>
        </w:numPr>
      </w:pPr>
      <w:r>
        <w:t>Trening: 22454 64.20%</w:t>
      </w:r>
    </w:p>
    <w:p w14:paraId="33A9A63E" w14:textId="7D19C099" w:rsidR="00B367AE" w:rsidRDefault="00B367AE" w:rsidP="00B367AE">
      <w:pPr>
        <w:pStyle w:val="Akapitzlist"/>
        <w:numPr>
          <w:ilvl w:val="1"/>
          <w:numId w:val="3"/>
        </w:numPr>
      </w:pPr>
      <w:r>
        <w:t>Walidacja 3742 10.70%</w:t>
      </w:r>
    </w:p>
    <w:p w14:paraId="4538EDFA" w14:textId="241A216D" w:rsidR="00B367AE" w:rsidRPr="005E12C7" w:rsidRDefault="00B367AE" w:rsidP="00B367AE">
      <w:pPr>
        <w:pStyle w:val="Akapitzlist"/>
        <w:numPr>
          <w:ilvl w:val="1"/>
          <w:numId w:val="3"/>
        </w:numPr>
      </w:pPr>
      <w:r>
        <w:t>Test: 8780 25.10%</w:t>
      </w:r>
    </w:p>
    <w:p w14:paraId="3A68229C" w14:textId="0B27FBEF" w:rsidR="00682AA8" w:rsidRDefault="005E12C7" w:rsidP="00150AB2">
      <w:pPr>
        <w:pStyle w:val="Nagwek2"/>
      </w:pPr>
      <w:r>
        <w:t>Zestawy cech wejściowych</w:t>
      </w:r>
    </w:p>
    <w:p w14:paraId="61A42D4A" w14:textId="467B90EC" w:rsidR="00A31268" w:rsidRDefault="00A31268" w:rsidP="00A31268">
      <w:pPr>
        <w:pStyle w:val="Nagwek3"/>
      </w:pPr>
      <w:r>
        <w:t>Słownik kodowania</w:t>
      </w:r>
    </w:p>
    <w:tbl>
      <w:tblPr>
        <w:tblStyle w:val="Tabela-Siatka"/>
        <w:tblW w:w="0" w:type="auto"/>
        <w:tblLook w:val="04A0" w:firstRow="1" w:lastRow="0" w:firstColumn="1" w:lastColumn="0" w:noHBand="0" w:noVBand="1"/>
      </w:tblPr>
      <w:tblGrid>
        <w:gridCol w:w="4531"/>
        <w:gridCol w:w="4531"/>
      </w:tblGrid>
      <w:tr w:rsidR="00A31268" w14:paraId="30AF9E42" w14:textId="77777777" w:rsidTr="0081507C">
        <w:tc>
          <w:tcPr>
            <w:tcW w:w="4531" w:type="dxa"/>
            <w:shd w:val="clear" w:color="auto" w:fill="C5E0B3" w:themeFill="accent6" w:themeFillTint="66"/>
          </w:tcPr>
          <w:p w14:paraId="26693F00" w14:textId="7F3C7110" w:rsidR="00A31268" w:rsidRDefault="00A31268" w:rsidP="00A31268">
            <w:r>
              <w:t>Kod</w:t>
            </w:r>
          </w:p>
        </w:tc>
        <w:tc>
          <w:tcPr>
            <w:tcW w:w="4531" w:type="dxa"/>
            <w:shd w:val="clear" w:color="auto" w:fill="C5E0B3" w:themeFill="accent6" w:themeFillTint="66"/>
          </w:tcPr>
          <w:p w14:paraId="2EA2A563" w14:textId="0F46B36A" w:rsidR="00A31268" w:rsidRDefault="00A31268" w:rsidP="00A31268">
            <w:r>
              <w:t>Znaczenie</w:t>
            </w:r>
          </w:p>
        </w:tc>
      </w:tr>
      <w:tr w:rsidR="00A31268" w:rsidRPr="00A31268" w14:paraId="40E3A8BB" w14:textId="77777777" w:rsidTr="00A31268">
        <w:tc>
          <w:tcPr>
            <w:tcW w:w="4531" w:type="dxa"/>
          </w:tcPr>
          <w:p w14:paraId="5C5714E7" w14:textId="6A36061F" w:rsidR="00A31268" w:rsidRPr="00A31268" w:rsidRDefault="00A31268" w:rsidP="00A31268">
            <w:pPr>
              <w:rPr>
                <w:lang w:val="en-US"/>
              </w:rPr>
            </w:pPr>
            <w:r w:rsidRPr="00A31268">
              <w:rPr>
                <w:lang w:val="en-US"/>
              </w:rPr>
              <w:t xml:space="preserve">Y, </w:t>
            </w:r>
            <w:proofErr w:type="spellStart"/>
            <w:r w:rsidRPr="00A31268">
              <w:rPr>
                <w:lang w:val="en-US"/>
              </w:rPr>
              <w:t>Sin_h</w:t>
            </w:r>
            <w:proofErr w:type="spellEnd"/>
            <w:r w:rsidRPr="00A31268">
              <w:rPr>
                <w:lang w:val="en-US"/>
              </w:rPr>
              <w:t xml:space="preserve">, </w:t>
            </w:r>
            <w:proofErr w:type="spellStart"/>
            <w:r w:rsidRPr="00A31268">
              <w:rPr>
                <w:lang w:val="en-US"/>
              </w:rPr>
              <w:t>cos_h</w:t>
            </w:r>
            <w:proofErr w:type="spellEnd"/>
            <w:r w:rsidRPr="00A31268">
              <w:rPr>
                <w:lang w:val="en-US"/>
              </w:rPr>
              <w:t xml:space="preserve">, </w:t>
            </w:r>
            <w:proofErr w:type="spellStart"/>
            <w:r>
              <w:rPr>
                <w:lang w:val="en-US"/>
              </w:rPr>
              <w:t>s</w:t>
            </w:r>
            <w:r w:rsidRPr="00A31268">
              <w:rPr>
                <w:lang w:val="en-US"/>
              </w:rPr>
              <w:t>in_m</w:t>
            </w:r>
            <w:proofErr w:type="spellEnd"/>
            <w:r w:rsidRPr="00A31268">
              <w:rPr>
                <w:lang w:val="en-US"/>
              </w:rPr>
              <w:t xml:space="preserve">, </w:t>
            </w:r>
            <w:proofErr w:type="spellStart"/>
            <w:r w:rsidRPr="00A31268">
              <w:rPr>
                <w:lang w:val="en-US"/>
              </w:rPr>
              <w:t>cos_m</w:t>
            </w:r>
            <w:proofErr w:type="spellEnd"/>
            <w:r>
              <w:rPr>
                <w:lang w:val="en-US"/>
              </w:rPr>
              <w:t xml:space="preserve">, </w:t>
            </w:r>
            <w:proofErr w:type="spellStart"/>
            <w:r>
              <w:rPr>
                <w:lang w:val="en-US"/>
              </w:rPr>
              <w:t>s</w:t>
            </w:r>
            <w:r w:rsidRPr="00A31268">
              <w:rPr>
                <w:lang w:val="en-US"/>
              </w:rPr>
              <w:t>in_d</w:t>
            </w:r>
            <w:proofErr w:type="spellEnd"/>
            <w:r w:rsidRPr="00A31268">
              <w:rPr>
                <w:lang w:val="en-US"/>
              </w:rPr>
              <w:t xml:space="preserve">, </w:t>
            </w:r>
            <w:proofErr w:type="spellStart"/>
            <w:r w:rsidRPr="00A31268">
              <w:rPr>
                <w:lang w:val="en-US"/>
              </w:rPr>
              <w:t>cos_d</w:t>
            </w:r>
            <w:proofErr w:type="spellEnd"/>
            <w:r>
              <w:rPr>
                <w:lang w:val="en-US"/>
              </w:rPr>
              <w:t xml:space="preserve">, </w:t>
            </w:r>
            <w:proofErr w:type="spellStart"/>
            <w:r w:rsidRPr="00A31268">
              <w:rPr>
                <w:lang w:val="en-US"/>
              </w:rPr>
              <w:t>Sin_wd</w:t>
            </w:r>
            <w:proofErr w:type="spellEnd"/>
            <w:r w:rsidRPr="00A31268">
              <w:rPr>
                <w:lang w:val="en-US"/>
              </w:rPr>
              <w:t xml:space="preserve">, </w:t>
            </w:r>
            <w:proofErr w:type="spellStart"/>
            <w:r w:rsidRPr="00A31268">
              <w:rPr>
                <w:lang w:val="en-US"/>
              </w:rPr>
              <w:t>cos_wd</w:t>
            </w:r>
            <w:proofErr w:type="spellEnd"/>
          </w:p>
        </w:tc>
        <w:tc>
          <w:tcPr>
            <w:tcW w:w="4531" w:type="dxa"/>
          </w:tcPr>
          <w:p w14:paraId="13C9D456" w14:textId="508A9696" w:rsidR="00A31268" w:rsidRPr="00A31268" w:rsidRDefault="00A31268" w:rsidP="00A31268">
            <w:r w:rsidRPr="00A31268">
              <w:t>Data. Godzina, miesiąc</w:t>
            </w:r>
            <w:r>
              <w:t>, dzień i dzień tygodnia (</w:t>
            </w:r>
            <w:proofErr w:type="spellStart"/>
            <w:r>
              <w:t>wd</w:t>
            </w:r>
            <w:proofErr w:type="spellEnd"/>
            <w:r>
              <w:t>) zapisane w formie cyklicznej</w:t>
            </w:r>
          </w:p>
        </w:tc>
      </w:tr>
      <w:tr w:rsidR="00A31268" w14:paraId="4ACFFD09" w14:textId="77777777" w:rsidTr="00A31268">
        <w:tc>
          <w:tcPr>
            <w:tcW w:w="4531" w:type="dxa"/>
          </w:tcPr>
          <w:p w14:paraId="48121ECD" w14:textId="4F9475E3" w:rsidR="00A31268" w:rsidRDefault="00A31268" w:rsidP="00A31268">
            <w:proofErr w:type="spellStart"/>
            <w:r>
              <w:t>Pkb</w:t>
            </w:r>
            <w:proofErr w:type="spellEnd"/>
          </w:p>
        </w:tc>
        <w:tc>
          <w:tcPr>
            <w:tcW w:w="4531" w:type="dxa"/>
          </w:tcPr>
          <w:p w14:paraId="7A347DEE" w14:textId="5DAEA0A9" w:rsidR="00A31268" w:rsidRDefault="00A31268" w:rsidP="00A31268">
            <w:r>
              <w:t>PKB kraju [miliardy USD]</w:t>
            </w:r>
          </w:p>
        </w:tc>
      </w:tr>
      <w:tr w:rsidR="00A31268" w14:paraId="12F83A94" w14:textId="77777777" w:rsidTr="00A31268">
        <w:tc>
          <w:tcPr>
            <w:tcW w:w="4531" w:type="dxa"/>
          </w:tcPr>
          <w:p w14:paraId="282B1990" w14:textId="7451699D" w:rsidR="00A31268" w:rsidRDefault="00A31268" w:rsidP="00A31268">
            <w:proofErr w:type="spellStart"/>
            <w:r>
              <w:t>Inflation</w:t>
            </w:r>
            <w:proofErr w:type="spellEnd"/>
          </w:p>
        </w:tc>
        <w:tc>
          <w:tcPr>
            <w:tcW w:w="4531" w:type="dxa"/>
          </w:tcPr>
          <w:p w14:paraId="1880743E" w14:textId="3467E038" w:rsidR="00A31268" w:rsidRDefault="00A31268" w:rsidP="00A31268">
            <w:r>
              <w:t>Stopa inflacji</w:t>
            </w:r>
          </w:p>
        </w:tc>
      </w:tr>
      <w:tr w:rsidR="00A31268" w14:paraId="47CBAA31" w14:textId="77777777" w:rsidTr="00A31268">
        <w:tc>
          <w:tcPr>
            <w:tcW w:w="4531" w:type="dxa"/>
          </w:tcPr>
          <w:p w14:paraId="47DEE1F9" w14:textId="33672BEA" w:rsidR="00A31268" w:rsidRDefault="00A31268" w:rsidP="00A31268">
            <w:proofErr w:type="spellStart"/>
            <w:r>
              <w:t>Pop_growth</w:t>
            </w:r>
            <w:proofErr w:type="spellEnd"/>
          </w:p>
        </w:tc>
        <w:tc>
          <w:tcPr>
            <w:tcW w:w="4531" w:type="dxa"/>
          </w:tcPr>
          <w:p w14:paraId="4C8FE832" w14:textId="23DA237F" w:rsidR="00A31268" w:rsidRDefault="00A31268" w:rsidP="00A31268">
            <w:r>
              <w:t>Tempo wzrostu liczby ludności</w:t>
            </w:r>
          </w:p>
        </w:tc>
      </w:tr>
      <w:tr w:rsidR="00A31268" w14:paraId="44A7C719" w14:textId="77777777" w:rsidTr="00A31268">
        <w:tc>
          <w:tcPr>
            <w:tcW w:w="4531" w:type="dxa"/>
          </w:tcPr>
          <w:p w14:paraId="7F85BF44" w14:textId="5415F7C0" w:rsidR="00A31268" w:rsidRDefault="00A31268" w:rsidP="00A31268">
            <w:proofErr w:type="spellStart"/>
            <w:r>
              <w:t>Tax_in</w:t>
            </w:r>
            <w:proofErr w:type="spellEnd"/>
          </w:p>
        </w:tc>
        <w:tc>
          <w:tcPr>
            <w:tcW w:w="4531" w:type="dxa"/>
          </w:tcPr>
          <w:p w14:paraId="4907A091" w14:textId="7A7D3EDF" w:rsidR="00A31268" w:rsidRDefault="00A31268" w:rsidP="00A31268">
            <w:r>
              <w:t>Wpływy podatkowe [%PKB]</w:t>
            </w:r>
          </w:p>
        </w:tc>
      </w:tr>
      <w:tr w:rsidR="00A31268" w14:paraId="5C3E3DE5" w14:textId="77777777" w:rsidTr="00A31268">
        <w:tc>
          <w:tcPr>
            <w:tcW w:w="4531" w:type="dxa"/>
          </w:tcPr>
          <w:p w14:paraId="5D34948A" w14:textId="5BEC5CD8" w:rsidR="00A31268" w:rsidRDefault="00A31268" w:rsidP="00A31268">
            <w:proofErr w:type="spellStart"/>
            <w:r>
              <w:t>Poor_rate</w:t>
            </w:r>
            <w:proofErr w:type="spellEnd"/>
          </w:p>
        </w:tc>
        <w:tc>
          <w:tcPr>
            <w:tcW w:w="4531" w:type="dxa"/>
          </w:tcPr>
          <w:p w14:paraId="45334DD8" w14:textId="0ED7CE66" w:rsidR="00A31268" w:rsidRDefault="00A31268" w:rsidP="00A31268">
            <w:r>
              <w:t>Wskaźnik liczby osób ubogich według oceny krajowej</w:t>
            </w:r>
          </w:p>
        </w:tc>
      </w:tr>
      <w:tr w:rsidR="00A31268" w14:paraId="04F3876D" w14:textId="77777777" w:rsidTr="00A31268">
        <w:tc>
          <w:tcPr>
            <w:tcW w:w="4531" w:type="dxa"/>
          </w:tcPr>
          <w:p w14:paraId="3C1B8C35" w14:textId="56068618" w:rsidR="00A31268" w:rsidRDefault="00A31268" w:rsidP="00A31268">
            <w:proofErr w:type="spellStart"/>
            <w:r>
              <w:t>Child_avg</w:t>
            </w:r>
            <w:proofErr w:type="spellEnd"/>
          </w:p>
        </w:tc>
        <w:tc>
          <w:tcPr>
            <w:tcW w:w="4531" w:type="dxa"/>
          </w:tcPr>
          <w:p w14:paraId="07DEAF30" w14:textId="1F033965" w:rsidR="00A31268" w:rsidRDefault="00A31268" w:rsidP="00A31268">
            <w:r>
              <w:t>Średnia dzietność na kobietę</w:t>
            </w:r>
          </w:p>
        </w:tc>
      </w:tr>
      <w:tr w:rsidR="00A31268" w14:paraId="53632C04" w14:textId="77777777" w:rsidTr="00A31268">
        <w:tc>
          <w:tcPr>
            <w:tcW w:w="4531" w:type="dxa"/>
          </w:tcPr>
          <w:p w14:paraId="3CE273E8" w14:textId="09C05A24" w:rsidR="00A31268" w:rsidRDefault="00A31268" w:rsidP="00A31268">
            <w:r>
              <w:t>Export</w:t>
            </w:r>
          </w:p>
        </w:tc>
        <w:tc>
          <w:tcPr>
            <w:tcW w:w="4531" w:type="dxa"/>
          </w:tcPr>
          <w:p w14:paraId="56855037" w14:textId="782017C8" w:rsidR="00A31268" w:rsidRDefault="00A31268" w:rsidP="00A31268">
            <w:r>
              <w:t>Eksport</w:t>
            </w:r>
          </w:p>
        </w:tc>
      </w:tr>
      <w:tr w:rsidR="00A31268" w14:paraId="1A80AD2F" w14:textId="77777777" w:rsidTr="00A31268">
        <w:tc>
          <w:tcPr>
            <w:tcW w:w="4531" w:type="dxa"/>
          </w:tcPr>
          <w:p w14:paraId="51009E0E" w14:textId="65A59602" w:rsidR="00A31268" w:rsidRDefault="00A31268" w:rsidP="00A31268">
            <w:proofErr w:type="spellStart"/>
            <w:r>
              <w:t>Goods_out</w:t>
            </w:r>
            <w:proofErr w:type="spellEnd"/>
          </w:p>
        </w:tc>
        <w:tc>
          <w:tcPr>
            <w:tcW w:w="4531" w:type="dxa"/>
          </w:tcPr>
          <w:p w14:paraId="1FBC6BCF" w14:textId="13974EB0" w:rsidR="00A31268" w:rsidRDefault="00A31268" w:rsidP="00A31268">
            <w:r w:rsidRPr="00A31268">
              <w:t>Wydatki PKB %-Saldo zewn. Towarów i usług</w:t>
            </w:r>
          </w:p>
        </w:tc>
      </w:tr>
      <w:tr w:rsidR="00A31268" w14:paraId="05066E51" w14:textId="77777777" w:rsidTr="00A31268">
        <w:tc>
          <w:tcPr>
            <w:tcW w:w="4531" w:type="dxa"/>
          </w:tcPr>
          <w:p w14:paraId="2354442D" w14:textId="6EF1D96B" w:rsidR="00A31268" w:rsidRDefault="00A31268" w:rsidP="00A31268">
            <w:proofErr w:type="spellStart"/>
            <w:r>
              <w:t>Ddc</w:t>
            </w:r>
            <w:proofErr w:type="spellEnd"/>
          </w:p>
        </w:tc>
        <w:tc>
          <w:tcPr>
            <w:tcW w:w="4531" w:type="dxa"/>
          </w:tcPr>
          <w:p w14:paraId="72C830D6" w14:textId="1518AB3C" w:rsidR="00A31268" w:rsidRDefault="00A31268" w:rsidP="00A31268">
            <w:proofErr w:type="spellStart"/>
            <w:r w:rsidRPr="00A31268">
              <w:t>Wsp</w:t>
            </w:r>
            <w:proofErr w:type="spellEnd"/>
            <w:r w:rsidRPr="00A31268">
              <w:t xml:space="preserve">.  </w:t>
            </w:r>
            <w:proofErr w:type="spellStart"/>
            <w:r w:rsidRPr="00A31268">
              <w:t>Zależnośći</w:t>
            </w:r>
            <w:proofErr w:type="spellEnd"/>
            <w:r w:rsidRPr="00A31268">
              <w:t xml:space="preserve"> demograficznej</w:t>
            </w:r>
          </w:p>
        </w:tc>
      </w:tr>
      <w:tr w:rsidR="00A31268" w14:paraId="7E4457EC" w14:textId="77777777" w:rsidTr="00A31268">
        <w:tc>
          <w:tcPr>
            <w:tcW w:w="4531" w:type="dxa"/>
          </w:tcPr>
          <w:p w14:paraId="05752A19" w14:textId="13554602" w:rsidR="00A31268" w:rsidRDefault="00A31268" w:rsidP="00A31268">
            <w:proofErr w:type="spellStart"/>
            <w:r>
              <w:t>Gini_idx</w:t>
            </w:r>
            <w:proofErr w:type="spellEnd"/>
          </w:p>
        </w:tc>
        <w:tc>
          <w:tcPr>
            <w:tcW w:w="4531" w:type="dxa"/>
          </w:tcPr>
          <w:p w14:paraId="7ADCA8CA" w14:textId="6BDC55AB" w:rsidR="00A31268" w:rsidRDefault="00A31268" w:rsidP="00A31268">
            <w:r w:rsidRPr="00A31268">
              <w:t xml:space="preserve">Wskaźnik </w:t>
            </w:r>
            <w:proofErr w:type="spellStart"/>
            <w:r w:rsidRPr="00A31268">
              <w:t>Giniego</w:t>
            </w:r>
            <w:proofErr w:type="spellEnd"/>
          </w:p>
        </w:tc>
      </w:tr>
      <w:tr w:rsidR="00A31268" w14:paraId="4E932988" w14:textId="77777777" w:rsidTr="00A31268">
        <w:tc>
          <w:tcPr>
            <w:tcW w:w="4531" w:type="dxa"/>
          </w:tcPr>
          <w:p w14:paraId="5A2E7546" w14:textId="4CE3B2EB" w:rsidR="00A31268" w:rsidRDefault="00A31268" w:rsidP="00A31268">
            <w:proofErr w:type="spellStart"/>
            <w:r>
              <w:t>Articles</w:t>
            </w:r>
            <w:proofErr w:type="spellEnd"/>
          </w:p>
        </w:tc>
        <w:tc>
          <w:tcPr>
            <w:tcW w:w="4531" w:type="dxa"/>
          </w:tcPr>
          <w:p w14:paraId="4355D32C" w14:textId="3F565A96" w:rsidR="00A31268" w:rsidRDefault="00A31268" w:rsidP="00A31268">
            <w:r w:rsidRPr="00A31268">
              <w:t xml:space="preserve">Artykuły prasowe naukowe i techniczne [tys. </w:t>
            </w:r>
            <w:proofErr w:type="spellStart"/>
            <w:r w:rsidRPr="00A31268">
              <w:t>szt</w:t>
            </w:r>
            <w:proofErr w:type="spellEnd"/>
            <w:r w:rsidRPr="00A31268">
              <w:t>]</w:t>
            </w:r>
          </w:p>
        </w:tc>
      </w:tr>
      <w:tr w:rsidR="00A31268" w14:paraId="25432C7C" w14:textId="77777777" w:rsidTr="00A31268">
        <w:tc>
          <w:tcPr>
            <w:tcW w:w="4531" w:type="dxa"/>
          </w:tcPr>
          <w:p w14:paraId="03D46CF1" w14:textId="3760E496" w:rsidR="00A31268" w:rsidRDefault="00A31268" w:rsidP="00A31268">
            <w:proofErr w:type="spellStart"/>
            <w:r>
              <w:t>Teleinf_export</w:t>
            </w:r>
            <w:proofErr w:type="spellEnd"/>
          </w:p>
        </w:tc>
        <w:tc>
          <w:tcPr>
            <w:tcW w:w="4531" w:type="dxa"/>
          </w:tcPr>
          <w:p w14:paraId="07641340" w14:textId="0E94FEA8" w:rsidR="00A31268" w:rsidRDefault="00A31268" w:rsidP="00A31268">
            <w:r w:rsidRPr="00A31268">
              <w:t xml:space="preserve">Eksport towarów </w:t>
            </w:r>
            <w:proofErr w:type="spellStart"/>
            <w:r w:rsidRPr="00A31268">
              <w:t>teleifnormatycznych</w:t>
            </w:r>
            <w:proofErr w:type="spellEnd"/>
            <w:r w:rsidRPr="00A31268">
              <w:t xml:space="preserve"> jako % całkowitego eksportu</w:t>
            </w:r>
          </w:p>
        </w:tc>
      </w:tr>
      <w:tr w:rsidR="00A31268" w14:paraId="6F8B4ABF" w14:textId="77777777" w:rsidTr="00A31268">
        <w:tc>
          <w:tcPr>
            <w:tcW w:w="4531" w:type="dxa"/>
          </w:tcPr>
          <w:p w14:paraId="5CC6960A" w14:textId="51255DAC" w:rsidR="00A31268" w:rsidRDefault="00A31268" w:rsidP="00A31268">
            <w:proofErr w:type="spellStart"/>
            <w:r>
              <w:t>Listed_comps</w:t>
            </w:r>
            <w:proofErr w:type="spellEnd"/>
          </w:p>
        </w:tc>
        <w:tc>
          <w:tcPr>
            <w:tcW w:w="4531" w:type="dxa"/>
          </w:tcPr>
          <w:p w14:paraId="4976D9B8" w14:textId="1B4EC076" w:rsidR="00A31268" w:rsidRDefault="00A31268" w:rsidP="00A31268">
            <w:r w:rsidRPr="00A31268">
              <w:t>Krajowe spółki giełdowe łącznie</w:t>
            </w:r>
          </w:p>
        </w:tc>
      </w:tr>
      <w:tr w:rsidR="00A31268" w14:paraId="351837E6" w14:textId="77777777" w:rsidTr="00A31268">
        <w:tc>
          <w:tcPr>
            <w:tcW w:w="4531" w:type="dxa"/>
          </w:tcPr>
          <w:p w14:paraId="3588046D" w14:textId="3D3CFBA2" w:rsidR="00A31268" w:rsidRDefault="00A31268" w:rsidP="00A31268">
            <w:proofErr w:type="spellStart"/>
            <w:r>
              <w:lastRenderedPageBreak/>
              <w:t>Credit_priv</w:t>
            </w:r>
            <w:proofErr w:type="spellEnd"/>
          </w:p>
        </w:tc>
        <w:tc>
          <w:tcPr>
            <w:tcW w:w="4531" w:type="dxa"/>
          </w:tcPr>
          <w:p w14:paraId="3E1E8D1C" w14:textId="5FF0C0DF" w:rsidR="00A31268" w:rsidRDefault="00A31268" w:rsidP="00A31268">
            <w:r w:rsidRPr="00A31268">
              <w:t>Kredyt krajowy udzielony dla sektora prywatnego (% PKB)</w:t>
            </w:r>
          </w:p>
        </w:tc>
      </w:tr>
      <w:tr w:rsidR="00A31268" w14:paraId="613123EF" w14:textId="77777777" w:rsidTr="00A31268">
        <w:tc>
          <w:tcPr>
            <w:tcW w:w="4531" w:type="dxa"/>
          </w:tcPr>
          <w:p w14:paraId="19DF1954" w14:textId="03B983EA" w:rsidR="00A31268" w:rsidRDefault="00A31268" w:rsidP="00A31268">
            <w:proofErr w:type="spellStart"/>
            <w:r>
              <w:t>Receive_priv</w:t>
            </w:r>
            <w:proofErr w:type="spellEnd"/>
          </w:p>
        </w:tc>
        <w:tc>
          <w:tcPr>
            <w:tcW w:w="4531" w:type="dxa"/>
          </w:tcPr>
          <w:p w14:paraId="1EDB6151" w14:textId="6785FDDD" w:rsidR="00A31268" w:rsidRDefault="00A31268" w:rsidP="00A31268">
            <w:r w:rsidRPr="00A31268">
              <w:t>Należności od sektora prywatnego (roczny wzrost jako % podaży pieniądza)</w:t>
            </w:r>
          </w:p>
        </w:tc>
      </w:tr>
      <w:tr w:rsidR="00A31268" w14:paraId="15ECB395" w14:textId="77777777" w:rsidTr="00A31268">
        <w:tc>
          <w:tcPr>
            <w:tcW w:w="4531" w:type="dxa"/>
          </w:tcPr>
          <w:p w14:paraId="10DF2282" w14:textId="2B8A49AD" w:rsidR="00A31268" w:rsidRDefault="00A31268" w:rsidP="00A31268">
            <w:proofErr w:type="spellStart"/>
            <w:r>
              <w:t>Savings</w:t>
            </w:r>
            <w:proofErr w:type="spellEnd"/>
          </w:p>
        </w:tc>
        <w:tc>
          <w:tcPr>
            <w:tcW w:w="4531" w:type="dxa"/>
          </w:tcPr>
          <w:p w14:paraId="5B3B8867" w14:textId="1C3219ED" w:rsidR="00A31268" w:rsidRDefault="00A31268" w:rsidP="00A31268">
            <w:r w:rsidRPr="00A31268">
              <w:t>Oszczędności (% PKB)</w:t>
            </w:r>
          </w:p>
        </w:tc>
      </w:tr>
      <w:tr w:rsidR="00A31268" w:rsidRPr="0081507C" w14:paraId="6970F0AE" w14:textId="77777777" w:rsidTr="00A31268">
        <w:tc>
          <w:tcPr>
            <w:tcW w:w="4531" w:type="dxa"/>
          </w:tcPr>
          <w:p w14:paraId="720302AA" w14:textId="7A445D66" w:rsidR="00A31268" w:rsidRPr="00A31268" w:rsidRDefault="00A31268" w:rsidP="00A31268">
            <w:pPr>
              <w:rPr>
                <w:lang w:val="en-US"/>
              </w:rPr>
            </w:pPr>
            <w:r w:rsidRPr="00A31268">
              <w:rPr>
                <w:lang w:val="en-US"/>
              </w:rPr>
              <w:t>Demand_d-1, demand_d-2, d</w:t>
            </w:r>
            <w:r>
              <w:rPr>
                <w:lang w:val="en-US"/>
              </w:rPr>
              <w:t xml:space="preserve">emand_d-3, </w:t>
            </w:r>
            <w:proofErr w:type="spellStart"/>
            <w:r>
              <w:rPr>
                <w:lang w:val="en-US"/>
              </w:rPr>
              <w:t>demand_avgy</w:t>
            </w:r>
            <w:proofErr w:type="spellEnd"/>
            <w:r>
              <w:rPr>
                <w:lang w:val="en-US"/>
              </w:rPr>
              <w:t xml:space="preserve">, </w:t>
            </w:r>
            <w:proofErr w:type="spellStart"/>
            <w:r>
              <w:rPr>
                <w:lang w:val="en-US"/>
              </w:rPr>
              <w:t>demand_avgm</w:t>
            </w:r>
            <w:proofErr w:type="spellEnd"/>
          </w:p>
        </w:tc>
        <w:tc>
          <w:tcPr>
            <w:tcW w:w="4531" w:type="dxa"/>
          </w:tcPr>
          <w:p w14:paraId="788A371B" w14:textId="21D51155" w:rsidR="00A31268" w:rsidRPr="0081507C" w:rsidRDefault="0081507C" w:rsidP="00A31268">
            <w:r w:rsidRPr="0081507C">
              <w:t>Cofnięte wartości zapotrzebowania oraz ś</w:t>
            </w:r>
            <w:r>
              <w:t>rednie roczne/miesięczne</w:t>
            </w:r>
          </w:p>
        </w:tc>
      </w:tr>
    </w:tbl>
    <w:p w14:paraId="5286C225" w14:textId="77777777" w:rsidR="00A31268" w:rsidRPr="0081507C" w:rsidRDefault="00A31268" w:rsidP="00A31268"/>
    <w:p w14:paraId="23AC2982" w14:textId="163BB9AF" w:rsidR="00A31268" w:rsidRPr="00A31268" w:rsidRDefault="00A31268" w:rsidP="00A31268">
      <w:pPr>
        <w:pStyle w:val="Nagwek3"/>
      </w:pPr>
      <w:r>
        <w:t>Skład zbiorów</w:t>
      </w:r>
    </w:p>
    <w:p w14:paraId="75BD2C7B" w14:textId="6B964584" w:rsidR="00150AB2" w:rsidRDefault="00A31268" w:rsidP="00150AB2">
      <w:pPr>
        <w:pStyle w:val="Akapitzlist"/>
        <w:numPr>
          <w:ilvl w:val="0"/>
          <w:numId w:val="8"/>
        </w:numPr>
      </w:pPr>
      <w:r>
        <w:t>Wszystkie kolumny</w:t>
      </w:r>
      <w:r w:rsidR="00915378">
        <w:t>. Kod „</w:t>
      </w:r>
      <w:r w:rsidR="00915378" w:rsidRPr="00C57594">
        <w:rPr>
          <w:b/>
          <w:bCs/>
        </w:rPr>
        <w:t>wszystkie</w:t>
      </w:r>
      <w:r w:rsidR="00915378">
        <w:t>”</w:t>
      </w:r>
    </w:p>
    <w:p w14:paraId="43C93D0A" w14:textId="123E6559" w:rsidR="00A31268" w:rsidRPr="00A31268" w:rsidRDefault="00A31268" w:rsidP="00A31268">
      <w:r w:rsidRPr="00A31268">
        <w:t>['sin_h','</w:t>
      </w:r>
      <w:proofErr w:type="spellStart"/>
      <w:r w:rsidRPr="00A31268">
        <w:t>cos_h</w:t>
      </w:r>
      <w:proofErr w:type="spellEnd"/>
      <w:r w:rsidRPr="00A31268">
        <w:t>', 'sin_m','</w:t>
      </w:r>
      <w:proofErr w:type="spellStart"/>
      <w:r w:rsidRPr="00A31268">
        <w:t>cos_m</w:t>
      </w:r>
      <w:proofErr w:type="spellEnd"/>
      <w:r w:rsidRPr="00A31268">
        <w:t>', 'sin_d','</w:t>
      </w:r>
      <w:proofErr w:type="spellStart"/>
      <w:r w:rsidRPr="00A31268">
        <w:t>cos_d</w:t>
      </w:r>
      <w:proofErr w:type="spellEnd"/>
      <w:r w:rsidRPr="00A31268">
        <w:t>', 'y', 'sin_</w:t>
      </w:r>
      <w:proofErr w:type="spellStart"/>
      <w:r w:rsidRPr="00A31268">
        <w:t>wd</w:t>
      </w:r>
      <w:proofErr w:type="spellEnd"/>
      <w:r w:rsidRPr="00A31268">
        <w:t>','</w:t>
      </w:r>
      <w:proofErr w:type="spellStart"/>
      <w:r w:rsidRPr="00A31268">
        <w:t>cos_wd</w:t>
      </w:r>
      <w:proofErr w:type="spellEnd"/>
      <w:r w:rsidRPr="00A31268">
        <w:t>', '</w:t>
      </w:r>
      <w:proofErr w:type="spellStart"/>
      <w:r w:rsidRPr="00A31268">
        <w:t>pkb</w:t>
      </w:r>
      <w:proofErr w:type="spellEnd"/>
      <w:r w:rsidRPr="00A31268">
        <w:t>', '</w:t>
      </w:r>
      <w:proofErr w:type="spellStart"/>
      <w:r w:rsidRPr="00A31268">
        <w:t>inflation</w:t>
      </w:r>
      <w:proofErr w:type="spellEnd"/>
      <w:r w:rsidRPr="00A31268">
        <w:t>',</w:t>
      </w:r>
      <w:r>
        <w:t xml:space="preserve"> </w:t>
      </w:r>
      <w:r w:rsidRPr="00A31268">
        <w:t>'</w:t>
      </w:r>
      <w:proofErr w:type="spellStart"/>
      <w:r w:rsidRPr="00A31268">
        <w:t>pop_growth</w:t>
      </w:r>
      <w:proofErr w:type="spellEnd"/>
      <w:r w:rsidRPr="00A31268">
        <w:t>', '</w:t>
      </w:r>
      <w:proofErr w:type="spellStart"/>
      <w:r w:rsidRPr="00A31268">
        <w:t>tax_in</w:t>
      </w:r>
      <w:proofErr w:type="spellEnd"/>
      <w:r w:rsidRPr="00A31268">
        <w:t>', '</w:t>
      </w:r>
      <w:proofErr w:type="spellStart"/>
      <w:r w:rsidRPr="00A31268">
        <w:t>poor_rate</w:t>
      </w:r>
      <w:proofErr w:type="spellEnd"/>
      <w:r w:rsidRPr="00A31268">
        <w:t>', '</w:t>
      </w:r>
      <w:proofErr w:type="spellStart"/>
      <w:r w:rsidRPr="00A31268">
        <w:t>child_avg</w:t>
      </w:r>
      <w:proofErr w:type="spellEnd"/>
      <w:r w:rsidRPr="00A31268">
        <w:t>', 'export', '</w:t>
      </w:r>
      <w:proofErr w:type="spellStart"/>
      <w:r w:rsidRPr="00A31268">
        <w:t>goods_out</w:t>
      </w:r>
      <w:proofErr w:type="spellEnd"/>
      <w:r w:rsidRPr="00A31268">
        <w:t>',</w:t>
      </w:r>
      <w:r>
        <w:t xml:space="preserve"> </w:t>
      </w:r>
      <w:r w:rsidRPr="00A31268">
        <w:t>'</w:t>
      </w:r>
      <w:proofErr w:type="spellStart"/>
      <w:r w:rsidRPr="00A31268">
        <w:t>ddc</w:t>
      </w:r>
      <w:proofErr w:type="spellEnd"/>
      <w:r w:rsidRPr="00A31268">
        <w:t>', '</w:t>
      </w:r>
      <w:proofErr w:type="spellStart"/>
      <w:r w:rsidRPr="00A31268">
        <w:t>gini_idx</w:t>
      </w:r>
      <w:proofErr w:type="spellEnd"/>
      <w:r w:rsidRPr="00A31268">
        <w:t>', '</w:t>
      </w:r>
      <w:proofErr w:type="spellStart"/>
      <w:r w:rsidRPr="00A31268">
        <w:t>articles</w:t>
      </w:r>
      <w:proofErr w:type="spellEnd"/>
      <w:r w:rsidRPr="00A31268">
        <w:t>', '</w:t>
      </w:r>
      <w:proofErr w:type="spellStart"/>
      <w:r w:rsidRPr="00A31268">
        <w:t>teleinf_export</w:t>
      </w:r>
      <w:proofErr w:type="spellEnd"/>
      <w:r w:rsidRPr="00A31268">
        <w:t>', '</w:t>
      </w:r>
      <w:proofErr w:type="spellStart"/>
      <w:r w:rsidRPr="00A31268">
        <w:t>listed_comps</w:t>
      </w:r>
      <w:proofErr w:type="spellEnd"/>
      <w:r w:rsidRPr="00A31268">
        <w:t>', '</w:t>
      </w:r>
      <w:proofErr w:type="spellStart"/>
      <w:r w:rsidRPr="00A31268">
        <w:t>credit_priv</w:t>
      </w:r>
      <w:proofErr w:type="spellEnd"/>
      <w:r w:rsidRPr="00A31268">
        <w:t>', '</w:t>
      </w:r>
      <w:proofErr w:type="spellStart"/>
      <w:r w:rsidRPr="00A31268">
        <w:t>receive_priv</w:t>
      </w:r>
      <w:proofErr w:type="spellEnd"/>
      <w:r w:rsidRPr="00A31268">
        <w:t>', '</w:t>
      </w:r>
      <w:proofErr w:type="spellStart"/>
      <w:r w:rsidRPr="00A31268">
        <w:t>savings</w:t>
      </w:r>
      <w:proofErr w:type="spellEnd"/>
      <w:r w:rsidRPr="00A31268">
        <w:t>', 'demand_d-1', 'demand_d-2', 'demand_d-3', '</w:t>
      </w:r>
      <w:proofErr w:type="spellStart"/>
      <w:r w:rsidRPr="00A31268">
        <w:t>demand_avgy</w:t>
      </w:r>
      <w:proofErr w:type="spellEnd"/>
      <w:r w:rsidRPr="00A31268">
        <w:t>', '</w:t>
      </w:r>
      <w:proofErr w:type="spellStart"/>
      <w:r w:rsidRPr="00A31268">
        <w:t>demand_avgm</w:t>
      </w:r>
      <w:proofErr w:type="spellEnd"/>
      <w:r w:rsidRPr="00A31268">
        <w:t>']</w:t>
      </w:r>
    </w:p>
    <w:p w14:paraId="4156FA2A" w14:textId="486F7856" w:rsidR="00150AB2" w:rsidRDefault="00A31268" w:rsidP="00150AB2">
      <w:pPr>
        <w:pStyle w:val="Akapitzlist"/>
        <w:numPr>
          <w:ilvl w:val="0"/>
          <w:numId w:val="8"/>
        </w:numPr>
      </w:pPr>
      <w:r>
        <w:t>Tylko dane historyczne o zapotrzebowaniu</w:t>
      </w:r>
      <w:r w:rsidR="00915378">
        <w:t>. Kod „</w:t>
      </w:r>
      <w:r w:rsidR="00915378" w:rsidRPr="00C57594">
        <w:rPr>
          <w:b/>
          <w:bCs/>
        </w:rPr>
        <w:t>historia zapotrzebowania</w:t>
      </w:r>
      <w:r w:rsidR="00915378">
        <w:t>”</w:t>
      </w:r>
    </w:p>
    <w:p w14:paraId="113A5537" w14:textId="243C90F2" w:rsidR="00A31268" w:rsidRPr="00A31268" w:rsidRDefault="00A31268" w:rsidP="00A31268">
      <w:pPr>
        <w:rPr>
          <w:lang w:val="en-US"/>
        </w:rPr>
      </w:pPr>
      <w:r w:rsidRPr="00A31268">
        <w:rPr>
          <w:lang w:val="en-US"/>
        </w:rPr>
        <w:t>['demand_d-1','demand_d-2','demand_d-3','demand_avgy','demand_avgm']</w:t>
      </w:r>
    </w:p>
    <w:p w14:paraId="41792698" w14:textId="71010F32" w:rsidR="0081507C" w:rsidRDefault="00A31268" w:rsidP="0081507C">
      <w:pPr>
        <w:pStyle w:val="Akapitzlist"/>
        <w:numPr>
          <w:ilvl w:val="0"/>
          <w:numId w:val="8"/>
        </w:numPr>
      </w:pPr>
      <w:r>
        <w:t>Tylko kolumny z korelacją większ</w:t>
      </w:r>
      <w:r w:rsidR="00C57594">
        <w:t>ą</w:t>
      </w:r>
      <w:r>
        <w:t xml:space="preserve"> niż 0.1</w:t>
      </w:r>
      <w:r w:rsidR="00C57594">
        <w:t xml:space="preserve"> (wart. Bezwzględna)</w:t>
      </w:r>
      <w:r w:rsidR="0081507C">
        <w:t xml:space="preserve">. Korelacja dla danych cyklicznych została obliczona przed ich zamianą. Próg korelacji został przyjęty tak, aby trochę zmniejszyć rozmiar zbioru wejściowego i przeanalizować wpływ braku mniej skorelowanych </w:t>
      </w:r>
      <w:r w:rsidR="00C57594">
        <w:t xml:space="preserve">(potencjalnie mniej użytecznych) </w:t>
      </w:r>
      <w:r w:rsidR="0081507C">
        <w:t>danych na wyniki.</w:t>
      </w:r>
      <w:r w:rsidR="00915378">
        <w:br/>
        <w:t>Kod „</w:t>
      </w:r>
      <w:r w:rsidR="0099217C">
        <w:rPr>
          <w:b/>
          <w:bCs/>
        </w:rPr>
        <w:t>k</w:t>
      </w:r>
      <w:r w:rsidR="00915378" w:rsidRPr="00C57594">
        <w:rPr>
          <w:b/>
          <w:bCs/>
        </w:rPr>
        <w:t>orelacja &gt; 0.1</w:t>
      </w:r>
      <w:r w:rsidR="00915378">
        <w:t>”</w:t>
      </w:r>
    </w:p>
    <w:p w14:paraId="090A5B3B" w14:textId="45B9EEE1" w:rsidR="00150AB2" w:rsidRDefault="00A31268" w:rsidP="00150AB2">
      <w:pPr>
        <w:rPr>
          <w:lang w:val="en-US"/>
        </w:rPr>
      </w:pPr>
      <w:r w:rsidRPr="00A31268">
        <w:rPr>
          <w:lang w:val="en-US"/>
        </w:rPr>
        <w:t>['sin_h','cos_h','y','sin_wd','cos_wd','pkb','inflation','tax_in','export','goods_out','gini_idx','listed_comps','credit_priv',</w:t>
      </w:r>
      <w:r>
        <w:rPr>
          <w:lang w:val="en-US"/>
        </w:rPr>
        <w:t xml:space="preserve"> </w:t>
      </w:r>
      <w:r w:rsidRPr="00A31268">
        <w:rPr>
          <w:lang w:val="en-US"/>
        </w:rPr>
        <w:t>'receive_priv','demand_d-1','demand_d-2','demand_d</w:t>
      </w:r>
      <w:r w:rsidR="0081507C">
        <w:rPr>
          <w:lang w:val="en-US"/>
        </w:rPr>
        <w:t>-</w:t>
      </w:r>
      <w:r w:rsidRPr="00A31268">
        <w:rPr>
          <w:lang w:val="en-US"/>
        </w:rPr>
        <w:t>3','demand_avgy','demand_avgm']</w:t>
      </w:r>
    </w:p>
    <w:p w14:paraId="60D47268" w14:textId="76B58F7E" w:rsidR="00C57594" w:rsidRDefault="00C57594" w:rsidP="00C57594">
      <w:pPr>
        <w:jc w:val="center"/>
      </w:pPr>
      <w:r w:rsidRPr="00C57594">
        <w:rPr>
          <w:noProof/>
          <w:lang w:val="en-US"/>
        </w:rPr>
        <w:drawing>
          <wp:inline distT="0" distB="0" distL="0" distR="0" wp14:anchorId="5725BDB3" wp14:editId="2F98054D">
            <wp:extent cx="6540183" cy="1363980"/>
            <wp:effectExtent l="0" t="0" r="0" b="7620"/>
            <wp:docPr id="18233557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5710" name=""/>
                    <pic:cNvPicPr/>
                  </pic:nvPicPr>
                  <pic:blipFill>
                    <a:blip r:embed="rId8"/>
                    <a:stretch>
                      <a:fillRect/>
                    </a:stretch>
                  </pic:blipFill>
                  <pic:spPr>
                    <a:xfrm>
                      <a:off x="0" y="0"/>
                      <a:ext cx="6543057" cy="1364579"/>
                    </a:xfrm>
                    <a:prstGeom prst="rect">
                      <a:avLst/>
                    </a:prstGeom>
                  </pic:spPr>
                </pic:pic>
              </a:graphicData>
            </a:graphic>
          </wp:inline>
        </w:drawing>
      </w:r>
      <w:r w:rsidRPr="00C57594">
        <w:br/>
        <w:t>Prosta wizualizacja przedstawiająca korelacje z</w:t>
      </w:r>
      <w:r>
        <w:t>miennych wejściowych z wyjściem. Użyte zostały te, których wartość bezwzględna była większa od 0.1</w:t>
      </w:r>
    </w:p>
    <w:p w14:paraId="5EBF480A" w14:textId="3EE14810" w:rsidR="008A3488" w:rsidRPr="00C57594" w:rsidRDefault="008A3488" w:rsidP="008A3488">
      <w:r>
        <w:t xml:space="preserve">Wszystkie zbiory były podzielone na podzbiory treningowy i walidacyjny, gdzie treningowy był używany tylko do uczenia modeli, natomiast na walidacyjnym wykonywane były prognozy pozwalające na dostosowanie </w:t>
      </w:r>
      <w:proofErr w:type="spellStart"/>
      <w:r>
        <w:t>hiperparametrów</w:t>
      </w:r>
      <w:proofErr w:type="spellEnd"/>
      <w:r>
        <w:t xml:space="preserve"> i innych ustawień.</w:t>
      </w:r>
    </w:p>
    <w:p w14:paraId="0CF9A79D" w14:textId="0FE12B9B" w:rsidR="005E12C7" w:rsidRDefault="005E12C7" w:rsidP="005E12C7">
      <w:pPr>
        <w:pStyle w:val="Nagwek1"/>
      </w:pPr>
      <w:r>
        <w:t>Normalizacja</w:t>
      </w:r>
    </w:p>
    <w:p w14:paraId="0AA06AC4" w14:textId="60231B0C" w:rsidR="00C57594" w:rsidRDefault="00B367AE" w:rsidP="00C57594">
      <w:r>
        <w:t xml:space="preserve">Badanie wpływu normalizacji odbyło się jako pierwsze z użyciem domyślnych </w:t>
      </w:r>
      <w:proofErr w:type="spellStart"/>
      <w:r w:rsidR="008A3488">
        <w:t>hiper</w:t>
      </w:r>
      <w:r>
        <w:t>parametrów</w:t>
      </w:r>
      <w:proofErr w:type="spellEnd"/>
      <w:r>
        <w:t xml:space="preserve"> dostarczonych w szkielecie programu.</w:t>
      </w:r>
      <w:r w:rsidR="008200B2" w:rsidRPr="008200B2">
        <w:t xml:space="preserve"> </w:t>
      </w:r>
      <w:r w:rsidR="008200B2">
        <w:t>Użyta została normalizacja metodą Min-Max.</w:t>
      </w:r>
      <w:r w:rsidR="008200B2">
        <w:br/>
      </w:r>
    </w:p>
    <w:p w14:paraId="62500548" w14:textId="0F795358" w:rsidR="00B367AE" w:rsidRDefault="008200B2" w:rsidP="00C57594">
      <w:pPr>
        <w:jc w:val="center"/>
      </w:pPr>
      <w:r>
        <w:lastRenderedPageBreak/>
        <w:br/>
      </w:r>
      <w:r>
        <w:rPr>
          <w:noProof/>
        </w:rPr>
        <w:drawing>
          <wp:inline distT="0" distB="0" distL="0" distR="0" wp14:anchorId="56A4454A" wp14:editId="5D5BA50E">
            <wp:extent cx="3741420" cy="2472703"/>
            <wp:effectExtent l="0" t="0" r="0" b="3810"/>
            <wp:docPr id="1304982289" name="Graf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8228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756947" cy="2482965"/>
                    </a:xfrm>
                    <a:prstGeom prst="rect">
                      <a:avLst/>
                    </a:prstGeom>
                  </pic:spPr>
                </pic:pic>
              </a:graphicData>
            </a:graphic>
          </wp:inline>
        </w:drawing>
      </w:r>
      <w:r>
        <w:br/>
        <w:t xml:space="preserve">Błąd </w:t>
      </w:r>
      <w:r w:rsidR="00C57594">
        <w:t xml:space="preserve">średni </w:t>
      </w:r>
      <w:r>
        <w:t xml:space="preserve">NMAE </w:t>
      </w:r>
      <w:r w:rsidR="00C57594">
        <w:t xml:space="preserve">na zbiorze walidacyjnym </w:t>
      </w:r>
      <w:r>
        <w:t>w zależności od normalizacji wartości wejściowych i wyjściowych</w:t>
      </w:r>
    </w:p>
    <w:p w14:paraId="4497E3A4" w14:textId="77777777" w:rsidR="00267FA0" w:rsidRDefault="008200B2" w:rsidP="00267FA0">
      <w:r>
        <w:t>Na podstawie wykresu można powiedzieć, że normalizacja znacznie zwiększa efektywność nauki sieci i jej jakość w zadanej liczbie iteracji. Spośród scenariuszy z normalizacją tylko wejścia/wyjścia ważniejsze okazało się wyjście.</w:t>
      </w:r>
    </w:p>
    <w:p w14:paraId="6D4FDE79" w14:textId="42DA1D03" w:rsidR="008200B2" w:rsidRDefault="008200B2" w:rsidP="00267FA0">
      <w:pPr>
        <w:jc w:val="center"/>
      </w:pPr>
      <w:r>
        <w:rPr>
          <w:noProof/>
        </w:rPr>
        <w:drawing>
          <wp:inline distT="0" distB="0" distL="0" distR="0" wp14:anchorId="2EEC632B" wp14:editId="110173F0">
            <wp:extent cx="5760720" cy="1454785"/>
            <wp:effectExtent l="0" t="0" r="0" b="0"/>
            <wp:docPr id="100942607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454785"/>
                    </a:xfrm>
                    <a:prstGeom prst="rect">
                      <a:avLst/>
                    </a:prstGeom>
                    <a:noFill/>
                    <a:ln>
                      <a:noFill/>
                    </a:ln>
                  </pic:spPr>
                </pic:pic>
              </a:graphicData>
            </a:graphic>
          </wp:inline>
        </w:drawing>
      </w:r>
      <w:r>
        <w:br/>
        <w:t xml:space="preserve">Prognoza zwrócona przez jeden z modeli </w:t>
      </w:r>
      <w:r w:rsidR="00267FA0">
        <w:t>z normalizacją tylko wejścia w odniesieniu do wartości rzeczywistych</w:t>
      </w:r>
    </w:p>
    <w:p w14:paraId="52D696EC" w14:textId="4256B3F7" w:rsidR="00267FA0" w:rsidRDefault="00267FA0" w:rsidP="00267FA0">
      <w:r>
        <w:t>Patrząc na przykładową prognozę dla normalizacji tylko wejścia można powiedzieć, że utworzona sieć jest wadliwa.</w:t>
      </w:r>
    </w:p>
    <w:p w14:paraId="0AA60B6D" w14:textId="3BE97BCF" w:rsidR="00267FA0" w:rsidRPr="00267FA0" w:rsidRDefault="00267FA0" w:rsidP="00267FA0">
      <w:pPr>
        <w:rPr>
          <w:b/>
          <w:bCs/>
        </w:rPr>
      </w:pPr>
      <w:r w:rsidRPr="00267FA0">
        <w:rPr>
          <w:b/>
          <w:bCs/>
        </w:rPr>
        <w:t>Wniosek</w:t>
      </w:r>
    </w:p>
    <w:p w14:paraId="60E3ECBB" w14:textId="4E7A572B" w:rsidR="00267FA0" w:rsidRDefault="00267FA0" w:rsidP="00267FA0">
      <w:r>
        <w:t>Normalizacja danych wejściowych jest obowiązkowa w sieci LSTM. Normalizacja wyjścia jest opcjonalna, ale silnie zalecana.</w:t>
      </w:r>
    </w:p>
    <w:p w14:paraId="15A5100F" w14:textId="323B19C0" w:rsidR="005E12C7" w:rsidRDefault="00647B7B" w:rsidP="005E12C7">
      <w:pPr>
        <w:pStyle w:val="Nagwek1"/>
      </w:pPr>
      <w:r>
        <w:t>Przyjęte założenia</w:t>
      </w:r>
    </w:p>
    <w:p w14:paraId="5B93263F" w14:textId="44853B6F" w:rsidR="00647B7B" w:rsidRDefault="00647B7B" w:rsidP="00647B7B">
      <w:r>
        <w:t xml:space="preserve">Ze względu na </w:t>
      </w:r>
      <w:r w:rsidR="00682AA8">
        <w:t xml:space="preserve">ograniczoną </w:t>
      </w:r>
      <w:r>
        <w:t xml:space="preserve">moc komputera osobistego oraz brak możliwości „zapuszczenia na noc” </w:t>
      </w:r>
      <w:r w:rsidR="006A6BBC">
        <w:t xml:space="preserve">(mieszkanie w akademiku + hałasujący system chłodzenia przy intensywnej pracy) </w:t>
      </w:r>
      <w:r>
        <w:t>przyjęte zostały następujące założenia:</w:t>
      </w:r>
    </w:p>
    <w:p w14:paraId="38DD5005" w14:textId="758F5370" w:rsidR="00647B7B" w:rsidRDefault="00647B7B" w:rsidP="00647B7B">
      <w:pPr>
        <w:pStyle w:val="Akapitzlist"/>
        <w:numPr>
          <w:ilvl w:val="0"/>
          <w:numId w:val="5"/>
        </w:numPr>
      </w:pPr>
      <w:proofErr w:type="spellStart"/>
      <w:r>
        <w:t>Batch_size</w:t>
      </w:r>
      <w:proofErr w:type="spellEnd"/>
      <w:r>
        <w:t xml:space="preserve"> 512</w:t>
      </w:r>
    </w:p>
    <w:p w14:paraId="6AF5D5C8" w14:textId="3C7090F4" w:rsidR="00647B7B" w:rsidRDefault="00647B7B" w:rsidP="00647B7B">
      <w:pPr>
        <w:pStyle w:val="Akapitzlist"/>
        <w:numPr>
          <w:ilvl w:val="0"/>
          <w:numId w:val="5"/>
        </w:numPr>
      </w:pPr>
      <w:r>
        <w:t>Maksymalna liczba epok 250</w:t>
      </w:r>
    </w:p>
    <w:p w14:paraId="7B135CD7" w14:textId="25D74641" w:rsidR="00682AA8" w:rsidRDefault="00682AA8" w:rsidP="00647B7B">
      <w:pPr>
        <w:pStyle w:val="Akapitzlist"/>
        <w:numPr>
          <w:ilvl w:val="0"/>
          <w:numId w:val="5"/>
        </w:numPr>
      </w:pPr>
      <w:r>
        <w:t xml:space="preserve">Dobór </w:t>
      </w:r>
      <w:proofErr w:type="spellStart"/>
      <w:r w:rsidR="008A3488">
        <w:t>hiper</w:t>
      </w:r>
      <w:r>
        <w:t>parametrów</w:t>
      </w:r>
      <w:proofErr w:type="spellEnd"/>
      <w:r>
        <w:t xml:space="preserve"> sieci po kolei metodą zachłanną</w:t>
      </w:r>
    </w:p>
    <w:p w14:paraId="2E47371A" w14:textId="739CEB45" w:rsidR="006A6BBC" w:rsidRDefault="006A6BBC" w:rsidP="006A6BBC">
      <w:r>
        <w:lastRenderedPageBreak/>
        <w:t xml:space="preserve">Jest to oczywiste, że te założenia obniżają jakość modelu końcowego oraz utrudniają wybór rzeczywiście optymalnych </w:t>
      </w:r>
      <w:proofErr w:type="spellStart"/>
      <w:r w:rsidR="008A3488">
        <w:t>hiper</w:t>
      </w:r>
      <w:r>
        <w:t>parametrów</w:t>
      </w:r>
      <w:proofErr w:type="spellEnd"/>
      <w:r>
        <w:t>, ale był to wybór świadomy</w:t>
      </w:r>
      <w:r w:rsidR="00150AB2">
        <w:t xml:space="preserve"> podjęty głównie na podstawie </w:t>
      </w:r>
      <w:r w:rsidR="00E75C4B">
        <w:t>ogromnej</w:t>
      </w:r>
      <w:r w:rsidR="00150AB2">
        <w:t xml:space="preserve"> czasochłonności projektu </w:t>
      </w:r>
      <w:r w:rsidR="00E75C4B">
        <w:t>przy</w:t>
      </w:r>
      <w:r w:rsidR="00150AB2">
        <w:t xml:space="preserve"> dostępnych </w:t>
      </w:r>
      <w:r w:rsidR="00E75C4B">
        <w:t>możliwościach</w:t>
      </w:r>
      <w:r>
        <w:t>.</w:t>
      </w:r>
      <w:r w:rsidR="00C57594">
        <w:t xml:space="preserve"> Po wstępnym wyborze </w:t>
      </w:r>
      <w:proofErr w:type="spellStart"/>
      <w:r w:rsidR="008A3488">
        <w:t>hiper</w:t>
      </w:r>
      <w:r w:rsidR="00C57594">
        <w:t>parametrów</w:t>
      </w:r>
      <w:proofErr w:type="spellEnd"/>
      <w:r w:rsidR="00C57594">
        <w:t xml:space="preserve"> przy tych większych ograniczeniach, najlepsze z nich zostały zbadane dokładniej dla większej liczby epok.</w:t>
      </w:r>
    </w:p>
    <w:p w14:paraId="705B49B9" w14:textId="08852FD2" w:rsidR="00684329" w:rsidRPr="00647B7B" w:rsidRDefault="00684329" w:rsidP="006A6BBC">
      <w:r>
        <w:t>Wadą metody zachłannej jest to, że nie można przygotować sensownych wykresów zależności błędów od ustawień – praktycznie wszystko było by parabolą.</w:t>
      </w:r>
      <w:r w:rsidR="008A3488">
        <w:t xml:space="preserve"> W zastosowanym podejściu po dobraniu danego ustawienia dla jednego </w:t>
      </w:r>
      <w:proofErr w:type="spellStart"/>
      <w:r w:rsidR="008A3488">
        <w:t>hiperparametru</w:t>
      </w:r>
      <w:proofErr w:type="spellEnd"/>
      <w:r w:rsidR="008A3488">
        <w:t xml:space="preserve">, na samym końcu było ono ponownie sprawdzane, więc praca była w pewnym stopniu iteracyjna – pozwoliło to lepiej dopasować </w:t>
      </w:r>
      <w:proofErr w:type="spellStart"/>
      <w:r w:rsidR="008A3488">
        <w:t>hiperparametry</w:t>
      </w:r>
      <w:proofErr w:type="spellEnd"/>
      <w:r w:rsidR="008A3488">
        <w:t xml:space="preserve"> do problemu.</w:t>
      </w:r>
    </w:p>
    <w:p w14:paraId="7083D6EF" w14:textId="4ACA07C3" w:rsidR="00C83FF6" w:rsidRDefault="008A3488" w:rsidP="00682AA8">
      <w:pPr>
        <w:pStyle w:val="Nagwek1"/>
      </w:pPr>
      <w:proofErr w:type="spellStart"/>
      <w:r>
        <w:t>Hiperp</w:t>
      </w:r>
      <w:r w:rsidR="00682AA8">
        <w:t>arametry</w:t>
      </w:r>
      <w:proofErr w:type="spellEnd"/>
      <w:r w:rsidR="00682AA8">
        <w:t xml:space="preserve"> LSTM</w:t>
      </w:r>
    </w:p>
    <w:p w14:paraId="7560CF7F" w14:textId="499ADF76" w:rsidR="00E75C4B" w:rsidRPr="00E75C4B" w:rsidRDefault="00E75C4B" w:rsidP="00E75C4B">
      <w:r>
        <w:t>Zawiera dokładniejsze wnioski dla poszczególnych zestawów zakresu danych wejściowych i cech</w:t>
      </w:r>
    </w:p>
    <w:p w14:paraId="65DF2550" w14:textId="53B16268" w:rsidR="00682AA8" w:rsidRDefault="008141EA" w:rsidP="008141EA">
      <w:pPr>
        <w:pStyle w:val="Nagwek2"/>
      </w:pPr>
      <w:r>
        <w:t>Zbiór 10,11 – wszystkie kolumny</w:t>
      </w:r>
    </w:p>
    <w:p w14:paraId="79F9E33F" w14:textId="1766385B" w:rsidR="008141EA" w:rsidRDefault="002F5928" w:rsidP="008141EA">
      <w:r>
        <w:t xml:space="preserve">Wybrane </w:t>
      </w:r>
      <w:proofErr w:type="spellStart"/>
      <w:r w:rsidR="008A3488">
        <w:t>hiper</w:t>
      </w:r>
      <w:r>
        <w:t>parametry</w:t>
      </w:r>
      <w:proofErr w:type="spellEnd"/>
      <w:r w:rsidR="008141EA">
        <w:t>:</w:t>
      </w:r>
    </w:p>
    <w:p w14:paraId="45A71626" w14:textId="145608B3" w:rsidR="008141EA" w:rsidRDefault="008141EA" w:rsidP="008141EA">
      <w:pPr>
        <w:pStyle w:val="Akapitzlist"/>
        <w:numPr>
          <w:ilvl w:val="0"/>
          <w:numId w:val="6"/>
        </w:numPr>
      </w:pPr>
      <w:r w:rsidRPr="00AD0EA5">
        <w:t>2</w:t>
      </w:r>
      <w:r>
        <w:t xml:space="preserve"> warstwy o rozmiarach </w:t>
      </w:r>
      <w:r w:rsidRPr="00AD0EA5">
        <w:t>68, 25</w:t>
      </w:r>
    </w:p>
    <w:p w14:paraId="13FDFBE9" w14:textId="7C0B35C6" w:rsidR="008141EA" w:rsidRDefault="008141EA" w:rsidP="008141EA">
      <w:pPr>
        <w:pStyle w:val="Akapitzlist"/>
        <w:numPr>
          <w:ilvl w:val="0"/>
          <w:numId w:val="6"/>
        </w:numPr>
      </w:pPr>
      <w:r>
        <w:t xml:space="preserve">F. Aktywacji </w:t>
      </w:r>
      <w:proofErr w:type="spellStart"/>
      <w:r w:rsidRPr="00AD0EA5">
        <w:t>tanh</w:t>
      </w:r>
      <w:proofErr w:type="spellEnd"/>
      <w:r>
        <w:t xml:space="preserve"> </w:t>
      </w:r>
    </w:p>
    <w:tbl>
      <w:tblPr>
        <w:tblStyle w:val="Tabela-Siatka"/>
        <w:tblW w:w="0" w:type="auto"/>
        <w:tblLook w:val="04A0" w:firstRow="1" w:lastRow="0" w:firstColumn="1" w:lastColumn="0" w:noHBand="0" w:noVBand="1"/>
      </w:tblPr>
      <w:tblGrid>
        <w:gridCol w:w="1976"/>
        <w:gridCol w:w="1788"/>
        <w:gridCol w:w="1893"/>
        <w:gridCol w:w="1893"/>
        <w:gridCol w:w="1512"/>
      </w:tblGrid>
      <w:tr w:rsidR="00150AB2" w14:paraId="615646EF" w14:textId="37B9286F" w:rsidTr="00767DDF">
        <w:tc>
          <w:tcPr>
            <w:tcW w:w="1976" w:type="dxa"/>
            <w:shd w:val="clear" w:color="auto" w:fill="C5E0B3" w:themeFill="accent6" w:themeFillTint="66"/>
          </w:tcPr>
          <w:p w14:paraId="0E6293B2" w14:textId="30882C08" w:rsidR="00150AB2" w:rsidRDefault="00150AB2" w:rsidP="008141EA">
            <w:r>
              <w:t>Optymalizator</w:t>
            </w:r>
          </w:p>
        </w:tc>
        <w:tc>
          <w:tcPr>
            <w:tcW w:w="1788" w:type="dxa"/>
            <w:shd w:val="clear" w:color="auto" w:fill="C5E0B3" w:themeFill="accent6" w:themeFillTint="66"/>
          </w:tcPr>
          <w:p w14:paraId="76C8DBBE" w14:textId="06412F1C" w:rsidR="00150AB2" w:rsidRDefault="00150AB2" w:rsidP="008141EA">
            <w:r>
              <w:t xml:space="preserve">Dobrany learning </w:t>
            </w:r>
            <w:proofErr w:type="spellStart"/>
            <w:r>
              <w:t>rate</w:t>
            </w:r>
            <w:proofErr w:type="spellEnd"/>
          </w:p>
        </w:tc>
        <w:tc>
          <w:tcPr>
            <w:tcW w:w="1893" w:type="dxa"/>
            <w:shd w:val="clear" w:color="auto" w:fill="C5E0B3" w:themeFill="accent6" w:themeFillTint="66"/>
          </w:tcPr>
          <w:p w14:paraId="12A2FE30" w14:textId="78C0F5E6" w:rsidR="00150AB2" w:rsidRDefault="00150AB2" w:rsidP="008141EA">
            <w:r>
              <w:t xml:space="preserve">Średni czas nauki (odchylenie </w:t>
            </w:r>
            <w:proofErr w:type="spellStart"/>
            <w:r>
              <w:t>std</w:t>
            </w:r>
            <w:proofErr w:type="spellEnd"/>
            <w:r>
              <w:t xml:space="preserve">.) </w:t>
            </w:r>
          </w:p>
        </w:tc>
        <w:tc>
          <w:tcPr>
            <w:tcW w:w="1893" w:type="dxa"/>
            <w:shd w:val="clear" w:color="auto" w:fill="C5E0B3" w:themeFill="accent6" w:themeFillTint="66"/>
          </w:tcPr>
          <w:p w14:paraId="169BBA6A" w14:textId="77777777" w:rsidR="00150AB2" w:rsidRDefault="00150AB2" w:rsidP="008141EA">
            <w:r>
              <w:t>Wynik MAE_VAL</w:t>
            </w:r>
          </w:p>
          <w:p w14:paraId="11FE3C26" w14:textId="520545D6" w:rsidR="00150AB2" w:rsidRDefault="00150AB2" w:rsidP="008141EA">
            <w:r>
              <w:t xml:space="preserve">(odchylenie </w:t>
            </w:r>
            <w:proofErr w:type="spellStart"/>
            <w:r>
              <w:t>std</w:t>
            </w:r>
            <w:proofErr w:type="spellEnd"/>
            <w:r>
              <w:t>.)</w:t>
            </w:r>
          </w:p>
        </w:tc>
        <w:tc>
          <w:tcPr>
            <w:tcW w:w="1512" w:type="dxa"/>
            <w:shd w:val="clear" w:color="auto" w:fill="C5E0B3" w:themeFill="accent6" w:themeFillTint="66"/>
          </w:tcPr>
          <w:p w14:paraId="555100F1" w14:textId="0C2A8AD1" w:rsidR="00150AB2" w:rsidRDefault="00150AB2" w:rsidP="008141EA">
            <w:r>
              <w:t>Najlepszy wynik MAE_VAL</w:t>
            </w:r>
          </w:p>
        </w:tc>
      </w:tr>
      <w:tr w:rsidR="00150AB2" w14:paraId="48B9FC9F" w14:textId="1F9DF67E" w:rsidTr="00150AB2">
        <w:tc>
          <w:tcPr>
            <w:tcW w:w="1976" w:type="dxa"/>
          </w:tcPr>
          <w:p w14:paraId="45EC2374" w14:textId="5A9EF588" w:rsidR="00150AB2" w:rsidRDefault="00150AB2" w:rsidP="008141EA">
            <w:r>
              <w:t>Adam</w:t>
            </w:r>
          </w:p>
        </w:tc>
        <w:tc>
          <w:tcPr>
            <w:tcW w:w="1788" w:type="dxa"/>
          </w:tcPr>
          <w:p w14:paraId="0F18F0CF" w14:textId="09F14F9D" w:rsidR="00150AB2" w:rsidRDefault="00150AB2" w:rsidP="008141EA">
            <w:r>
              <w:t>0.0055</w:t>
            </w:r>
          </w:p>
        </w:tc>
        <w:tc>
          <w:tcPr>
            <w:tcW w:w="1893" w:type="dxa"/>
          </w:tcPr>
          <w:p w14:paraId="4ADAFC9B" w14:textId="57F733D6" w:rsidR="00150AB2" w:rsidRDefault="00150AB2" w:rsidP="008141EA">
            <w:r w:rsidRPr="008F2D2A">
              <w:t>103.92</w:t>
            </w:r>
            <w:r>
              <w:t xml:space="preserve"> (</w:t>
            </w:r>
            <w:r w:rsidRPr="008F2D2A">
              <w:t>38.72</w:t>
            </w:r>
            <w:r>
              <w:t>)</w:t>
            </w:r>
          </w:p>
        </w:tc>
        <w:tc>
          <w:tcPr>
            <w:tcW w:w="1893" w:type="dxa"/>
          </w:tcPr>
          <w:p w14:paraId="4E19A41E" w14:textId="17ACB0D8" w:rsidR="00150AB2" w:rsidRDefault="00150AB2" w:rsidP="008141EA">
            <w:r w:rsidRPr="008F2D2A">
              <w:t>0.020</w:t>
            </w:r>
            <w:r>
              <w:t>3</w:t>
            </w:r>
            <w:r w:rsidRPr="008F2D2A">
              <w:t xml:space="preserve"> </w:t>
            </w:r>
            <w:r>
              <w:t>(</w:t>
            </w:r>
            <w:r w:rsidRPr="008F2D2A">
              <w:t>0.00109</w:t>
            </w:r>
            <w:r>
              <w:t>)</w:t>
            </w:r>
          </w:p>
        </w:tc>
        <w:tc>
          <w:tcPr>
            <w:tcW w:w="1512" w:type="dxa"/>
          </w:tcPr>
          <w:p w14:paraId="0A060A8E" w14:textId="31FE8EF8" w:rsidR="00150AB2" w:rsidRPr="008F2D2A" w:rsidRDefault="00150AB2" w:rsidP="008141EA">
            <w:r w:rsidRPr="00150AB2">
              <w:t>0</w:t>
            </w:r>
            <w:r>
              <w:t>.</w:t>
            </w:r>
            <w:r w:rsidRPr="00150AB2">
              <w:t>019</w:t>
            </w:r>
            <w:r>
              <w:t>2</w:t>
            </w:r>
          </w:p>
        </w:tc>
      </w:tr>
      <w:tr w:rsidR="00150AB2" w14:paraId="157C5425" w14:textId="24CFA7B4" w:rsidTr="00150AB2">
        <w:tc>
          <w:tcPr>
            <w:tcW w:w="1976" w:type="dxa"/>
          </w:tcPr>
          <w:p w14:paraId="221D44EB" w14:textId="255D81A3" w:rsidR="00150AB2" w:rsidRDefault="00150AB2" w:rsidP="008141EA">
            <w:r>
              <w:t>Nadam</w:t>
            </w:r>
          </w:p>
        </w:tc>
        <w:tc>
          <w:tcPr>
            <w:tcW w:w="1788" w:type="dxa"/>
          </w:tcPr>
          <w:p w14:paraId="57E9A716" w14:textId="2831AF68" w:rsidR="00150AB2" w:rsidRDefault="00150AB2" w:rsidP="008141EA">
            <w:r>
              <w:t>0.0065</w:t>
            </w:r>
          </w:p>
        </w:tc>
        <w:tc>
          <w:tcPr>
            <w:tcW w:w="1893" w:type="dxa"/>
          </w:tcPr>
          <w:p w14:paraId="39BBEE47" w14:textId="196CE1FC" w:rsidR="00150AB2" w:rsidRDefault="00150AB2" w:rsidP="008141EA">
            <w:r w:rsidRPr="008F2D2A">
              <w:t>67.78</w:t>
            </w:r>
            <w:r>
              <w:t xml:space="preserve"> (</w:t>
            </w:r>
            <w:r w:rsidRPr="008F2D2A">
              <w:t>9.90</w:t>
            </w:r>
            <w:r>
              <w:t>)</w:t>
            </w:r>
          </w:p>
        </w:tc>
        <w:tc>
          <w:tcPr>
            <w:tcW w:w="1893" w:type="dxa"/>
          </w:tcPr>
          <w:p w14:paraId="79B0FA39" w14:textId="57090FF4" w:rsidR="00150AB2" w:rsidRDefault="00150AB2" w:rsidP="008141EA">
            <w:r w:rsidRPr="008F2D2A">
              <w:t>0.019</w:t>
            </w:r>
            <w:r>
              <w:t>5 (</w:t>
            </w:r>
            <w:r w:rsidRPr="008F2D2A">
              <w:t>0.0012</w:t>
            </w:r>
            <w:r>
              <w:t>2)</w:t>
            </w:r>
          </w:p>
        </w:tc>
        <w:tc>
          <w:tcPr>
            <w:tcW w:w="1512" w:type="dxa"/>
          </w:tcPr>
          <w:p w14:paraId="4D616E1F" w14:textId="5AD4DDF5" w:rsidR="00150AB2" w:rsidRPr="008F2D2A" w:rsidRDefault="00150AB2" w:rsidP="008141EA">
            <w:r w:rsidRPr="00150AB2">
              <w:t>0,018</w:t>
            </w:r>
            <w:r>
              <w:t>3</w:t>
            </w:r>
          </w:p>
        </w:tc>
      </w:tr>
      <w:tr w:rsidR="00150AB2" w14:paraId="2C5AC0F2" w14:textId="2DCA6AE9" w:rsidTr="00150AB2">
        <w:tc>
          <w:tcPr>
            <w:tcW w:w="1976" w:type="dxa"/>
          </w:tcPr>
          <w:p w14:paraId="66F568AC" w14:textId="5E165FEE" w:rsidR="00150AB2" w:rsidRDefault="00150AB2" w:rsidP="008141EA">
            <w:proofErr w:type="spellStart"/>
            <w:r>
              <w:t>AdaGrad</w:t>
            </w:r>
            <w:proofErr w:type="spellEnd"/>
          </w:p>
        </w:tc>
        <w:tc>
          <w:tcPr>
            <w:tcW w:w="1788" w:type="dxa"/>
          </w:tcPr>
          <w:p w14:paraId="6FBD8159" w14:textId="783FF791" w:rsidR="00150AB2" w:rsidRDefault="00150AB2" w:rsidP="008141EA">
            <w:r>
              <w:t>0.035</w:t>
            </w:r>
          </w:p>
        </w:tc>
        <w:tc>
          <w:tcPr>
            <w:tcW w:w="1893" w:type="dxa"/>
          </w:tcPr>
          <w:p w14:paraId="54181EA1" w14:textId="0D541770" w:rsidR="00150AB2" w:rsidRDefault="00150AB2" w:rsidP="008141EA">
            <w:r w:rsidRPr="003415FA">
              <w:t>66.65</w:t>
            </w:r>
            <w:r>
              <w:t xml:space="preserve"> (</w:t>
            </w:r>
            <w:r w:rsidRPr="003415FA">
              <w:t>17.66</w:t>
            </w:r>
            <w:r>
              <w:t>)</w:t>
            </w:r>
          </w:p>
        </w:tc>
        <w:tc>
          <w:tcPr>
            <w:tcW w:w="1893" w:type="dxa"/>
          </w:tcPr>
          <w:p w14:paraId="3C5BE486" w14:textId="11B5FA68" w:rsidR="00150AB2" w:rsidRDefault="00150AB2" w:rsidP="008141EA">
            <w:r w:rsidRPr="003415FA">
              <w:t>0.0545</w:t>
            </w:r>
            <w:r>
              <w:t xml:space="preserve"> (</w:t>
            </w:r>
            <w:r w:rsidRPr="008F2D2A">
              <w:t>0.0017</w:t>
            </w:r>
            <w:r>
              <w:t>0)</w:t>
            </w:r>
          </w:p>
        </w:tc>
        <w:tc>
          <w:tcPr>
            <w:tcW w:w="1512" w:type="dxa"/>
          </w:tcPr>
          <w:p w14:paraId="497449B5" w14:textId="2FEACC88" w:rsidR="00150AB2" w:rsidRPr="003415FA" w:rsidRDefault="00150AB2" w:rsidP="008141EA">
            <w:r w:rsidRPr="00150AB2">
              <w:t>0,0529</w:t>
            </w:r>
          </w:p>
        </w:tc>
      </w:tr>
    </w:tbl>
    <w:p w14:paraId="01DD6793" w14:textId="77777777" w:rsidR="008141EA" w:rsidRDefault="008141EA" w:rsidP="008141EA"/>
    <w:p w14:paraId="0D349546" w14:textId="186CB76A" w:rsidR="008F2D2A" w:rsidRDefault="008F2D2A" w:rsidP="008141EA">
      <w:r>
        <w:t xml:space="preserve">Na podstawie prostych badań statystycznych udało się ustalić, że </w:t>
      </w:r>
      <w:proofErr w:type="spellStart"/>
      <w:r>
        <w:t>AdaGrad</w:t>
      </w:r>
      <w:proofErr w:type="spellEnd"/>
      <w:r>
        <w:t xml:space="preserve"> jest gorszym optymalizatorem w tym problemie. Spośród Adam oraz Nadam okazało się, że wersja „N” daje podobne wyniki, ale jest bardziej konsekwentna pod względem czasu wykonania.</w:t>
      </w:r>
    </w:p>
    <w:p w14:paraId="23DEB617" w14:textId="33485BB1" w:rsidR="00150AB2" w:rsidRDefault="00150AB2" w:rsidP="00150AB2">
      <w:pPr>
        <w:jc w:val="center"/>
      </w:pPr>
      <w:r>
        <w:rPr>
          <w:noProof/>
        </w:rPr>
        <w:lastRenderedPageBreak/>
        <w:drawing>
          <wp:inline distT="0" distB="0" distL="0" distR="0" wp14:anchorId="245F4C02" wp14:editId="5C7616C9">
            <wp:extent cx="4130040" cy="3216834"/>
            <wp:effectExtent l="0" t="0" r="3810" b="3175"/>
            <wp:docPr id="169235481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7248" cy="3230237"/>
                    </a:xfrm>
                    <a:prstGeom prst="rect">
                      <a:avLst/>
                    </a:prstGeom>
                    <a:noFill/>
                    <a:ln>
                      <a:noFill/>
                    </a:ln>
                  </pic:spPr>
                </pic:pic>
              </a:graphicData>
            </a:graphic>
          </wp:inline>
        </w:drawing>
      </w:r>
      <w:r>
        <w:br/>
      </w:r>
      <w:r w:rsidR="005615AD">
        <w:t>Wykres</w:t>
      </w:r>
      <w:r>
        <w:t xml:space="preserve"> uczenia dla Adam</w:t>
      </w:r>
    </w:p>
    <w:p w14:paraId="7985369F" w14:textId="66963DD4" w:rsidR="00150AB2" w:rsidRDefault="00150AB2" w:rsidP="00150AB2">
      <w:pPr>
        <w:jc w:val="center"/>
      </w:pPr>
      <w:r>
        <w:rPr>
          <w:noProof/>
        </w:rPr>
        <w:drawing>
          <wp:inline distT="0" distB="0" distL="0" distR="0" wp14:anchorId="02613199" wp14:editId="71583355">
            <wp:extent cx="4146761" cy="3276600"/>
            <wp:effectExtent l="0" t="0" r="6350" b="0"/>
            <wp:docPr id="101789066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817" cy="3291657"/>
                    </a:xfrm>
                    <a:prstGeom prst="rect">
                      <a:avLst/>
                    </a:prstGeom>
                    <a:noFill/>
                    <a:ln>
                      <a:noFill/>
                    </a:ln>
                  </pic:spPr>
                </pic:pic>
              </a:graphicData>
            </a:graphic>
          </wp:inline>
        </w:drawing>
      </w:r>
      <w:r>
        <w:br/>
      </w:r>
      <w:r w:rsidR="005615AD">
        <w:t>Wykres</w:t>
      </w:r>
      <w:r>
        <w:t xml:space="preserve"> uczenia dla Nadam</w:t>
      </w:r>
    </w:p>
    <w:p w14:paraId="54E18447" w14:textId="1CCB4202" w:rsidR="005615AD" w:rsidRDefault="005615AD" w:rsidP="005615AD">
      <w:pPr>
        <w:jc w:val="center"/>
      </w:pPr>
      <w:r>
        <w:rPr>
          <w:noProof/>
        </w:rPr>
        <w:lastRenderedPageBreak/>
        <w:drawing>
          <wp:inline distT="0" distB="0" distL="0" distR="0" wp14:anchorId="17FDDF27" wp14:editId="1C9ACC03">
            <wp:extent cx="4533900" cy="3531397"/>
            <wp:effectExtent l="0" t="0" r="0" b="0"/>
            <wp:docPr id="795502269"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9887" cy="3536060"/>
                    </a:xfrm>
                    <a:prstGeom prst="rect">
                      <a:avLst/>
                    </a:prstGeom>
                    <a:noFill/>
                    <a:ln>
                      <a:noFill/>
                    </a:ln>
                  </pic:spPr>
                </pic:pic>
              </a:graphicData>
            </a:graphic>
          </wp:inline>
        </w:drawing>
      </w:r>
      <w:r>
        <w:br/>
        <w:t xml:space="preserve">Wykres uczenia dla </w:t>
      </w:r>
      <w:proofErr w:type="spellStart"/>
      <w:r>
        <w:t>AdaGrad</w:t>
      </w:r>
      <w:proofErr w:type="spellEnd"/>
    </w:p>
    <w:p w14:paraId="0CD97BA8" w14:textId="7642435A" w:rsidR="00150AB2" w:rsidRDefault="00150AB2" w:rsidP="00150AB2">
      <w:r>
        <w:t>Analiza przebiegów uczenia pokazuje, że występują znaczące oscylacje – szczególnie przy metodzie Nadam. Jest to sugestia, że krok uczenia może być zbyt duży jednak takie ustawienie daje lepsze wyniki.</w:t>
      </w:r>
      <w:r w:rsidR="005615AD">
        <w:t xml:space="preserve"> Metoda </w:t>
      </w:r>
      <w:proofErr w:type="spellStart"/>
      <w:r w:rsidR="005615AD">
        <w:t>AdaGrad</w:t>
      </w:r>
      <w:proofErr w:type="spellEnd"/>
      <w:r w:rsidR="005615AD">
        <w:t>, która osiągnęła gorsze wyniki końcowe ma znacznie „spokojniejszy” wykres uczenia biorąc pod uwagę występowanie oscylacji. Biorąc to pod uwagę, istnieje szansa, że ta metoda szczególnie cierpi przez wymuszone ograniczenie liczby epok.</w:t>
      </w:r>
    </w:p>
    <w:p w14:paraId="2D5457C5" w14:textId="7A0D39A0" w:rsidR="008F2D2A" w:rsidRDefault="008F2D2A" w:rsidP="008141EA">
      <w:r>
        <w:t>Najlepszy wynik</w:t>
      </w:r>
      <w:r w:rsidR="00150AB2">
        <w:t xml:space="preserve"> uzyskany dla optymalizatora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3E5638" w14:paraId="7BA4EB3F" w14:textId="77777777" w:rsidTr="00767DDF">
        <w:tc>
          <w:tcPr>
            <w:tcW w:w="1132" w:type="dxa"/>
            <w:shd w:val="clear" w:color="auto" w:fill="C5E0B3" w:themeFill="accent6" w:themeFillTint="66"/>
          </w:tcPr>
          <w:p w14:paraId="7F618EAE" w14:textId="100F0830" w:rsidR="003E5638" w:rsidRDefault="003E5638" w:rsidP="003E5638">
            <w:proofErr w:type="spellStart"/>
            <w:r>
              <w:t>Mae</w:t>
            </w:r>
            <w:proofErr w:type="spellEnd"/>
            <w:r>
              <w:t xml:space="preserve"> Val</w:t>
            </w:r>
          </w:p>
        </w:tc>
        <w:tc>
          <w:tcPr>
            <w:tcW w:w="1132" w:type="dxa"/>
            <w:shd w:val="clear" w:color="auto" w:fill="C5E0B3" w:themeFill="accent6" w:themeFillTint="66"/>
          </w:tcPr>
          <w:p w14:paraId="5CAB9AF3" w14:textId="57D149EE" w:rsidR="003E5638" w:rsidRDefault="003E5638" w:rsidP="003E5638">
            <w:proofErr w:type="spellStart"/>
            <w:r>
              <w:t>Nmae</w:t>
            </w:r>
            <w:proofErr w:type="spellEnd"/>
            <w:r>
              <w:t xml:space="preserve"> Val</w:t>
            </w:r>
          </w:p>
        </w:tc>
        <w:tc>
          <w:tcPr>
            <w:tcW w:w="1133" w:type="dxa"/>
            <w:shd w:val="clear" w:color="auto" w:fill="C5E0B3" w:themeFill="accent6" w:themeFillTint="66"/>
          </w:tcPr>
          <w:p w14:paraId="3E64524A" w14:textId="216C798B" w:rsidR="003E5638" w:rsidRDefault="003E5638" w:rsidP="003E5638">
            <w:proofErr w:type="spellStart"/>
            <w:r>
              <w:t>AeMin</w:t>
            </w:r>
            <w:proofErr w:type="spellEnd"/>
            <w:r>
              <w:t xml:space="preserve"> Val</w:t>
            </w:r>
          </w:p>
        </w:tc>
        <w:tc>
          <w:tcPr>
            <w:tcW w:w="1133" w:type="dxa"/>
            <w:shd w:val="clear" w:color="auto" w:fill="C5E0B3" w:themeFill="accent6" w:themeFillTint="66"/>
          </w:tcPr>
          <w:p w14:paraId="29B5BDF2" w14:textId="1306EF68" w:rsidR="003E5638" w:rsidRDefault="003E5638" w:rsidP="003E5638">
            <w:proofErr w:type="spellStart"/>
            <w:r>
              <w:t>AeMax</w:t>
            </w:r>
            <w:proofErr w:type="spellEnd"/>
            <w:r>
              <w:t xml:space="preserve"> Val</w:t>
            </w:r>
          </w:p>
        </w:tc>
        <w:tc>
          <w:tcPr>
            <w:tcW w:w="1133" w:type="dxa"/>
            <w:shd w:val="clear" w:color="auto" w:fill="C5E0B3" w:themeFill="accent6" w:themeFillTint="66"/>
          </w:tcPr>
          <w:p w14:paraId="3C44B752" w14:textId="29DD4BB3" w:rsidR="003E5638" w:rsidRDefault="003E5638" w:rsidP="003E5638">
            <w:proofErr w:type="spellStart"/>
            <w:r>
              <w:t>Mae</w:t>
            </w:r>
            <w:proofErr w:type="spellEnd"/>
            <w:r>
              <w:t xml:space="preserve"> Test</w:t>
            </w:r>
          </w:p>
        </w:tc>
        <w:tc>
          <w:tcPr>
            <w:tcW w:w="1133" w:type="dxa"/>
            <w:shd w:val="clear" w:color="auto" w:fill="C5E0B3" w:themeFill="accent6" w:themeFillTint="66"/>
          </w:tcPr>
          <w:p w14:paraId="3339866D" w14:textId="654D4696" w:rsidR="003E5638" w:rsidRDefault="003E5638" w:rsidP="003E5638">
            <w:proofErr w:type="spellStart"/>
            <w:r>
              <w:t>NMae</w:t>
            </w:r>
            <w:proofErr w:type="spellEnd"/>
            <w:r>
              <w:t xml:space="preserve"> Test</w:t>
            </w:r>
          </w:p>
        </w:tc>
        <w:tc>
          <w:tcPr>
            <w:tcW w:w="1133" w:type="dxa"/>
            <w:shd w:val="clear" w:color="auto" w:fill="C5E0B3" w:themeFill="accent6" w:themeFillTint="66"/>
          </w:tcPr>
          <w:p w14:paraId="40E6E1EF" w14:textId="2C5558BF" w:rsidR="003E5638" w:rsidRDefault="003E5638" w:rsidP="003E5638">
            <w:proofErr w:type="spellStart"/>
            <w:r>
              <w:t>AeMin</w:t>
            </w:r>
            <w:proofErr w:type="spellEnd"/>
            <w:r>
              <w:t xml:space="preserve"> Test</w:t>
            </w:r>
          </w:p>
        </w:tc>
        <w:tc>
          <w:tcPr>
            <w:tcW w:w="1133" w:type="dxa"/>
            <w:shd w:val="clear" w:color="auto" w:fill="C5E0B3" w:themeFill="accent6" w:themeFillTint="66"/>
          </w:tcPr>
          <w:p w14:paraId="74765B99" w14:textId="16EED416" w:rsidR="003E5638" w:rsidRDefault="003E5638" w:rsidP="003E5638">
            <w:proofErr w:type="spellStart"/>
            <w:r>
              <w:t>AeMax</w:t>
            </w:r>
            <w:proofErr w:type="spellEnd"/>
            <w:r>
              <w:t xml:space="preserve"> Test</w:t>
            </w:r>
          </w:p>
        </w:tc>
      </w:tr>
      <w:tr w:rsidR="008F2D2A" w14:paraId="6235C5A0" w14:textId="77777777" w:rsidTr="008F2D2A">
        <w:tc>
          <w:tcPr>
            <w:tcW w:w="1132" w:type="dxa"/>
          </w:tcPr>
          <w:p w14:paraId="401E22FE" w14:textId="77777777" w:rsidR="00150AB2" w:rsidRDefault="00150AB2" w:rsidP="00150AB2">
            <w:pPr>
              <w:rPr>
                <w:rFonts w:ascii="Calibri" w:hAnsi="Calibri" w:cs="Calibri"/>
                <w:color w:val="000000"/>
              </w:rPr>
            </w:pPr>
            <w:r>
              <w:rPr>
                <w:rFonts w:ascii="Calibri" w:hAnsi="Calibri" w:cs="Calibri"/>
                <w:color w:val="000000"/>
              </w:rPr>
              <w:t>0,018495</w:t>
            </w:r>
          </w:p>
          <w:p w14:paraId="00E1DB08" w14:textId="77777777" w:rsidR="008F2D2A" w:rsidRDefault="008F2D2A" w:rsidP="008141EA"/>
        </w:tc>
        <w:tc>
          <w:tcPr>
            <w:tcW w:w="1132" w:type="dxa"/>
          </w:tcPr>
          <w:p w14:paraId="392909B8" w14:textId="77777777" w:rsidR="00150AB2" w:rsidRDefault="00150AB2" w:rsidP="00150AB2">
            <w:pPr>
              <w:rPr>
                <w:rFonts w:ascii="Calibri" w:hAnsi="Calibri" w:cs="Calibri"/>
                <w:color w:val="000000"/>
              </w:rPr>
            </w:pPr>
            <w:r>
              <w:rPr>
                <w:rFonts w:ascii="Calibri" w:hAnsi="Calibri" w:cs="Calibri"/>
                <w:color w:val="000000"/>
              </w:rPr>
              <w:t>1,46E-05</w:t>
            </w:r>
          </w:p>
          <w:p w14:paraId="739C8138" w14:textId="77777777" w:rsidR="008F2D2A" w:rsidRDefault="008F2D2A" w:rsidP="008141EA"/>
        </w:tc>
        <w:tc>
          <w:tcPr>
            <w:tcW w:w="1133" w:type="dxa"/>
          </w:tcPr>
          <w:p w14:paraId="15DDB34D" w14:textId="77777777" w:rsidR="00150AB2" w:rsidRDefault="00150AB2" w:rsidP="00150AB2">
            <w:pPr>
              <w:rPr>
                <w:rFonts w:ascii="Calibri" w:hAnsi="Calibri" w:cs="Calibri"/>
                <w:color w:val="000000"/>
              </w:rPr>
            </w:pPr>
            <w:r>
              <w:rPr>
                <w:rFonts w:ascii="Calibri" w:hAnsi="Calibri" w:cs="Calibri"/>
                <w:color w:val="000000"/>
              </w:rPr>
              <w:t>1,53E-07</w:t>
            </w:r>
          </w:p>
          <w:p w14:paraId="56162DD7" w14:textId="77777777" w:rsidR="008F2D2A" w:rsidRDefault="008F2D2A" w:rsidP="008141EA"/>
        </w:tc>
        <w:tc>
          <w:tcPr>
            <w:tcW w:w="1133" w:type="dxa"/>
          </w:tcPr>
          <w:p w14:paraId="7E8EE803" w14:textId="77777777" w:rsidR="00150AB2" w:rsidRDefault="00150AB2" w:rsidP="00150AB2">
            <w:pPr>
              <w:rPr>
                <w:rFonts w:ascii="Calibri" w:hAnsi="Calibri" w:cs="Calibri"/>
                <w:color w:val="000000"/>
              </w:rPr>
            </w:pPr>
            <w:r>
              <w:rPr>
                <w:rFonts w:ascii="Calibri" w:hAnsi="Calibri" w:cs="Calibri"/>
                <w:color w:val="000000"/>
              </w:rPr>
              <w:t>0,345688</w:t>
            </w:r>
          </w:p>
          <w:p w14:paraId="2BE97716" w14:textId="77777777" w:rsidR="008F2D2A" w:rsidRDefault="008F2D2A" w:rsidP="008141EA"/>
        </w:tc>
        <w:tc>
          <w:tcPr>
            <w:tcW w:w="1133" w:type="dxa"/>
          </w:tcPr>
          <w:p w14:paraId="61CA107D" w14:textId="77777777" w:rsidR="00150AB2" w:rsidRDefault="00150AB2" w:rsidP="00150AB2">
            <w:pPr>
              <w:rPr>
                <w:rFonts w:ascii="Calibri" w:hAnsi="Calibri" w:cs="Calibri"/>
                <w:color w:val="000000"/>
              </w:rPr>
            </w:pPr>
            <w:r>
              <w:rPr>
                <w:rFonts w:ascii="Calibri" w:hAnsi="Calibri" w:cs="Calibri"/>
                <w:color w:val="000000"/>
              </w:rPr>
              <w:t>0,058697</w:t>
            </w:r>
          </w:p>
          <w:p w14:paraId="368A42A3" w14:textId="77777777" w:rsidR="008F2D2A" w:rsidRDefault="008F2D2A" w:rsidP="008141EA"/>
        </w:tc>
        <w:tc>
          <w:tcPr>
            <w:tcW w:w="1133" w:type="dxa"/>
          </w:tcPr>
          <w:p w14:paraId="55051155" w14:textId="77777777" w:rsidR="00150AB2" w:rsidRDefault="00150AB2" w:rsidP="00150AB2">
            <w:pPr>
              <w:rPr>
                <w:rFonts w:ascii="Calibri" w:hAnsi="Calibri" w:cs="Calibri"/>
                <w:color w:val="000000"/>
              </w:rPr>
            </w:pPr>
            <w:r>
              <w:rPr>
                <w:rFonts w:ascii="Calibri" w:hAnsi="Calibri" w:cs="Calibri"/>
                <w:color w:val="000000"/>
              </w:rPr>
              <w:t>1,29E-05</w:t>
            </w:r>
          </w:p>
          <w:p w14:paraId="712B312B" w14:textId="77777777" w:rsidR="008F2D2A" w:rsidRDefault="008F2D2A" w:rsidP="008141EA"/>
        </w:tc>
        <w:tc>
          <w:tcPr>
            <w:tcW w:w="1133" w:type="dxa"/>
          </w:tcPr>
          <w:p w14:paraId="238088B7" w14:textId="77777777" w:rsidR="00150AB2" w:rsidRDefault="00150AB2" w:rsidP="00150AB2">
            <w:pPr>
              <w:rPr>
                <w:rFonts w:ascii="Calibri" w:hAnsi="Calibri" w:cs="Calibri"/>
                <w:color w:val="000000"/>
              </w:rPr>
            </w:pPr>
            <w:r>
              <w:rPr>
                <w:rFonts w:ascii="Calibri" w:hAnsi="Calibri" w:cs="Calibri"/>
                <w:color w:val="000000"/>
              </w:rPr>
              <w:t>4,94E-05</w:t>
            </w:r>
          </w:p>
          <w:p w14:paraId="210A232D" w14:textId="77777777" w:rsidR="008F2D2A" w:rsidRDefault="008F2D2A" w:rsidP="008141EA"/>
        </w:tc>
        <w:tc>
          <w:tcPr>
            <w:tcW w:w="1133" w:type="dxa"/>
          </w:tcPr>
          <w:p w14:paraId="1CF44633" w14:textId="2835DF2E" w:rsidR="008F2D2A" w:rsidRPr="00150AB2" w:rsidRDefault="00150AB2" w:rsidP="008141EA">
            <w:pPr>
              <w:rPr>
                <w:rFonts w:ascii="Calibri" w:hAnsi="Calibri" w:cs="Calibri"/>
                <w:color w:val="000000"/>
              </w:rPr>
            </w:pPr>
            <w:r>
              <w:rPr>
                <w:rFonts w:ascii="Calibri" w:hAnsi="Calibri" w:cs="Calibri"/>
                <w:color w:val="000000"/>
              </w:rPr>
              <w:t>0,697104</w:t>
            </w:r>
          </w:p>
        </w:tc>
      </w:tr>
    </w:tbl>
    <w:p w14:paraId="47EAA4DC" w14:textId="77777777" w:rsidR="008F2D2A" w:rsidRPr="008141EA" w:rsidRDefault="008F2D2A" w:rsidP="008141EA"/>
    <w:p w14:paraId="590542A4" w14:textId="77777777" w:rsidR="00651A6C" w:rsidRDefault="008141EA">
      <w:pPr>
        <w:pStyle w:val="Nagwek2"/>
      </w:pPr>
      <w:r>
        <w:t>Zbiór 10,11 – tylko dane historyczne zapotrzebowania</w:t>
      </w:r>
    </w:p>
    <w:p w14:paraId="0C5C32EC" w14:textId="20EE92B0" w:rsidR="00651A6C" w:rsidRDefault="00651A6C" w:rsidP="00651A6C">
      <w:r>
        <w:t xml:space="preserve">Wybrane </w:t>
      </w:r>
      <w:proofErr w:type="spellStart"/>
      <w:r w:rsidR="008A3488">
        <w:t>hiperparametry</w:t>
      </w:r>
      <w:proofErr w:type="spellEnd"/>
      <w:r>
        <w:t>:</w:t>
      </w:r>
    </w:p>
    <w:p w14:paraId="6EF899A9" w14:textId="35696AFE" w:rsidR="00651A6C" w:rsidRDefault="00651A6C" w:rsidP="00651A6C">
      <w:pPr>
        <w:pStyle w:val="Akapitzlist"/>
        <w:numPr>
          <w:ilvl w:val="0"/>
          <w:numId w:val="9"/>
        </w:numPr>
      </w:pPr>
      <w:r>
        <w:t>2 warstwy o rozmiarach 64 i 25</w:t>
      </w:r>
    </w:p>
    <w:p w14:paraId="2473A558" w14:textId="60F394B4" w:rsidR="00651A6C" w:rsidRDefault="00651A6C" w:rsidP="00651A6C">
      <w:pPr>
        <w:pStyle w:val="Akapitzlist"/>
        <w:numPr>
          <w:ilvl w:val="0"/>
          <w:numId w:val="9"/>
        </w:numPr>
      </w:pPr>
      <w:r>
        <w:t xml:space="preserve">F. aktywacji </w:t>
      </w:r>
      <w:proofErr w:type="spellStart"/>
      <w:r>
        <w:t>tanh</w:t>
      </w:r>
      <w:proofErr w:type="spellEnd"/>
    </w:p>
    <w:p w14:paraId="0E3D185F" w14:textId="4D736C30" w:rsidR="00651A6C" w:rsidRDefault="00651A6C" w:rsidP="00651A6C">
      <w:r>
        <w:t xml:space="preserve">Fakt, że właśnie takie ustawienie dawało najlepsze wyniki jest bardzo zaskakujący. Mimo bardzo poważnego zmniejszenia złożoności danych wejściowych przez ograniczenie liczby kolumn do zaledwie 5, wyniki wciąż były najlepsze dla tak złożonej sieci. Badanie </w:t>
      </w:r>
      <w:proofErr w:type="spellStart"/>
      <w:r w:rsidR="008A3488">
        <w:t>hiper</w:t>
      </w:r>
      <w:r>
        <w:t>parametrów</w:t>
      </w:r>
      <w:proofErr w:type="spellEnd"/>
      <w:r>
        <w:t xml:space="preserve"> zostało przeprowadzone startując od wartości domyślnych</w:t>
      </w:r>
      <w:r w:rsidR="00043A1A">
        <w:t>,</w:t>
      </w:r>
      <w:r>
        <w:t xml:space="preserve"> czyli warstw wielkości 8 i 4</w:t>
      </w:r>
      <w:r w:rsidR="008A3488">
        <w:t xml:space="preserve">, aby zmniejszyć ryzyko utknięcia w jednym minimum lokalnym. Istnieje jednak szansa, że ustawienia domyślne znajdują się na spadku prowadzącym do tych samych rozmiarów warstw za każdym razem – eksploracja w losowych kierunkach nie przyniosła jednak </w:t>
      </w:r>
      <w:r w:rsidR="0099217C">
        <w:t>innych obiecujących kierunków badań</w:t>
      </w:r>
      <w:r w:rsidR="008A3488">
        <w:t>.</w:t>
      </w:r>
      <w:r>
        <w:t xml:space="preserve"> </w:t>
      </w:r>
    </w:p>
    <w:tbl>
      <w:tblPr>
        <w:tblStyle w:val="Tabela-Siatka"/>
        <w:tblW w:w="0" w:type="auto"/>
        <w:tblLook w:val="04A0" w:firstRow="1" w:lastRow="0" w:firstColumn="1" w:lastColumn="0" w:noHBand="0" w:noVBand="1"/>
      </w:tblPr>
      <w:tblGrid>
        <w:gridCol w:w="1976"/>
        <w:gridCol w:w="1788"/>
        <w:gridCol w:w="1893"/>
        <w:gridCol w:w="1893"/>
        <w:gridCol w:w="1512"/>
      </w:tblGrid>
      <w:tr w:rsidR="00AD0EA5" w14:paraId="67AB1886" w14:textId="77777777" w:rsidTr="00767DDF">
        <w:tc>
          <w:tcPr>
            <w:tcW w:w="1976" w:type="dxa"/>
            <w:shd w:val="clear" w:color="auto" w:fill="C5E0B3" w:themeFill="accent6" w:themeFillTint="66"/>
          </w:tcPr>
          <w:p w14:paraId="1A60C4A1" w14:textId="77777777" w:rsidR="00AD0EA5" w:rsidRDefault="00AD0EA5">
            <w:r>
              <w:lastRenderedPageBreak/>
              <w:t>Optymalizator</w:t>
            </w:r>
          </w:p>
        </w:tc>
        <w:tc>
          <w:tcPr>
            <w:tcW w:w="1788" w:type="dxa"/>
            <w:shd w:val="clear" w:color="auto" w:fill="C5E0B3" w:themeFill="accent6" w:themeFillTint="66"/>
          </w:tcPr>
          <w:p w14:paraId="0D640C17" w14:textId="77777777" w:rsidR="00AD0EA5" w:rsidRDefault="00AD0EA5">
            <w:r>
              <w:t xml:space="preserve">Dobrany learning </w:t>
            </w:r>
            <w:proofErr w:type="spellStart"/>
            <w:r>
              <w:t>rate</w:t>
            </w:r>
            <w:proofErr w:type="spellEnd"/>
          </w:p>
        </w:tc>
        <w:tc>
          <w:tcPr>
            <w:tcW w:w="1893" w:type="dxa"/>
            <w:shd w:val="clear" w:color="auto" w:fill="C5E0B3" w:themeFill="accent6" w:themeFillTint="66"/>
          </w:tcPr>
          <w:p w14:paraId="5230794A" w14:textId="77777777" w:rsidR="00AD0EA5" w:rsidRDefault="00AD0EA5">
            <w:r>
              <w:t xml:space="preserve">Średni czas nauki (odchylenie </w:t>
            </w:r>
            <w:proofErr w:type="spellStart"/>
            <w:r>
              <w:t>std</w:t>
            </w:r>
            <w:proofErr w:type="spellEnd"/>
            <w:r>
              <w:t xml:space="preserve">.) </w:t>
            </w:r>
          </w:p>
        </w:tc>
        <w:tc>
          <w:tcPr>
            <w:tcW w:w="1893" w:type="dxa"/>
            <w:shd w:val="clear" w:color="auto" w:fill="C5E0B3" w:themeFill="accent6" w:themeFillTint="66"/>
          </w:tcPr>
          <w:p w14:paraId="28A9E8CC" w14:textId="46AD9E8B" w:rsidR="00AD0EA5" w:rsidRDefault="00AD0EA5">
            <w:r>
              <w:t xml:space="preserve">Wynik </w:t>
            </w:r>
            <w:r w:rsidR="00B77C2C">
              <w:t xml:space="preserve">średni </w:t>
            </w:r>
            <w:r>
              <w:t>MAE_VAL</w:t>
            </w:r>
          </w:p>
          <w:p w14:paraId="19549694" w14:textId="77777777" w:rsidR="00AD0EA5" w:rsidRDefault="00AD0EA5">
            <w:r>
              <w:t xml:space="preserve">(odchylenie </w:t>
            </w:r>
            <w:proofErr w:type="spellStart"/>
            <w:r>
              <w:t>std</w:t>
            </w:r>
            <w:proofErr w:type="spellEnd"/>
            <w:r>
              <w:t>.)</w:t>
            </w:r>
          </w:p>
        </w:tc>
        <w:tc>
          <w:tcPr>
            <w:tcW w:w="1512" w:type="dxa"/>
            <w:shd w:val="clear" w:color="auto" w:fill="C5E0B3" w:themeFill="accent6" w:themeFillTint="66"/>
          </w:tcPr>
          <w:p w14:paraId="5D2175A5" w14:textId="77777777" w:rsidR="00AD0EA5" w:rsidRDefault="00AD0EA5">
            <w:r>
              <w:t>Najlepszy wynik MAE_VAL</w:t>
            </w:r>
          </w:p>
        </w:tc>
      </w:tr>
      <w:tr w:rsidR="00AD0EA5" w:rsidRPr="008F2D2A" w14:paraId="5EECEB48" w14:textId="77777777">
        <w:tc>
          <w:tcPr>
            <w:tcW w:w="1976" w:type="dxa"/>
          </w:tcPr>
          <w:p w14:paraId="29D8C7DD" w14:textId="77777777" w:rsidR="00AD0EA5" w:rsidRDefault="00AD0EA5">
            <w:r>
              <w:t>Adam</w:t>
            </w:r>
          </w:p>
        </w:tc>
        <w:tc>
          <w:tcPr>
            <w:tcW w:w="1788" w:type="dxa"/>
          </w:tcPr>
          <w:p w14:paraId="7C78346F" w14:textId="4DE685C2" w:rsidR="00AD0EA5" w:rsidRDefault="00B77C2C">
            <w:r>
              <w:t>0.005</w:t>
            </w:r>
          </w:p>
        </w:tc>
        <w:tc>
          <w:tcPr>
            <w:tcW w:w="1893" w:type="dxa"/>
          </w:tcPr>
          <w:p w14:paraId="2A808DA5" w14:textId="26029C7A" w:rsidR="00AD0EA5" w:rsidRDefault="00B77C2C">
            <w:r w:rsidRPr="00B77C2C">
              <w:t>52.3</w:t>
            </w:r>
            <w:r>
              <w:t>5 (</w:t>
            </w:r>
            <w:r w:rsidRPr="00B77C2C">
              <w:t>7.11</w:t>
            </w:r>
            <w:r>
              <w:t>)</w:t>
            </w:r>
          </w:p>
        </w:tc>
        <w:tc>
          <w:tcPr>
            <w:tcW w:w="1893" w:type="dxa"/>
          </w:tcPr>
          <w:p w14:paraId="20C6CE95" w14:textId="068A0716" w:rsidR="00AD0EA5" w:rsidRDefault="00B77C2C">
            <w:r w:rsidRPr="00B77C2C">
              <w:t>0.0406</w:t>
            </w:r>
            <w:r>
              <w:t xml:space="preserve"> (</w:t>
            </w:r>
            <w:r w:rsidRPr="00B77C2C">
              <w:t>0.0012</w:t>
            </w:r>
            <w:r>
              <w:t>)</w:t>
            </w:r>
          </w:p>
        </w:tc>
        <w:tc>
          <w:tcPr>
            <w:tcW w:w="1512" w:type="dxa"/>
          </w:tcPr>
          <w:p w14:paraId="05EFE33A" w14:textId="4BFD1A18" w:rsidR="00AD0EA5" w:rsidRPr="008F2D2A" w:rsidRDefault="00B77C2C">
            <w:r w:rsidRPr="00B77C2C">
              <w:t>0.0396</w:t>
            </w:r>
          </w:p>
        </w:tc>
      </w:tr>
      <w:tr w:rsidR="00AD0EA5" w:rsidRPr="008F2D2A" w14:paraId="7A1AB939" w14:textId="77777777">
        <w:tc>
          <w:tcPr>
            <w:tcW w:w="1976" w:type="dxa"/>
          </w:tcPr>
          <w:p w14:paraId="420B005F" w14:textId="77777777" w:rsidR="00AD0EA5" w:rsidRDefault="00AD0EA5">
            <w:r>
              <w:t>Nadam</w:t>
            </w:r>
          </w:p>
        </w:tc>
        <w:tc>
          <w:tcPr>
            <w:tcW w:w="1788" w:type="dxa"/>
          </w:tcPr>
          <w:p w14:paraId="3B1A26D6" w14:textId="1FA64077" w:rsidR="00AD0EA5" w:rsidRDefault="00B77C2C">
            <w:r>
              <w:t>0.0045</w:t>
            </w:r>
          </w:p>
        </w:tc>
        <w:tc>
          <w:tcPr>
            <w:tcW w:w="1893" w:type="dxa"/>
          </w:tcPr>
          <w:p w14:paraId="7550AFEA" w14:textId="321C9AB5" w:rsidR="00AD0EA5" w:rsidRDefault="00B77C2C">
            <w:r w:rsidRPr="00B77C2C">
              <w:t>53.09</w:t>
            </w:r>
            <w:r>
              <w:t xml:space="preserve"> (</w:t>
            </w:r>
            <w:r w:rsidRPr="00B77C2C">
              <w:t>3.06</w:t>
            </w:r>
            <w:r>
              <w:t>)</w:t>
            </w:r>
          </w:p>
        </w:tc>
        <w:tc>
          <w:tcPr>
            <w:tcW w:w="1893" w:type="dxa"/>
          </w:tcPr>
          <w:p w14:paraId="33798B7C" w14:textId="2E12BE68" w:rsidR="00AD0EA5" w:rsidRDefault="00B77C2C">
            <w:r w:rsidRPr="00B77C2C">
              <w:t>0.04</w:t>
            </w:r>
            <w:r>
              <w:t>20 (</w:t>
            </w:r>
            <w:r w:rsidRPr="00B77C2C">
              <w:t>0.0014</w:t>
            </w:r>
            <w:r>
              <w:t>)</w:t>
            </w:r>
          </w:p>
        </w:tc>
        <w:tc>
          <w:tcPr>
            <w:tcW w:w="1512" w:type="dxa"/>
          </w:tcPr>
          <w:p w14:paraId="58E8E80A" w14:textId="56A17266" w:rsidR="00AD0EA5" w:rsidRPr="008F2D2A" w:rsidRDefault="00B77C2C">
            <w:r w:rsidRPr="00B77C2C">
              <w:t>0.0403</w:t>
            </w:r>
          </w:p>
        </w:tc>
      </w:tr>
      <w:tr w:rsidR="00AD0EA5" w:rsidRPr="003415FA" w14:paraId="7E1B35AB" w14:textId="77777777">
        <w:tc>
          <w:tcPr>
            <w:tcW w:w="1976" w:type="dxa"/>
          </w:tcPr>
          <w:p w14:paraId="6E40A7A1" w14:textId="77777777" w:rsidR="00AD0EA5" w:rsidRDefault="00AD0EA5">
            <w:proofErr w:type="spellStart"/>
            <w:r>
              <w:t>AdaGrad</w:t>
            </w:r>
            <w:proofErr w:type="spellEnd"/>
          </w:p>
        </w:tc>
        <w:tc>
          <w:tcPr>
            <w:tcW w:w="1788" w:type="dxa"/>
          </w:tcPr>
          <w:p w14:paraId="416BC94B" w14:textId="35A95B71" w:rsidR="00AD0EA5" w:rsidRDefault="00B77C2C">
            <w:r>
              <w:t>0.1</w:t>
            </w:r>
          </w:p>
        </w:tc>
        <w:tc>
          <w:tcPr>
            <w:tcW w:w="1893" w:type="dxa"/>
          </w:tcPr>
          <w:p w14:paraId="5F161B2F" w14:textId="4D1D0780" w:rsidR="00AD0EA5" w:rsidRDefault="007C0AE0">
            <w:r w:rsidRPr="007C0AE0">
              <w:t>50.63</w:t>
            </w:r>
            <w:r>
              <w:t xml:space="preserve"> (</w:t>
            </w:r>
            <w:r w:rsidRPr="007C0AE0">
              <w:t>28.66</w:t>
            </w:r>
            <w:r>
              <w:t>)</w:t>
            </w:r>
          </w:p>
        </w:tc>
        <w:tc>
          <w:tcPr>
            <w:tcW w:w="1893" w:type="dxa"/>
          </w:tcPr>
          <w:p w14:paraId="6E1DCB37" w14:textId="2453401C" w:rsidR="00AD0EA5" w:rsidRDefault="007C0AE0">
            <w:r w:rsidRPr="007C0AE0">
              <w:t>0.0714</w:t>
            </w:r>
            <w:r>
              <w:t xml:space="preserve"> (</w:t>
            </w:r>
            <w:r w:rsidRPr="007C0AE0">
              <w:t>0.0036</w:t>
            </w:r>
            <w:r>
              <w:t>)</w:t>
            </w:r>
          </w:p>
        </w:tc>
        <w:tc>
          <w:tcPr>
            <w:tcW w:w="1512" w:type="dxa"/>
          </w:tcPr>
          <w:p w14:paraId="0809E177" w14:textId="60797743" w:rsidR="00AD0EA5" w:rsidRPr="003415FA" w:rsidRDefault="007C0AE0">
            <w:r w:rsidRPr="007C0AE0">
              <w:t>0.069</w:t>
            </w:r>
            <w:r>
              <w:t>2</w:t>
            </w:r>
          </w:p>
        </w:tc>
      </w:tr>
    </w:tbl>
    <w:p w14:paraId="107296FC" w14:textId="77777777" w:rsidR="007C0AE0" w:rsidRDefault="007C0AE0" w:rsidP="00651A6C"/>
    <w:p w14:paraId="407C1239" w14:textId="2EE1331C" w:rsidR="007C0AE0" w:rsidRDefault="007C0AE0" w:rsidP="00651A6C">
      <w:r>
        <w:t>Podobnie jak wcześniej, Adam oraz Nadam dają bardzo podobne wyniki. W tym przypadku to jednak pierwszy z nich był minimalnie lepszy. Co do czasu nauki, wciąż zauważalna jest większa stabilność algorytmu Nadam.</w:t>
      </w:r>
    </w:p>
    <w:p w14:paraId="15EED3A6" w14:textId="77777777" w:rsidR="007C0AE0" w:rsidRDefault="007C0AE0" w:rsidP="00767DDF">
      <w:pPr>
        <w:jc w:val="center"/>
      </w:pPr>
      <w:r>
        <w:rPr>
          <w:noProof/>
        </w:rPr>
        <w:drawing>
          <wp:inline distT="0" distB="0" distL="0" distR="0" wp14:anchorId="00169AB0" wp14:editId="0B58EA2F">
            <wp:extent cx="4274820" cy="3377789"/>
            <wp:effectExtent l="0" t="0" r="0" b="0"/>
            <wp:docPr id="182633655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028" cy="3388226"/>
                    </a:xfrm>
                    <a:prstGeom prst="rect">
                      <a:avLst/>
                    </a:prstGeom>
                    <a:noFill/>
                    <a:ln>
                      <a:noFill/>
                    </a:ln>
                  </pic:spPr>
                </pic:pic>
              </a:graphicData>
            </a:graphic>
          </wp:inline>
        </w:drawing>
      </w:r>
      <w:r>
        <w:br/>
        <w:t xml:space="preserve">Wykres nauki dla </w:t>
      </w:r>
      <w:proofErr w:type="spellStart"/>
      <w:r>
        <w:t>AdaGrad</w:t>
      </w:r>
      <w:proofErr w:type="spellEnd"/>
    </w:p>
    <w:p w14:paraId="14D53E4A" w14:textId="77777777" w:rsidR="007C0AE0" w:rsidRDefault="007C0AE0" w:rsidP="00767DDF">
      <w:pPr>
        <w:jc w:val="center"/>
      </w:pPr>
      <w:r>
        <w:rPr>
          <w:noProof/>
        </w:rPr>
        <w:lastRenderedPageBreak/>
        <w:drawing>
          <wp:inline distT="0" distB="0" distL="0" distR="0" wp14:anchorId="257DA1F3" wp14:editId="0F19D291">
            <wp:extent cx="4274820" cy="3329604"/>
            <wp:effectExtent l="0" t="0" r="0" b="4445"/>
            <wp:docPr id="14434404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24" cy="3336150"/>
                    </a:xfrm>
                    <a:prstGeom prst="rect">
                      <a:avLst/>
                    </a:prstGeom>
                    <a:noFill/>
                    <a:ln>
                      <a:noFill/>
                    </a:ln>
                  </pic:spPr>
                </pic:pic>
              </a:graphicData>
            </a:graphic>
          </wp:inline>
        </w:drawing>
      </w:r>
      <w:r>
        <w:br/>
        <w:t>Wykres nauki dla Adam</w:t>
      </w:r>
    </w:p>
    <w:p w14:paraId="09C8CA40" w14:textId="7AF8E583" w:rsidR="007C0AE0" w:rsidRDefault="007C0AE0" w:rsidP="00767DDF">
      <w:pPr>
        <w:jc w:val="center"/>
      </w:pPr>
      <w:r>
        <w:rPr>
          <w:noProof/>
        </w:rPr>
        <w:drawing>
          <wp:inline distT="0" distB="0" distL="0" distR="0" wp14:anchorId="5F1B7CD1" wp14:editId="664CB0E2">
            <wp:extent cx="4472940" cy="3483917"/>
            <wp:effectExtent l="0" t="0" r="3810" b="2540"/>
            <wp:docPr id="57155554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5193" cy="3493461"/>
                    </a:xfrm>
                    <a:prstGeom prst="rect">
                      <a:avLst/>
                    </a:prstGeom>
                    <a:noFill/>
                    <a:ln>
                      <a:noFill/>
                    </a:ln>
                  </pic:spPr>
                </pic:pic>
              </a:graphicData>
            </a:graphic>
          </wp:inline>
        </w:drawing>
      </w:r>
      <w:r>
        <w:br/>
        <w:t>Wykres nauki dla Nadam</w:t>
      </w:r>
    </w:p>
    <w:p w14:paraId="7651B41C" w14:textId="47F5AA3A" w:rsidR="007C0AE0" w:rsidRDefault="007C0AE0" w:rsidP="00651A6C">
      <w:r>
        <w:t xml:space="preserve">Z obserwacji wykresów uczenia można ponownie wywnioskować, że liczba epok jest zbyt mała. Ponadto, widoczne są oscylacje, szczególnie w przypadku </w:t>
      </w:r>
      <w:proofErr w:type="spellStart"/>
      <w:r>
        <w:t>AdaGrad</w:t>
      </w:r>
      <w:proofErr w:type="spellEnd"/>
      <w:r w:rsidR="00043A1A">
        <w:t xml:space="preserve">. Jest to jednak skutek bardzo dużego kroku uczenia ustawionego jako eksperyment, czy </w:t>
      </w:r>
      <w:proofErr w:type="spellStart"/>
      <w:r w:rsidR="00043A1A">
        <w:t>AdaGrad</w:t>
      </w:r>
      <w:proofErr w:type="spellEnd"/>
      <w:r w:rsidR="00043A1A">
        <w:t xml:space="preserve"> jest w stanie dorównać szybkością zbieżności pozostałym optymalizatorom – na bazie tych wyników odpowiedź brzmi nie</w:t>
      </w:r>
      <w:r>
        <w:t>.</w:t>
      </w:r>
    </w:p>
    <w:p w14:paraId="4B9C40DD" w14:textId="7871CAC0" w:rsidR="007C0AE0" w:rsidRDefault="007C0AE0" w:rsidP="00651A6C">
      <w:r>
        <w:t>Najlepszy wynik uzyskano dla optymalizatora 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3E5638" w14:paraId="719E9406" w14:textId="77777777" w:rsidTr="00767DDF">
        <w:tc>
          <w:tcPr>
            <w:tcW w:w="1132" w:type="dxa"/>
            <w:shd w:val="clear" w:color="auto" w:fill="C5E0B3" w:themeFill="accent6" w:themeFillTint="66"/>
          </w:tcPr>
          <w:p w14:paraId="2A50F46E" w14:textId="77777777" w:rsidR="003E5638" w:rsidRDefault="003E5638" w:rsidP="003E5638">
            <w:proofErr w:type="spellStart"/>
            <w:r>
              <w:lastRenderedPageBreak/>
              <w:t>Mae</w:t>
            </w:r>
            <w:proofErr w:type="spellEnd"/>
            <w:r>
              <w:t xml:space="preserve"> Val</w:t>
            </w:r>
          </w:p>
        </w:tc>
        <w:tc>
          <w:tcPr>
            <w:tcW w:w="1132" w:type="dxa"/>
            <w:shd w:val="clear" w:color="auto" w:fill="C5E0B3" w:themeFill="accent6" w:themeFillTint="66"/>
          </w:tcPr>
          <w:p w14:paraId="7EBDDE86" w14:textId="77777777" w:rsidR="003E5638" w:rsidRDefault="003E5638" w:rsidP="003E5638">
            <w:proofErr w:type="spellStart"/>
            <w:r>
              <w:t>Nmae</w:t>
            </w:r>
            <w:proofErr w:type="spellEnd"/>
            <w:r>
              <w:t xml:space="preserve"> Val</w:t>
            </w:r>
          </w:p>
        </w:tc>
        <w:tc>
          <w:tcPr>
            <w:tcW w:w="1133" w:type="dxa"/>
            <w:shd w:val="clear" w:color="auto" w:fill="C5E0B3" w:themeFill="accent6" w:themeFillTint="66"/>
          </w:tcPr>
          <w:p w14:paraId="550EAE38" w14:textId="77777777" w:rsidR="003E5638" w:rsidRDefault="003E5638" w:rsidP="003E5638">
            <w:proofErr w:type="spellStart"/>
            <w:r>
              <w:t>AeMin</w:t>
            </w:r>
            <w:proofErr w:type="spellEnd"/>
            <w:r>
              <w:t xml:space="preserve"> Val</w:t>
            </w:r>
          </w:p>
        </w:tc>
        <w:tc>
          <w:tcPr>
            <w:tcW w:w="1133" w:type="dxa"/>
            <w:shd w:val="clear" w:color="auto" w:fill="C5E0B3" w:themeFill="accent6" w:themeFillTint="66"/>
          </w:tcPr>
          <w:p w14:paraId="2F3E77C8" w14:textId="77777777" w:rsidR="003E5638" w:rsidRDefault="003E5638" w:rsidP="003E5638">
            <w:proofErr w:type="spellStart"/>
            <w:r>
              <w:t>AeMax</w:t>
            </w:r>
            <w:proofErr w:type="spellEnd"/>
            <w:r>
              <w:t xml:space="preserve"> Val</w:t>
            </w:r>
          </w:p>
        </w:tc>
        <w:tc>
          <w:tcPr>
            <w:tcW w:w="1133" w:type="dxa"/>
            <w:shd w:val="clear" w:color="auto" w:fill="C5E0B3" w:themeFill="accent6" w:themeFillTint="66"/>
          </w:tcPr>
          <w:p w14:paraId="0A85FA8B" w14:textId="77777777" w:rsidR="003E5638" w:rsidRDefault="003E5638" w:rsidP="003E5638">
            <w:proofErr w:type="spellStart"/>
            <w:r>
              <w:t>Mae</w:t>
            </w:r>
            <w:proofErr w:type="spellEnd"/>
            <w:r>
              <w:t xml:space="preserve"> Test</w:t>
            </w:r>
          </w:p>
        </w:tc>
        <w:tc>
          <w:tcPr>
            <w:tcW w:w="1133" w:type="dxa"/>
            <w:shd w:val="clear" w:color="auto" w:fill="C5E0B3" w:themeFill="accent6" w:themeFillTint="66"/>
          </w:tcPr>
          <w:p w14:paraId="50E95387" w14:textId="77777777" w:rsidR="003E5638" w:rsidRDefault="003E5638" w:rsidP="003E5638">
            <w:proofErr w:type="spellStart"/>
            <w:r>
              <w:t>NMae</w:t>
            </w:r>
            <w:proofErr w:type="spellEnd"/>
            <w:r>
              <w:t xml:space="preserve"> Test</w:t>
            </w:r>
          </w:p>
        </w:tc>
        <w:tc>
          <w:tcPr>
            <w:tcW w:w="1133" w:type="dxa"/>
            <w:shd w:val="clear" w:color="auto" w:fill="C5E0B3" w:themeFill="accent6" w:themeFillTint="66"/>
          </w:tcPr>
          <w:p w14:paraId="22364241" w14:textId="5823FD89" w:rsidR="003E5638" w:rsidRDefault="003E5638" w:rsidP="003E5638">
            <w:proofErr w:type="spellStart"/>
            <w:r>
              <w:t>AeMin</w:t>
            </w:r>
            <w:proofErr w:type="spellEnd"/>
            <w:r>
              <w:t xml:space="preserve"> Test</w:t>
            </w:r>
          </w:p>
        </w:tc>
        <w:tc>
          <w:tcPr>
            <w:tcW w:w="1133" w:type="dxa"/>
            <w:shd w:val="clear" w:color="auto" w:fill="C5E0B3" w:themeFill="accent6" w:themeFillTint="66"/>
          </w:tcPr>
          <w:p w14:paraId="169873C9" w14:textId="740B5076" w:rsidR="003E5638" w:rsidRDefault="003E5638" w:rsidP="003E5638">
            <w:proofErr w:type="spellStart"/>
            <w:r>
              <w:t>AeMax</w:t>
            </w:r>
            <w:proofErr w:type="spellEnd"/>
            <w:r>
              <w:t xml:space="preserve"> Test</w:t>
            </w:r>
          </w:p>
        </w:tc>
      </w:tr>
      <w:tr w:rsidR="007C0AE0" w:rsidRPr="00150AB2" w14:paraId="558B4F19" w14:textId="77777777">
        <w:tc>
          <w:tcPr>
            <w:tcW w:w="1132" w:type="dxa"/>
          </w:tcPr>
          <w:p w14:paraId="1447621C" w14:textId="77777777" w:rsidR="007C0AE0" w:rsidRDefault="007C0AE0" w:rsidP="007C0AE0">
            <w:pPr>
              <w:rPr>
                <w:rFonts w:ascii="Calibri" w:hAnsi="Calibri" w:cs="Calibri"/>
                <w:color w:val="000000"/>
              </w:rPr>
            </w:pPr>
            <w:r>
              <w:rPr>
                <w:rFonts w:ascii="Calibri" w:hAnsi="Calibri" w:cs="Calibri"/>
                <w:color w:val="000000"/>
              </w:rPr>
              <w:t>0,039696</w:t>
            </w:r>
          </w:p>
          <w:p w14:paraId="315AA2A5" w14:textId="77777777" w:rsidR="007C0AE0" w:rsidRDefault="007C0AE0"/>
        </w:tc>
        <w:tc>
          <w:tcPr>
            <w:tcW w:w="1132" w:type="dxa"/>
          </w:tcPr>
          <w:p w14:paraId="2ABC31EA" w14:textId="77777777" w:rsidR="007C0AE0" w:rsidRDefault="007C0AE0" w:rsidP="007C0AE0">
            <w:pPr>
              <w:rPr>
                <w:rFonts w:ascii="Calibri" w:hAnsi="Calibri" w:cs="Calibri"/>
                <w:color w:val="000000"/>
              </w:rPr>
            </w:pPr>
            <w:r>
              <w:rPr>
                <w:rFonts w:ascii="Calibri" w:hAnsi="Calibri" w:cs="Calibri"/>
                <w:color w:val="000000"/>
              </w:rPr>
              <w:t>3,14E-05</w:t>
            </w:r>
          </w:p>
          <w:p w14:paraId="145D9836" w14:textId="77777777" w:rsidR="007C0AE0" w:rsidRDefault="007C0AE0"/>
        </w:tc>
        <w:tc>
          <w:tcPr>
            <w:tcW w:w="1133" w:type="dxa"/>
          </w:tcPr>
          <w:p w14:paraId="704515D0" w14:textId="77777777" w:rsidR="007C0AE0" w:rsidRDefault="007C0AE0" w:rsidP="007C0AE0">
            <w:pPr>
              <w:rPr>
                <w:rFonts w:ascii="Calibri" w:hAnsi="Calibri" w:cs="Calibri"/>
                <w:color w:val="000000"/>
              </w:rPr>
            </w:pPr>
            <w:r>
              <w:rPr>
                <w:rFonts w:ascii="Calibri" w:hAnsi="Calibri" w:cs="Calibri"/>
                <w:color w:val="000000"/>
              </w:rPr>
              <w:t>1,65E-05</w:t>
            </w:r>
          </w:p>
          <w:p w14:paraId="050491F3" w14:textId="77777777" w:rsidR="007C0AE0" w:rsidRDefault="007C0AE0"/>
        </w:tc>
        <w:tc>
          <w:tcPr>
            <w:tcW w:w="1133" w:type="dxa"/>
          </w:tcPr>
          <w:p w14:paraId="5A1DEB47" w14:textId="77777777" w:rsidR="007C0AE0" w:rsidRDefault="007C0AE0" w:rsidP="007C0AE0">
            <w:pPr>
              <w:rPr>
                <w:rFonts w:ascii="Calibri" w:hAnsi="Calibri" w:cs="Calibri"/>
                <w:color w:val="000000"/>
              </w:rPr>
            </w:pPr>
            <w:r>
              <w:rPr>
                <w:rFonts w:ascii="Calibri" w:hAnsi="Calibri" w:cs="Calibri"/>
                <w:color w:val="000000"/>
              </w:rPr>
              <w:t>0,426179</w:t>
            </w:r>
          </w:p>
          <w:p w14:paraId="4370F11D" w14:textId="77777777" w:rsidR="007C0AE0" w:rsidRDefault="007C0AE0"/>
        </w:tc>
        <w:tc>
          <w:tcPr>
            <w:tcW w:w="1133" w:type="dxa"/>
          </w:tcPr>
          <w:p w14:paraId="185B7CE4" w14:textId="77777777" w:rsidR="007C0AE0" w:rsidRDefault="007C0AE0" w:rsidP="007C0AE0">
            <w:pPr>
              <w:rPr>
                <w:rFonts w:ascii="Calibri" w:hAnsi="Calibri" w:cs="Calibri"/>
                <w:color w:val="000000"/>
              </w:rPr>
            </w:pPr>
            <w:r>
              <w:rPr>
                <w:rFonts w:ascii="Calibri" w:hAnsi="Calibri" w:cs="Calibri"/>
                <w:color w:val="000000"/>
              </w:rPr>
              <w:t>0,041778</w:t>
            </w:r>
          </w:p>
          <w:p w14:paraId="2493FE33" w14:textId="77777777" w:rsidR="007C0AE0" w:rsidRDefault="007C0AE0"/>
        </w:tc>
        <w:tc>
          <w:tcPr>
            <w:tcW w:w="1133" w:type="dxa"/>
          </w:tcPr>
          <w:p w14:paraId="4B256CE6" w14:textId="77777777" w:rsidR="007C0AE0" w:rsidRDefault="007C0AE0" w:rsidP="007C0AE0">
            <w:pPr>
              <w:rPr>
                <w:rFonts w:ascii="Calibri" w:hAnsi="Calibri" w:cs="Calibri"/>
                <w:color w:val="000000"/>
              </w:rPr>
            </w:pPr>
            <w:r>
              <w:rPr>
                <w:rFonts w:ascii="Calibri" w:hAnsi="Calibri" w:cs="Calibri"/>
                <w:color w:val="000000"/>
              </w:rPr>
              <w:t>9,15E-06</w:t>
            </w:r>
          </w:p>
          <w:p w14:paraId="78976037" w14:textId="77777777" w:rsidR="007C0AE0" w:rsidRDefault="007C0AE0"/>
        </w:tc>
        <w:tc>
          <w:tcPr>
            <w:tcW w:w="1133" w:type="dxa"/>
          </w:tcPr>
          <w:p w14:paraId="4BA8B752" w14:textId="77777777" w:rsidR="007C0AE0" w:rsidRDefault="007C0AE0" w:rsidP="007C0AE0">
            <w:pPr>
              <w:rPr>
                <w:rFonts w:ascii="Calibri" w:hAnsi="Calibri" w:cs="Calibri"/>
                <w:color w:val="000000"/>
              </w:rPr>
            </w:pPr>
            <w:r>
              <w:rPr>
                <w:rFonts w:ascii="Calibri" w:hAnsi="Calibri" w:cs="Calibri"/>
                <w:color w:val="000000"/>
              </w:rPr>
              <w:t>7,53E-06</w:t>
            </w:r>
          </w:p>
          <w:p w14:paraId="27A8DA9E" w14:textId="77777777" w:rsidR="007C0AE0" w:rsidRDefault="007C0AE0"/>
        </w:tc>
        <w:tc>
          <w:tcPr>
            <w:tcW w:w="1133" w:type="dxa"/>
          </w:tcPr>
          <w:p w14:paraId="15C2F9E7" w14:textId="77777777" w:rsidR="007C0AE0" w:rsidRDefault="007C0AE0" w:rsidP="007C0AE0">
            <w:pPr>
              <w:rPr>
                <w:rFonts w:ascii="Calibri" w:hAnsi="Calibri" w:cs="Calibri"/>
                <w:color w:val="000000"/>
              </w:rPr>
            </w:pPr>
            <w:r>
              <w:rPr>
                <w:rFonts w:ascii="Calibri" w:hAnsi="Calibri" w:cs="Calibri"/>
                <w:color w:val="000000"/>
              </w:rPr>
              <w:t>0,531195</w:t>
            </w:r>
          </w:p>
          <w:p w14:paraId="13D7B6C5" w14:textId="5C666060" w:rsidR="007C0AE0" w:rsidRPr="00150AB2" w:rsidRDefault="007C0AE0">
            <w:pPr>
              <w:rPr>
                <w:rFonts w:ascii="Calibri" w:hAnsi="Calibri" w:cs="Calibri"/>
                <w:color w:val="000000"/>
              </w:rPr>
            </w:pPr>
          </w:p>
        </w:tc>
      </w:tr>
    </w:tbl>
    <w:p w14:paraId="6DBDED99" w14:textId="77777777" w:rsidR="007C0AE0" w:rsidRPr="00651A6C" w:rsidRDefault="007C0AE0" w:rsidP="00651A6C"/>
    <w:p w14:paraId="0B36908C" w14:textId="2A13CD56" w:rsidR="00651A6C" w:rsidRDefault="00651A6C" w:rsidP="00651A6C">
      <w:pPr>
        <w:pStyle w:val="Nagwek2"/>
      </w:pPr>
      <w:r>
        <w:t>Zbiór 10,11 – kolumny korelacja &gt; 0.1</w:t>
      </w:r>
    </w:p>
    <w:p w14:paraId="0B7DEC87" w14:textId="1FA92809" w:rsidR="005615AD" w:rsidRDefault="005615AD" w:rsidP="007C0AE0">
      <w:r>
        <w:t xml:space="preserve">Wybrane </w:t>
      </w:r>
      <w:proofErr w:type="spellStart"/>
      <w:r w:rsidR="008A3488">
        <w:t>hiperparametry</w:t>
      </w:r>
      <w:proofErr w:type="spellEnd"/>
      <w:r>
        <w:t>:</w:t>
      </w:r>
    </w:p>
    <w:p w14:paraId="384CE3C6" w14:textId="7C9FBF01" w:rsidR="005615AD" w:rsidRDefault="005615AD" w:rsidP="005615AD">
      <w:pPr>
        <w:pStyle w:val="Akapitzlist"/>
        <w:numPr>
          <w:ilvl w:val="0"/>
          <w:numId w:val="10"/>
        </w:numPr>
      </w:pPr>
      <w:r>
        <w:t>2 warstwy</w:t>
      </w:r>
      <w:r w:rsidR="000A2ABD">
        <w:t xml:space="preserve"> o rozmiarach 75 i 17</w:t>
      </w:r>
    </w:p>
    <w:p w14:paraId="224A9EC8" w14:textId="23284DCA" w:rsidR="005615AD" w:rsidRDefault="005615AD" w:rsidP="005615AD">
      <w:pPr>
        <w:pStyle w:val="Akapitzlist"/>
        <w:numPr>
          <w:ilvl w:val="0"/>
          <w:numId w:val="10"/>
        </w:numPr>
      </w:pPr>
      <w:r>
        <w:t xml:space="preserve">Funkcja aktywacji </w:t>
      </w:r>
      <w:proofErr w:type="spellStart"/>
      <w:r>
        <w:t>tanh</w:t>
      </w:r>
      <w:proofErr w:type="spellEnd"/>
    </w:p>
    <w:tbl>
      <w:tblPr>
        <w:tblStyle w:val="Tabela-Siatka"/>
        <w:tblW w:w="0" w:type="auto"/>
        <w:tblLook w:val="04A0" w:firstRow="1" w:lastRow="0" w:firstColumn="1" w:lastColumn="0" w:noHBand="0" w:noVBand="1"/>
      </w:tblPr>
      <w:tblGrid>
        <w:gridCol w:w="1976"/>
        <w:gridCol w:w="1788"/>
        <w:gridCol w:w="1893"/>
        <w:gridCol w:w="1893"/>
        <w:gridCol w:w="1512"/>
      </w:tblGrid>
      <w:tr w:rsidR="005615AD" w14:paraId="0BA53FD5" w14:textId="77777777">
        <w:tc>
          <w:tcPr>
            <w:tcW w:w="1976" w:type="dxa"/>
            <w:shd w:val="clear" w:color="auto" w:fill="C5E0B3" w:themeFill="accent6" w:themeFillTint="66"/>
          </w:tcPr>
          <w:p w14:paraId="441B75D2" w14:textId="77777777" w:rsidR="005615AD" w:rsidRDefault="005615AD">
            <w:r>
              <w:t>Optymalizator</w:t>
            </w:r>
          </w:p>
        </w:tc>
        <w:tc>
          <w:tcPr>
            <w:tcW w:w="1788" w:type="dxa"/>
            <w:shd w:val="clear" w:color="auto" w:fill="C5E0B3" w:themeFill="accent6" w:themeFillTint="66"/>
          </w:tcPr>
          <w:p w14:paraId="6C83C976" w14:textId="77777777" w:rsidR="005615AD" w:rsidRDefault="005615AD">
            <w:r>
              <w:t xml:space="preserve">Dobrany learning </w:t>
            </w:r>
            <w:proofErr w:type="spellStart"/>
            <w:r>
              <w:t>rate</w:t>
            </w:r>
            <w:proofErr w:type="spellEnd"/>
          </w:p>
        </w:tc>
        <w:tc>
          <w:tcPr>
            <w:tcW w:w="1893" w:type="dxa"/>
            <w:shd w:val="clear" w:color="auto" w:fill="C5E0B3" w:themeFill="accent6" w:themeFillTint="66"/>
          </w:tcPr>
          <w:p w14:paraId="16D49B59" w14:textId="77777777" w:rsidR="005615AD" w:rsidRDefault="005615AD">
            <w:r>
              <w:t xml:space="preserve">Średni czas nauki (odchylenie </w:t>
            </w:r>
            <w:proofErr w:type="spellStart"/>
            <w:r>
              <w:t>std</w:t>
            </w:r>
            <w:proofErr w:type="spellEnd"/>
            <w:r>
              <w:t xml:space="preserve">.) </w:t>
            </w:r>
          </w:p>
        </w:tc>
        <w:tc>
          <w:tcPr>
            <w:tcW w:w="1893" w:type="dxa"/>
            <w:shd w:val="clear" w:color="auto" w:fill="C5E0B3" w:themeFill="accent6" w:themeFillTint="66"/>
          </w:tcPr>
          <w:p w14:paraId="755852F6" w14:textId="77777777" w:rsidR="005615AD" w:rsidRDefault="005615AD">
            <w:r>
              <w:t>Wynik średni MAE_VAL</w:t>
            </w:r>
          </w:p>
          <w:p w14:paraId="587398F5" w14:textId="77777777" w:rsidR="005615AD" w:rsidRDefault="005615AD">
            <w:r>
              <w:t xml:space="preserve">(odchylenie </w:t>
            </w:r>
            <w:proofErr w:type="spellStart"/>
            <w:r>
              <w:t>std</w:t>
            </w:r>
            <w:proofErr w:type="spellEnd"/>
            <w:r>
              <w:t>.)</w:t>
            </w:r>
          </w:p>
        </w:tc>
        <w:tc>
          <w:tcPr>
            <w:tcW w:w="1512" w:type="dxa"/>
            <w:shd w:val="clear" w:color="auto" w:fill="C5E0B3" w:themeFill="accent6" w:themeFillTint="66"/>
          </w:tcPr>
          <w:p w14:paraId="65BFD6ED" w14:textId="77777777" w:rsidR="005615AD" w:rsidRDefault="005615AD">
            <w:r>
              <w:t>Najlepszy wynik MAE_VAL</w:t>
            </w:r>
          </w:p>
        </w:tc>
      </w:tr>
      <w:tr w:rsidR="005615AD" w:rsidRPr="008F2D2A" w14:paraId="05295849" w14:textId="77777777">
        <w:tc>
          <w:tcPr>
            <w:tcW w:w="1976" w:type="dxa"/>
          </w:tcPr>
          <w:p w14:paraId="5D8E79E9" w14:textId="77777777" w:rsidR="005615AD" w:rsidRDefault="005615AD">
            <w:r>
              <w:t>Adam</w:t>
            </w:r>
          </w:p>
        </w:tc>
        <w:tc>
          <w:tcPr>
            <w:tcW w:w="1788" w:type="dxa"/>
          </w:tcPr>
          <w:p w14:paraId="3DE7CDF0" w14:textId="5A188F4E" w:rsidR="005615AD" w:rsidRDefault="000D5D19">
            <w:r>
              <w:t>0.0</w:t>
            </w:r>
            <w:r w:rsidR="00113E2B">
              <w:t>0</w:t>
            </w:r>
            <w:r>
              <w:t>8</w:t>
            </w:r>
          </w:p>
        </w:tc>
        <w:tc>
          <w:tcPr>
            <w:tcW w:w="1893" w:type="dxa"/>
          </w:tcPr>
          <w:p w14:paraId="00D4586B" w14:textId="4C63644F" w:rsidR="005615AD" w:rsidRDefault="00113E2B">
            <w:r w:rsidRPr="00113E2B">
              <w:t>87.37</w:t>
            </w:r>
            <w:r>
              <w:t xml:space="preserve"> (</w:t>
            </w:r>
            <w:r w:rsidRPr="00113E2B">
              <w:t>7.13</w:t>
            </w:r>
            <w:r>
              <w:t>)</w:t>
            </w:r>
          </w:p>
        </w:tc>
        <w:tc>
          <w:tcPr>
            <w:tcW w:w="1893" w:type="dxa"/>
          </w:tcPr>
          <w:p w14:paraId="6D50A762" w14:textId="00DFF8D3" w:rsidR="005615AD" w:rsidRDefault="00113E2B">
            <w:r w:rsidRPr="00113E2B">
              <w:t>0.02085</w:t>
            </w:r>
            <w:r>
              <w:t xml:space="preserve"> (</w:t>
            </w:r>
            <w:r w:rsidRPr="00113E2B">
              <w:t>0.00089</w:t>
            </w:r>
            <w:r>
              <w:t>)</w:t>
            </w:r>
          </w:p>
        </w:tc>
        <w:tc>
          <w:tcPr>
            <w:tcW w:w="1512" w:type="dxa"/>
          </w:tcPr>
          <w:p w14:paraId="4A324261" w14:textId="136C318C" w:rsidR="005615AD" w:rsidRPr="008F2D2A" w:rsidRDefault="00113E2B">
            <w:r w:rsidRPr="00113E2B">
              <w:t>0.01983</w:t>
            </w:r>
          </w:p>
        </w:tc>
      </w:tr>
      <w:tr w:rsidR="005615AD" w:rsidRPr="008F2D2A" w14:paraId="4EB15550" w14:textId="77777777">
        <w:tc>
          <w:tcPr>
            <w:tcW w:w="1976" w:type="dxa"/>
          </w:tcPr>
          <w:p w14:paraId="1E2CA237" w14:textId="77777777" w:rsidR="005615AD" w:rsidRDefault="005615AD">
            <w:r>
              <w:t>Nadam</w:t>
            </w:r>
          </w:p>
        </w:tc>
        <w:tc>
          <w:tcPr>
            <w:tcW w:w="1788" w:type="dxa"/>
          </w:tcPr>
          <w:p w14:paraId="3157EC93" w14:textId="38C5D879" w:rsidR="005615AD" w:rsidRDefault="00113E2B">
            <w:r>
              <w:t>0.0045</w:t>
            </w:r>
          </w:p>
        </w:tc>
        <w:tc>
          <w:tcPr>
            <w:tcW w:w="1893" w:type="dxa"/>
          </w:tcPr>
          <w:p w14:paraId="151BA004" w14:textId="3321DBE4" w:rsidR="005615AD" w:rsidRDefault="00AB675C">
            <w:r w:rsidRPr="00AB675C">
              <w:t>80.40</w:t>
            </w:r>
            <w:r>
              <w:t xml:space="preserve"> (</w:t>
            </w:r>
            <w:r w:rsidRPr="00AB675C">
              <w:t>7.61</w:t>
            </w:r>
            <w:r>
              <w:t>)</w:t>
            </w:r>
          </w:p>
        </w:tc>
        <w:tc>
          <w:tcPr>
            <w:tcW w:w="1893" w:type="dxa"/>
          </w:tcPr>
          <w:p w14:paraId="5FD68069" w14:textId="04ECAFC3" w:rsidR="005615AD" w:rsidRDefault="00AB675C">
            <w:r w:rsidRPr="00AB675C">
              <w:t>0.02348</w:t>
            </w:r>
            <w:r>
              <w:t xml:space="preserve"> (</w:t>
            </w:r>
            <w:r w:rsidRPr="00AB675C">
              <w:t>0.00284</w:t>
            </w:r>
            <w:r>
              <w:t>)</w:t>
            </w:r>
          </w:p>
        </w:tc>
        <w:tc>
          <w:tcPr>
            <w:tcW w:w="1512" w:type="dxa"/>
          </w:tcPr>
          <w:p w14:paraId="43091682" w14:textId="0D55EC51" w:rsidR="005615AD" w:rsidRPr="008F2D2A" w:rsidRDefault="00AB675C">
            <w:r w:rsidRPr="00AB675C">
              <w:t>0.02172</w:t>
            </w:r>
          </w:p>
        </w:tc>
      </w:tr>
      <w:tr w:rsidR="005615AD" w:rsidRPr="003415FA" w14:paraId="0EE5798B" w14:textId="77777777">
        <w:tc>
          <w:tcPr>
            <w:tcW w:w="1976" w:type="dxa"/>
          </w:tcPr>
          <w:p w14:paraId="0422C0F9" w14:textId="77777777" w:rsidR="005615AD" w:rsidRDefault="005615AD">
            <w:proofErr w:type="spellStart"/>
            <w:r>
              <w:t>AdaGrad</w:t>
            </w:r>
            <w:proofErr w:type="spellEnd"/>
          </w:p>
        </w:tc>
        <w:tc>
          <w:tcPr>
            <w:tcW w:w="1788" w:type="dxa"/>
          </w:tcPr>
          <w:p w14:paraId="4451BAF1" w14:textId="190E712D" w:rsidR="005615AD" w:rsidRDefault="000D5D19">
            <w:r>
              <w:t>0.0</w:t>
            </w:r>
            <w:r w:rsidR="00113E2B">
              <w:t>0</w:t>
            </w:r>
            <w:r>
              <w:t>8</w:t>
            </w:r>
          </w:p>
        </w:tc>
        <w:tc>
          <w:tcPr>
            <w:tcW w:w="1893" w:type="dxa"/>
          </w:tcPr>
          <w:p w14:paraId="0E7D8905" w14:textId="2D1566D4" w:rsidR="005615AD" w:rsidRDefault="00AB675C">
            <w:r w:rsidRPr="00AB675C">
              <w:t>98.1</w:t>
            </w:r>
            <w:r>
              <w:t>5 (</w:t>
            </w:r>
            <w:r w:rsidRPr="00AB675C">
              <w:t>10.9</w:t>
            </w:r>
            <w:r>
              <w:t>6)</w:t>
            </w:r>
          </w:p>
        </w:tc>
        <w:tc>
          <w:tcPr>
            <w:tcW w:w="1893" w:type="dxa"/>
          </w:tcPr>
          <w:p w14:paraId="00FE33A7" w14:textId="2CA2ED26" w:rsidR="005615AD" w:rsidRDefault="00AB675C">
            <w:r w:rsidRPr="00AB675C">
              <w:t>0.06498</w:t>
            </w:r>
            <w:r>
              <w:t xml:space="preserve"> (</w:t>
            </w:r>
            <w:r w:rsidRPr="00AB675C">
              <w:t>0.00041</w:t>
            </w:r>
            <w:r>
              <w:t>)</w:t>
            </w:r>
          </w:p>
        </w:tc>
        <w:tc>
          <w:tcPr>
            <w:tcW w:w="1512" w:type="dxa"/>
          </w:tcPr>
          <w:p w14:paraId="33102EF0" w14:textId="18045422" w:rsidR="005615AD" w:rsidRPr="003415FA" w:rsidRDefault="00AB675C">
            <w:r w:rsidRPr="00AB675C">
              <w:t>0.06472</w:t>
            </w:r>
          </w:p>
        </w:tc>
      </w:tr>
    </w:tbl>
    <w:p w14:paraId="2E7B1885" w14:textId="77777777" w:rsidR="005615AD" w:rsidRDefault="005615AD" w:rsidP="005615AD"/>
    <w:p w14:paraId="5876F4D5" w14:textId="0617026C" w:rsidR="000D5D19" w:rsidRDefault="000D5D19" w:rsidP="005615AD">
      <w:r>
        <w:t xml:space="preserve">Podobnie do poprzednich przypadków, optymalizator </w:t>
      </w:r>
      <w:proofErr w:type="spellStart"/>
      <w:r>
        <w:t>AdaGrad</w:t>
      </w:r>
      <w:proofErr w:type="spellEnd"/>
      <w:r>
        <w:t xml:space="preserve"> wyróżniał się gładszym, ale wolniejszym wykresem uczenia. Niestety ze względu na czasochłonność ćwiczenia na komputerze osobistym (prawie 1.5 minut na naukę jednego modelu) nie udało się zbadać dalszych etapów nauki.</w:t>
      </w:r>
      <w:r w:rsidR="00113E2B">
        <w:t xml:space="preserve"> Wyjątkiem były testy pojedynczych ustawień dla 500 iteracji, co mimo znacznego wydłużenia czasu</w:t>
      </w:r>
      <w:r w:rsidR="00AB675C">
        <w:t xml:space="preserve"> </w:t>
      </w:r>
      <w:r w:rsidR="00113E2B">
        <w:t>nauki wciąż nie pozwoliło się zbliżyć do punktu przegięcia – kompromisu błędu treningowego i walidacyjnego.</w:t>
      </w:r>
      <w:r w:rsidR="00AB675C">
        <w:t xml:space="preserve"> Optymalizatory Adam i Nadam osiągały lepsze wyniki, ale jak widać po odchyleniu standardowym oscylacje były dość spore.</w:t>
      </w:r>
    </w:p>
    <w:p w14:paraId="579C6036" w14:textId="52CF1D71" w:rsidR="00802E33" w:rsidRDefault="00802E33" w:rsidP="00802E33">
      <w:pPr>
        <w:jc w:val="center"/>
      </w:pPr>
      <w:r>
        <w:rPr>
          <w:noProof/>
        </w:rPr>
        <w:drawing>
          <wp:inline distT="0" distB="0" distL="0" distR="0" wp14:anchorId="079EA079" wp14:editId="41BA9C64">
            <wp:extent cx="3982818" cy="3147060"/>
            <wp:effectExtent l="0" t="0" r="0" b="0"/>
            <wp:docPr id="18391601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6443" cy="3149924"/>
                    </a:xfrm>
                    <a:prstGeom prst="rect">
                      <a:avLst/>
                    </a:prstGeom>
                    <a:noFill/>
                    <a:ln>
                      <a:noFill/>
                    </a:ln>
                  </pic:spPr>
                </pic:pic>
              </a:graphicData>
            </a:graphic>
          </wp:inline>
        </w:drawing>
      </w:r>
      <w:r>
        <w:br/>
        <w:t xml:space="preserve">Wykres uczenia dla 500 iteracji </w:t>
      </w:r>
      <w:proofErr w:type="spellStart"/>
      <w:r>
        <w:t>Adagrad</w:t>
      </w:r>
      <w:proofErr w:type="spellEnd"/>
    </w:p>
    <w:p w14:paraId="297D32F2" w14:textId="187DDCFA" w:rsidR="00802E33" w:rsidRDefault="00802E33" w:rsidP="00802E33">
      <w:pPr>
        <w:jc w:val="center"/>
      </w:pPr>
      <w:r>
        <w:rPr>
          <w:noProof/>
        </w:rPr>
        <w:lastRenderedPageBreak/>
        <w:drawing>
          <wp:inline distT="0" distB="0" distL="0" distR="0" wp14:anchorId="7E8BADB0" wp14:editId="0F3FF68A">
            <wp:extent cx="3838163" cy="3032760"/>
            <wp:effectExtent l="0" t="0" r="0" b="0"/>
            <wp:docPr id="163339554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2563" cy="3036237"/>
                    </a:xfrm>
                    <a:prstGeom prst="rect">
                      <a:avLst/>
                    </a:prstGeom>
                    <a:noFill/>
                    <a:ln>
                      <a:noFill/>
                    </a:ln>
                  </pic:spPr>
                </pic:pic>
              </a:graphicData>
            </a:graphic>
          </wp:inline>
        </w:drawing>
      </w:r>
      <w:r>
        <w:br/>
        <w:t>Wykres uczenia dla Nadam</w:t>
      </w:r>
    </w:p>
    <w:p w14:paraId="395DCCB0" w14:textId="361B209D" w:rsidR="00802E33" w:rsidRDefault="00802E33" w:rsidP="00802E33">
      <w:r>
        <w:t xml:space="preserve">Wykresy uczenia wyglądają analogicznie do poprzednich przypadków – duże oscylacje dla Nadam oraz spokojny, ale wolno minimalizujący błąd przebieg dla </w:t>
      </w:r>
      <w:proofErr w:type="spellStart"/>
      <w:r>
        <w:t>Adagrad</w:t>
      </w:r>
      <w:proofErr w:type="spellEnd"/>
      <w:r>
        <w:t xml:space="preserve">. </w:t>
      </w:r>
    </w:p>
    <w:p w14:paraId="07C9AC12" w14:textId="0A9E2CE5" w:rsidR="000D5D19" w:rsidRDefault="00AB675C" w:rsidP="005615AD">
      <w:r>
        <w:t>Najlepsze wyniki dla optymalizatora 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3E5638" w14:paraId="25B027A2" w14:textId="77777777">
        <w:tc>
          <w:tcPr>
            <w:tcW w:w="1132" w:type="dxa"/>
            <w:shd w:val="clear" w:color="auto" w:fill="C5E0B3" w:themeFill="accent6" w:themeFillTint="66"/>
          </w:tcPr>
          <w:p w14:paraId="7E4907F2" w14:textId="77777777" w:rsidR="003E5638" w:rsidRDefault="003E5638" w:rsidP="003E5638">
            <w:proofErr w:type="spellStart"/>
            <w:r>
              <w:t>Mae</w:t>
            </w:r>
            <w:proofErr w:type="spellEnd"/>
            <w:r>
              <w:t xml:space="preserve"> Val</w:t>
            </w:r>
          </w:p>
        </w:tc>
        <w:tc>
          <w:tcPr>
            <w:tcW w:w="1132" w:type="dxa"/>
            <w:shd w:val="clear" w:color="auto" w:fill="C5E0B3" w:themeFill="accent6" w:themeFillTint="66"/>
          </w:tcPr>
          <w:p w14:paraId="52C2C00E" w14:textId="77777777" w:rsidR="003E5638" w:rsidRDefault="003E5638" w:rsidP="003E5638">
            <w:proofErr w:type="spellStart"/>
            <w:r>
              <w:t>Nmae</w:t>
            </w:r>
            <w:proofErr w:type="spellEnd"/>
            <w:r>
              <w:t xml:space="preserve"> Val</w:t>
            </w:r>
          </w:p>
        </w:tc>
        <w:tc>
          <w:tcPr>
            <w:tcW w:w="1133" w:type="dxa"/>
            <w:shd w:val="clear" w:color="auto" w:fill="C5E0B3" w:themeFill="accent6" w:themeFillTint="66"/>
          </w:tcPr>
          <w:p w14:paraId="144EBDB8" w14:textId="77777777" w:rsidR="003E5638" w:rsidRDefault="003E5638" w:rsidP="003E5638">
            <w:proofErr w:type="spellStart"/>
            <w:r>
              <w:t>AeMin</w:t>
            </w:r>
            <w:proofErr w:type="spellEnd"/>
            <w:r>
              <w:t xml:space="preserve"> Val</w:t>
            </w:r>
          </w:p>
        </w:tc>
        <w:tc>
          <w:tcPr>
            <w:tcW w:w="1133" w:type="dxa"/>
            <w:shd w:val="clear" w:color="auto" w:fill="C5E0B3" w:themeFill="accent6" w:themeFillTint="66"/>
          </w:tcPr>
          <w:p w14:paraId="2BD0ED26" w14:textId="77777777" w:rsidR="003E5638" w:rsidRDefault="003E5638" w:rsidP="003E5638">
            <w:proofErr w:type="spellStart"/>
            <w:r>
              <w:t>AeMax</w:t>
            </w:r>
            <w:proofErr w:type="spellEnd"/>
            <w:r>
              <w:t xml:space="preserve"> Val</w:t>
            </w:r>
          </w:p>
        </w:tc>
        <w:tc>
          <w:tcPr>
            <w:tcW w:w="1133" w:type="dxa"/>
            <w:shd w:val="clear" w:color="auto" w:fill="C5E0B3" w:themeFill="accent6" w:themeFillTint="66"/>
          </w:tcPr>
          <w:p w14:paraId="09269237" w14:textId="77777777" w:rsidR="003E5638" w:rsidRDefault="003E5638" w:rsidP="003E5638">
            <w:proofErr w:type="spellStart"/>
            <w:r>
              <w:t>Mae</w:t>
            </w:r>
            <w:proofErr w:type="spellEnd"/>
            <w:r>
              <w:t xml:space="preserve"> Test</w:t>
            </w:r>
          </w:p>
        </w:tc>
        <w:tc>
          <w:tcPr>
            <w:tcW w:w="1133" w:type="dxa"/>
            <w:shd w:val="clear" w:color="auto" w:fill="C5E0B3" w:themeFill="accent6" w:themeFillTint="66"/>
          </w:tcPr>
          <w:p w14:paraId="27C3FF6E" w14:textId="77777777" w:rsidR="003E5638" w:rsidRDefault="003E5638" w:rsidP="003E5638">
            <w:proofErr w:type="spellStart"/>
            <w:r>
              <w:t>NMae</w:t>
            </w:r>
            <w:proofErr w:type="spellEnd"/>
            <w:r>
              <w:t xml:space="preserve"> Test</w:t>
            </w:r>
          </w:p>
        </w:tc>
        <w:tc>
          <w:tcPr>
            <w:tcW w:w="1133" w:type="dxa"/>
            <w:shd w:val="clear" w:color="auto" w:fill="C5E0B3" w:themeFill="accent6" w:themeFillTint="66"/>
          </w:tcPr>
          <w:p w14:paraId="252AE253" w14:textId="5B922EF5" w:rsidR="003E5638" w:rsidRDefault="003E5638" w:rsidP="003E5638">
            <w:proofErr w:type="spellStart"/>
            <w:r>
              <w:t>AeMin</w:t>
            </w:r>
            <w:proofErr w:type="spellEnd"/>
            <w:r>
              <w:t xml:space="preserve"> Test</w:t>
            </w:r>
          </w:p>
        </w:tc>
        <w:tc>
          <w:tcPr>
            <w:tcW w:w="1133" w:type="dxa"/>
            <w:shd w:val="clear" w:color="auto" w:fill="C5E0B3" w:themeFill="accent6" w:themeFillTint="66"/>
          </w:tcPr>
          <w:p w14:paraId="793948F0" w14:textId="7B7E5BCF" w:rsidR="003E5638" w:rsidRDefault="003E5638" w:rsidP="003E5638">
            <w:proofErr w:type="spellStart"/>
            <w:r>
              <w:t>AeMax</w:t>
            </w:r>
            <w:proofErr w:type="spellEnd"/>
            <w:r>
              <w:t xml:space="preserve"> Test</w:t>
            </w:r>
          </w:p>
        </w:tc>
      </w:tr>
      <w:tr w:rsidR="005615AD" w:rsidRPr="00150AB2" w14:paraId="2006E7C0" w14:textId="77777777">
        <w:tc>
          <w:tcPr>
            <w:tcW w:w="1132" w:type="dxa"/>
          </w:tcPr>
          <w:p w14:paraId="362A663C" w14:textId="4E5ABBC6" w:rsidR="005615AD" w:rsidRPr="00AB675C" w:rsidRDefault="00AB675C">
            <w:pPr>
              <w:rPr>
                <w:rFonts w:ascii="Calibri" w:hAnsi="Calibri" w:cs="Calibri"/>
                <w:color w:val="000000"/>
              </w:rPr>
            </w:pPr>
            <w:r>
              <w:rPr>
                <w:rFonts w:ascii="Calibri" w:hAnsi="Calibri" w:cs="Calibri"/>
                <w:color w:val="000000"/>
              </w:rPr>
              <w:t>0,019835</w:t>
            </w:r>
          </w:p>
        </w:tc>
        <w:tc>
          <w:tcPr>
            <w:tcW w:w="1132" w:type="dxa"/>
          </w:tcPr>
          <w:p w14:paraId="1CA80622" w14:textId="01C06E79" w:rsidR="005615AD" w:rsidRPr="00AB675C" w:rsidRDefault="00AB675C">
            <w:pPr>
              <w:rPr>
                <w:rFonts w:ascii="Calibri" w:hAnsi="Calibri" w:cs="Calibri"/>
                <w:color w:val="000000"/>
              </w:rPr>
            </w:pPr>
            <w:r>
              <w:rPr>
                <w:rFonts w:ascii="Calibri" w:hAnsi="Calibri" w:cs="Calibri"/>
                <w:color w:val="000000"/>
              </w:rPr>
              <w:t>1,57E-05</w:t>
            </w:r>
          </w:p>
        </w:tc>
        <w:tc>
          <w:tcPr>
            <w:tcW w:w="1133" w:type="dxa"/>
          </w:tcPr>
          <w:p w14:paraId="1DCC2CE9" w14:textId="694B1DBB" w:rsidR="005615AD" w:rsidRPr="00AB675C" w:rsidRDefault="00AB675C">
            <w:pPr>
              <w:rPr>
                <w:rFonts w:ascii="Calibri" w:hAnsi="Calibri" w:cs="Calibri"/>
                <w:color w:val="000000"/>
              </w:rPr>
            </w:pPr>
            <w:r>
              <w:rPr>
                <w:rFonts w:ascii="Calibri" w:hAnsi="Calibri" w:cs="Calibri"/>
                <w:color w:val="000000"/>
              </w:rPr>
              <w:t>1,89E-06</w:t>
            </w:r>
          </w:p>
        </w:tc>
        <w:tc>
          <w:tcPr>
            <w:tcW w:w="1133" w:type="dxa"/>
          </w:tcPr>
          <w:p w14:paraId="05094D01" w14:textId="7FBBF8F7" w:rsidR="005615AD" w:rsidRPr="00AB675C" w:rsidRDefault="00AB675C">
            <w:pPr>
              <w:rPr>
                <w:rFonts w:ascii="Calibri" w:hAnsi="Calibri" w:cs="Calibri"/>
                <w:color w:val="000000"/>
              </w:rPr>
            </w:pPr>
            <w:r>
              <w:rPr>
                <w:rFonts w:ascii="Calibri" w:hAnsi="Calibri" w:cs="Calibri"/>
                <w:color w:val="000000"/>
              </w:rPr>
              <w:t>0,393794</w:t>
            </w:r>
          </w:p>
        </w:tc>
        <w:tc>
          <w:tcPr>
            <w:tcW w:w="1133" w:type="dxa"/>
          </w:tcPr>
          <w:p w14:paraId="1AF82201" w14:textId="5D4373BD" w:rsidR="005615AD" w:rsidRPr="00AB675C" w:rsidRDefault="00AB675C">
            <w:pPr>
              <w:rPr>
                <w:rFonts w:ascii="Calibri" w:hAnsi="Calibri" w:cs="Calibri"/>
                <w:color w:val="000000"/>
              </w:rPr>
            </w:pPr>
            <w:r>
              <w:rPr>
                <w:rFonts w:ascii="Calibri" w:hAnsi="Calibri" w:cs="Calibri"/>
                <w:color w:val="000000"/>
              </w:rPr>
              <w:t>0,207848</w:t>
            </w:r>
          </w:p>
        </w:tc>
        <w:tc>
          <w:tcPr>
            <w:tcW w:w="1133" w:type="dxa"/>
          </w:tcPr>
          <w:p w14:paraId="179ADB7F" w14:textId="56142104" w:rsidR="005615AD" w:rsidRPr="00AB675C" w:rsidRDefault="00AB675C">
            <w:pPr>
              <w:rPr>
                <w:rFonts w:ascii="Calibri" w:hAnsi="Calibri" w:cs="Calibri"/>
                <w:color w:val="000000"/>
              </w:rPr>
            </w:pPr>
            <w:r>
              <w:rPr>
                <w:rFonts w:ascii="Calibri" w:hAnsi="Calibri" w:cs="Calibri"/>
                <w:color w:val="000000"/>
              </w:rPr>
              <w:t>4,55E-05</w:t>
            </w:r>
          </w:p>
        </w:tc>
        <w:tc>
          <w:tcPr>
            <w:tcW w:w="1133" w:type="dxa"/>
          </w:tcPr>
          <w:p w14:paraId="70E54A56" w14:textId="365AD7C3" w:rsidR="005615AD" w:rsidRPr="00AB675C" w:rsidRDefault="00AB675C">
            <w:pPr>
              <w:rPr>
                <w:rFonts w:ascii="Calibri" w:hAnsi="Calibri" w:cs="Calibri"/>
                <w:color w:val="000000"/>
              </w:rPr>
            </w:pPr>
            <w:r>
              <w:rPr>
                <w:rFonts w:ascii="Calibri" w:hAnsi="Calibri" w:cs="Calibri"/>
                <w:color w:val="000000"/>
              </w:rPr>
              <w:t>5,31E-06</w:t>
            </w:r>
          </w:p>
        </w:tc>
        <w:tc>
          <w:tcPr>
            <w:tcW w:w="1133" w:type="dxa"/>
          </w:tcPr>
          <w:p w14:paraId="6BCC8493" w14:textId="687046D9" w:rsidR="005615AD" w:rsidRPr="00150AB2" w:rsidRDefault="00AB675C">
            <w:pPr>
              <w:rPr>
                <w:rFonts w:ascii="Calibri" w:hAnsi="Calibri" w:cs="Calibri"/>
                <w:color w:val="000000"/>
              </w:rPr>
            </w:pPr>
            <w:r>
              <w:rPr>
                <w:rFonts w:ascii="Calibri" w:hAnsi="Calibri" w:cs="Calibri"/>
                <w:color w:val="000000"/>
              </w:rPr>
              <w:t>0,899838</w:t>
            </w:r>
          </w:p>
        </w:tc>
      </w:tr>
    </w:tbl>
    <w:p w14:paraId="18038FD7" w14:textId="77777777" w:rsidR="005615AD" w:rsidRPr="007C0AE0" w:rsidRDefault="005615AD" w:rsidP="007C0AE0"/>
    <w:p w14:paraId="2CAC057A" w14:textId="6C90D48A" w:rsidR="008141EA" w:rsidRDefault="008141EA">
      <w:pPr>
        <w:pStyle w:val="Nagwek2"/>
      </w:pPr>
      <w:r>
        <w:t>Zbiór 09,10,11 – wszystkie kolumny</w:t>
      </w:r>
    </w:p>
    <w:p w14:paraId="7833611E" w14:textId="2088B9D4" w:rsidR="000D6077" w:rsidRDefault="000D6077" w:rsidP="000D6077">
      <w:r>
        <w:t xml:space="preserve">Wybrane </w:t>
      </w:r>
      <w:proofErr w:type="spellStart"/>
      <w:r w:rsidR="008A3488">
        <w:t>hiperparametry</w:t>
      </w:r>
      <w:proofErr w:type="spellEnd"/>
      <w:r>
        <w:t>:</w:t>
      </w:r>
    </w:p>
    <w:p w14:paraId="180EC65A" w14:textId="08583ECB" w:rsidR="000D6077" w:rsidRDefault="003E5638" w:rsidP="000D6077">
      <w:pPr>
        <w:pStyle w:val="Akapitzlist"/>
        <w:numPr>
          <w:ilvl w:val="0"/>
          <w:numId w:val="12"/>
        </w:numPr>
      </w:pPr>
      <w:r>
        <w:t>2 warstwy o rozmiarach 65 i 30</w:t>
      </w:r>
    </w:p>
    <w:p w14:paraId="53E71EB5" w14:textId="3D78FE6F" w:rsidR="003E5638" w:rsidRDefault="003E5638" w:rsidP="000D6077">
      <w:pPr>
        <w:pStyle w:val="Akapitzlist"/>
        <w:numPr>
          <w:ilvl w:val="0"/>
          <w:numId w:val="12"/>
        </w:numPr>
      </w:pPr>
      <w:r>
        <w:t xml:space="preserve">Funkcja aktywacji </w:t>
      </w:r>
      <w:proofErr w:type="spellStart"/>
      <w:r>
        <w:t>tanh</w:t>
      </w:r>
      <w:proofErr w:type="spellEnd"/>
    </w:p>
    <w:p w14:paraId="6EADF751" w14:textId="0D2085A5" w:rsidR="003E5638" w:rsidRDefault="003E5638" w:rsidP="003E5638">
      <w:r>
        <w:t xml:space="preserve">Można zaobserwować, że </w:t>
      </w:r>
      <w:proofErr w:type="spellStart"/>
      <w:r w:rsidR="008A3488">
        <w:t>hiper</w:t>
      </w:r>
      <w:r>
        <w:t>parametry</w:t>
      </w:r>
      <w:proofErr w:type="spellEnd"/>
      <w:r>
        <w:t xml:space="preserve"> są podobne do zbioru z tylko dwóch lat, jednak co jest zaskakujące to fakt, że sieć dla trzech lat jest mniej złożona jak chodzi o liczbę neuronów. Pewną hipotezą tego zjawiska może być, że dodatkowe dane są na tyle </w:t>
      </w:r>
      <w:r w:rsidR="00043A1A">
        <w:t>wartościowe jak chodzi o modelowanie procesu,</w:t>
      </w:r>
      <w:r>
        <w:t xml:space="preserve"> że pozwalają ograniczyć złożoność samego modelu.</w:t>
      </w:r>
    </w:p>
    <w:tbl>
      <w:tblPr>
        <w:tblStyle w:val="Tabela-Siatka"/>
        <w:tblW w:w="0" w:type="auto"/>
        <w:tblLook w:val="04A0" w:firstRow="1" w:lastRow="0" w:firstColumn="1" w:lastColumn="0" w:noHBand="0" w:noVBand="1"/>
      </w:tblPr>
      <w:tblGrid>
        <w:gridCol w:w="1976"/>
        <w:gridCol w:w="1788"/>
        <w:gridCol w:w="1893"/>
        <w:gridCol w:w="1893"/>
        <w:gridCol w:w="1512"/>
      </w:tblGrid>
      <w:tr w:rsidR="000D6077" w14:paraId="70E9D06B" w14:textId="77777777" w:rsidTr="00B72438">
        <w:tc>
          <w:tcPr>
            <w:tcW w:w="1976" w:type="dxa"/>
            <w:shd w:val="clear" w:color="auto" w:fill="C5E0B3" w:themeFill="accent6" w:themeFillTint="66"/>
          </w:tcPr>
          <w:p w14:paraId="48CEF9E2" w14:textId="77777777" w:rsidR="000D6077" w:rsidRDefault="000D6077" w:rsidP="00B72438">
            <w:r>
              <w:t>Optymalizator</w:t>
            </w:r>
          </w:p>
        </w:tc>
        <w:tc>
          <w:tcPr>
            <w:tcW w:w="1788" w:type="dxa"/>
            <w:shd w:val="clear" w:color="auto" w:fill="C5E0B3" w:themeFill="accent6" w:themeFillTint="66"/>
          </w:tcPr>
          <w:p w14:paraId="4755300D" w14:textId="77777777" w:rsidR="000D6077" w:rsidRDefault="000D6077" w:rsidP="00B72438">
            <w:r>
              <w:t xml:space="preserve">Dobrany learning </w:t>
            </w:r>
            <w:proofErr w:type="spellStart"/>
            <w:r>
              <w:t>rate</w:t>
            </w:r>
            <w:proofErr w:type="spellEnd"/>
          </w:p>
        </w:tc>
        <w:tc>
          <w:tcPr>
            <w:tcW w:w="1893" w:type="dxa"/>
            <w:shd w:val="clear" w:color="auto" w:fill="C5E0B3" w:themeFill="accent6" w:themeFillTint="66"/>
          </w:tcPr>
          <w:p w14:paraId="2A2135E5" w14:textId="77777777" w:rsidR="000D6077" w:rsidRDefault="000D6077" w:rsidP="00B72438">
            <w:r>
              <w:t xml:space="preserve">Średni czas nauki (odchylenie </w:t>
            </w:r>
            <w:proofErr w:type="spellStart"/>
            <w:r>
              <w:t>std</w:t>
            </w:r>
            <w:proofErr w:type="spellEnd"/>
            <w:r>
              <w:t xml:space="preserve">.) </w:t>
            </w:r>
          </w:p>
        </w:tc>
        <w:tc>
          <w:tcPr>
            <w:tcW w:w="1893" w:type="dxa"/>
            <w:shd w:val="clear" w:color="auto" w:fill="C5E0B3" w:themeFill="accent6" w:themeFillTint="66"/>
          </w:tcPr>
          <w:p w14:paraId="571D5D7E" w14:textId="77777777" w:rsidR="000D6077" w:rsidRDefault="000D6077" w:rsidP="00B72438">
            <w:r>
              <w:t>Wynik średni MAE_VAL</w:t>
            </w:r>
          </w:p>
          <w:p w14:paraId="1C9899AB" w14:textId="77777777" w:rsidR="000D6077" w:rsidRDefault="000D6077" w:rsidP="00B72438">
            <w:r>
              <w:t xml:space="preserve">(odchylenie </w:t>
            </w:r>
            <w:proofErr w:type="spellStart"/>
            <w:r>
              <w:t>std</w:t>
            </w:r>
            <w:proofErr w:type="spellEnd"/>
            <w:r>
              <w:t>.)</w:t>
            </w:r>
          </w:p>
        </w:tc>
        <w:tc>
          <w:tcPr>
            <w:tcW w:w="1512" w:type="dxa"/>
            <w:shd w:val="clear" w:color="auto" w:fill="C5E0B3" w:themeFill="accent6" w:themeFillTint="66"/>
          </w:tcPr>
          <w:p w14:paraId="254C085E" w14:textId="77777777" w:rsidR="000D6077" w:rsidRDefault="000D6077" w:rsidP="00B72438">
            <w:r>
              <w:t>Najlepszy wynik MAE_VAL</w:t>
            </w:r>
          </w:p>
        </w:tc>
      </w:tr>
      <w:tr w:rsidR="000D6077" w:rsidRPr="008F2D2A" w14:paraId="7C08B7DE" w14:textId="77777777" w:rsidTr="00B72438">
        <w:tc>
          <w:tcPr>
            <w:tcW w:w="1976" w:type="dxa"/>
          </w:tcPr>
          <w:p w14:paraId="54ED83A5" w14:textId="77777777" w:rsidR="000D6077" w:rsidRDefault="000D6077" w:rsidP="00B72438">
            <w:r>
              <w:t>Adam</w:t>
            </w:r>
          </w:p>
        </w:tc>
        <w:tc>
          <w:tcPr>
            <w:tcW w:w="1788" w:type="dxa"/>
          </w:tcPr>
          <w:p w14:paraId="36E024A3" w14:textId="127E9F89" w:rsidR="000D6077" w:rsidRDefault="000D6077" w:rsidP="00B72438">
            <w:r>
              <w:t>0.00</w:t>
            </w:r>
            <w:r w:rsidR="003E5638">
              <w:t>9</w:t>
            </w:r>
          </w:p>
        </w:tc>
        <w:tc>
          <w:tcPr>
            <w:tcW w:w="1893" w:type="dxa"/>
          </w:tcPr>
          <w:p w14:paraId="4FEA56EF" w14:textId="20578B7E" w:rsidR="000D6077" w:rsidRDefault="00196F7F" w:rsidP="00B72438">
            <w:r w:rsidRPr="00196F7F">
              <w:t>69.38</w:t>
            </w:r>
            <w:r>
              <w:t xml:space="preserve"> (</w:t>
            </w:r>
            <w:r w:rsidRPr="00196F7F">
              <w:t>9.25</w:t>
            </w:r>
            <w:r>
              <w:t>)</w:t>
            </w:r>
          </w:p>
        </w:tc>
        <w:tc>
          <w:tcPr>
            <w:tcW w:w="1893" w:type="dxa"/>
          </w:tcPr>
          <w:p w14:paraId="6C15E0DE" w14:textId="5F953763" w:rsidR="000D6077" w:rsidRDefault="00196F7F" w:rsidP="00B72438">
            <w:r w:rsidRPr="00196F7F">
              <w:t>0.01679</w:t>
            </w:r>
            <w:r>
              <w:t xml:space="preserve"> (</w:t>
            </w:r>
            <w:r w:rsidRPr="00196F7F">
              <w:t>0.00092</w:t>
            </w:r>
            <w:r>
              <w:t>)</w:t>
            </w:r>
          </w:p>
        </w:tc>
        <w:tc>
          <w:tcPr>
            <w:tcW w:w="1512" w:type="dxa"/>
          </w:tcPr>
          <w:p w14:paraId="1E60A0E2" w14:textId="571DCA08" w:rsidR="000D6077" w:rsidRPr="008F2D2A" w:rsidRDefault="00196F7F" w:rsidP="00B72438">
            <w:r w:rsidRPr="00196F7F">
              <w:t>0.01588</w:t>
            </w:r>
          </w:p>
        </w:tc>
      </w:tr>
      <w:tr w:rsidR="000D6077" w:rsidRPr="008F2D2A" w14:paraId="7E3B6B5A" w14:textId="77777777" w:rsidTr="00B72438">
        <w:tc>
          <w:tcPr>
            <w:tcW w:w="1976" w:type="dxa"/>
          </w:tcPr>
          <w:p w14:paraId="7582C192" w14:textId="77777777" w:rsidR="000D6077" w:rsidRDefault="000D6077" w:rsidP="00B72438">
            <w:r>
              <w:t>Nadam</w:t>
            </w:r>
          </w:p>
        </w:tc>
        <w:tc>
          <w:tcPr>
            <w:tcW w:w="1788" w:type="dxa"/>
          </w:tcPr>
          <w:p w14:paraId="3448FD0B" w14:textId="7A68B55C" w:rsidR="000D6077" w:rsidRDefault="00EF4C2D" w:rsidP="00B72438">
            <w:r>
              <w:t>0.01</w:t>
            </w:r>
          </w:p>
        </w:tc>
        <w:tc>
          <w:tcPr>
            <w:tcW w:w="1893" w:type="dxa"/>
          </w:tcPr>
          <w:p w14:paraId="6F206456" w14:textId="51405CC0" w:rsidR="000D6077" w:rsidRDefault="00EF4C2D" w:rsidP="00B72438">
            <w:r w:rsidRPr="00EF4C2D">
              <w:t>72.30</w:t>
            </w:r>
            <w:r>
              <w:t xml:space="preserve"> (</w:t>
            </w:r>
            <w:r w:rsidRPr="00EF4C2D">
              <w:t>6.76</w:t>
            </w:r>
            <w:r>
              <w:t>)</w:t>
            </w:r>
          </w:p>
        </w:tc>
        <w:tc>
          <w:tcPr>
            <w:tcW w:w="1893" w:type="dxa"/>
          </w:tcPr>
          <w:p w14:paraId="48B6332C" w14:textId="6B51737B" w:rsidR="000D6077" w:rsidRDefault="00EF4C2D" w:rsidP="00B72438">
            <w:r w:rsidRPr="00EF4C2D">
              <w:t>0.01472</w:t>
            </w:r>
            <w:r>
              <w:t xml:space="preserve"> (</w:t>
            </w:r>
            <w:r w:rsidRPr="00EF4C2D">
              <w:t>0.00060</w:t>
            </w:r>
            <w:r>
              <w:t>)</w:t>
            </w:r>
          </w:p>
        </w:tc>
        <w:tc>
          <w:tcPr>
            <w:tcW w:w="1512" w:type="dxa"/>
          </w:tcPr>
          <w:p w14:paraId="10D6099C" w14:textId="55FF790F" w:rsidR="000D6077" w:rsidRPr="008F2D2A" w:rsidRDefault="00EF4C2D" w:rsidP="00B72438">
            <w:r w:rsidRPr="00EF4C2D">
              <w:t>0.01407</w:t>
            </w:r>
          </w:p>
        </w:tc>
      </w:tr>
      <w:tr w:rsidR="000D6077" w:rsidRPr="003415FA" w14:paraId="2C1ED9DC" w14:textId="77777777" w:rsidTr="00B72438">
        <w:tc>
          <w:tcPr>
            <w:tcW w:w="1976" w:type="dxa"/>
          </w:tcPr>
          <w:p w14:paraId="4892590D" w14:textId="77777777" w:rsidR="000D6077" w:rsidRDefault="000D6077" w:rsidP="00B72438">
            <w:proofErr w:type="spellStart"/>
            <w:r>
              <w:t>AdaGrad</w:t>
            </w:r>
            <w:proofErr w:type="spellEnd"/>
          </w:p>
        </w:tc>
        <w:tc>
          <w:tcPr>
            <w:tcW w:w="1788" w:type="dxa"/>
          </w:tcPr>
          <w:p w14:paraId="316F1D38" w14:textId="27EE55D7" w:rsidR="000D6077" w:rsidRDefault="00196F7F" w:rsidP="00B72438">
            <w:r>
              <w:t>0.08</w:t>
            </w:r>
          </w:p>
        </w:tc>
        <w:tc>
          <w:tcPr>
            <w:tcW w:w="1893" w:type="dxa"/>
          </w:tcPr>
          <w:p w14:paraId="0EC0AA7D" w14:textId="47BB4856" w:rsidR="000D6077" w:rsidRDefault="00196F7F" w:rsidP="00B72438">
            <w:r w:rsidRPr="00196F7F">
              <w:t>63.89</w:t>
            </w:r>
            <w:r>
              <w:t xml:space="preserve"> (</w:t>
            </w:r>
            <w:r w:rsidRPr="00196F7F">
              <w:t>1.8</w:t>
            </w:r>
            <w:r>
              <w:t>4)</w:t>
            </w:r>
          </w:p>
        </w:tc>
        <w:tc>
          <w:tcPr>
            <w:tcW w:w="1893" w:type="dxa"/>
          </w:tcPr>
          <w:p w14:paraId="10593948" w14:textId="58A71C74" w:rsidR="000D6077" w:rsidRDefault="00196F7F" w:rsidP="00B72438">
            <w:r w:rsidRPr="00196F7F">
              <w:t>0.05107</w:t>
            </w:r>
            <w:r>
              <w:t xml:space="preserve"> (</w:t>
            </w:r>
            <w:r w:rsidRPr="00196F7F">
              <w:t>0.00143</w:t>
            </w:r>
            <w:r>
              <w:t>)</w:t>
            </w:r>
          </w:p>
        </w:tc>
        <w:tc>
          <w:tcPr>
            <w:tcW w:w="1512" w:type="dxa"/>
          </w:tcPr>
          <w:p w14:paraId="49F737A7" w14:textId="170B07CF" w:rsidR="000D6077" w:rsidRPr="003415FA" w:rsidRDefault="00196F7F" w:rsidP="00B72438">
            <w:r w:rsidRPr="00196F7F">
              <w:t>0.04990</w:t>
            </w:r>
          </w:p>
        </w:tc>
      </w:tr>
    </w:tbl>
    <w:p w14:paraId="7419C0D5" w14:textId="4AA53F0E" w:rsidR="00196F7F" w:rsidRDefault="00196F7F" w:rsidP="000D6077"/>
    <w:p w14:paraId="732DB3FD" w14:textId="66FFEDF8" w:rsidR="00EF4C2D" w:rsidRDefault="00EF4C2D" w:rsidP="000D6077">
      <w:r>
        <w:t xml:space="preserve">Wyniki na zbiorze walidacyjnym w porównaniu do poprzednich modeli się poprawiły, jednak teraz jest używany zbiór trzyletni, co oznacza że zawartość zbioru walidacyjnego się zmieniła i nie można uznać tych zmian za reprezentatywne – odpowiedź da </w:t>
      </w:r>
      <w:r w:rsidR="00043A1A">
        <w:t xml:space="preserve">dopiero </w:t>
      </w:r>
      <w:r>
        <w:t>porównanie najlepszych modeli na zbiorze testowym.</w:t>
      </w:r>
    </w:p>
    <w:p w14:paraId="2BA38D30" w14:textId="705B355E" w:rsidR="00196F7F" w:rsidRDefault="00196F7F" w:rsidP="00196F7F">
      <w:pPr>
        <w:jc w:val="center"/>
      </w:pPr>
      <w:r>
        <w:rPr>
          <w:noProof/>
        </w:rPr>
        <w:lastRenderedPageBreak/>
        <w:drawing>
          <wp:inline distT="0" distB="0" distL="0" distR="0" wp14:anchorId="6D95CC52" wp14:editId="0851F980">
            <wp:extent cx="5265420" cy="4160520"/>
            <wp:effectExtent l="0" t="0" r="0" b="0"/>
            <wp:docPr id="1264247847"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r>
        <w:br/>
        <w:t xml:space="preserve">Wykres uczenia dla </w:t>
      </w:r>
      <w:proofErr w:type="spellStart"/>
      <w:r>
        <w:t>AdaGrad</w:t>
      </w:r>
      <w:proofErr w:type="spellEnd"/>
    </w:p>
    <w:p w14:paraId="0F49A82C" w14:textId="53ABD0CF" w:rsidR="00196F7F" w:rsidRDefault="00196F7F" w:rsidP="00196F7F">
      <w:pPr>
        <w:jc w:val="center"/>
      </w:pPr>
      <w:r>
        <w:lastRenderedPageBreak/>
        <w:br/>
      </w:r>
      <w:r>
        <w:rPr>
          <w:noProof/>
        </w:rPr>
        <w:drawing>
          <wp:inline distT="0" distB="0" distL="0" distR="0" wp14:anchorId="2A71289D" wp14:editId="0ABFA50C">
            <wp:extent cx="5265420" cy="4160520"/>
            <wp:effectExtent l="0" t="0" r="0" b="0"/>
            <wp:docPr id="16084417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r>
        <w:br/>
        <w:t>Wykres uczenia dla Adam</w:t>
      </w:r>
    </w:p>
    <w:p w14:paraId="3EB770B5" w14:textId="207A0203" w:rsidR="00EF4C2D" w:rsidRDefault="00974750" w:rsidP="00196F7F">
      <w:pPr>
        <w:jc w:val="center"/>
      </w:pPr>
      <w:r>
        <w:rPr>
          <w:noProof/>
        </w:rPr>
        <w:drawing>
          <wp:inline distT="0" distB="0" distL="0" distR="0" wp14:anchorId="407FC72D" wp14:editId="55E07F21">
            <wp:extent cx="5265420" cy="4160520"/>
            <wp:effectExtent l="0" t="0" r="0" b="0"/>
            <wp:docPr id="102203444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2ADB7009" w14:textId="7D7779AD" w:rsidR="00EF4C2D" w:rsidRDefault="00EF4C2D" w:rsidP="00196F7F">
      <w:pPr>
        <w:jc w:val="center"/>
      </w:pPr>
      <w:r>
        <w:lastRenderedPageBreak/>
        <w:t>Wykres uczenia dla Nadam</w:t>
      </w:r>
    </w:p>
    <w:p w14:paraId="6FECF2E2" w14:textId="70814C55" w:rsidR="00196F7F" w:rsidRDefault="00EF4C2D" w:rsidP="00196F7F">
      <w:r>
        <w:t>Wykresy uczenia pokazują, że mimo dużego kroku oscylacje nie są nieakceptowalnie duże. Co prawda, ich wygląd wciąż jest daleki od ideału, ale zarówno na podstawie względnego odchylenia standardowego, jak i na bazie oceny wizualnej zdają się być lepsze niż przy zbiorze dwuletnim.</w:t>
      </w:r>
      <w:r w:rsidR="00D04807">
        <w:t xml:space="preserve"> Wciąż widoczne jest zjawisko braku </w:t>
      </w:r>
      <w:proofErr w:type="spellStart"/>
      <w:r w:rsidR="00D04807">
        <w:t>wypłaszczenia</w:t>
      </w:r>
      <w:proofErr w:type="spellEnd"/>
      <w:r w:rsidR="00D04807">
        <w:t xml:space="preserve"> powodowane ograniczeniem liczby epok.</w:t>
      </w:r>
    </w:p>
    <w:p w14:paraId="44E4CB72" w14:textId="77872BE2" w:rsidR="00EF4C2D" w:rsidRDefault="00EF4C2D" w:rsidP="00196F7F">
      <w:r>
        <w:t>Najlepsze wyniki osiągnięto dla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196F7F" w14:paraId="52CFE260" w14:textId="77777777" w:rsidTr="00B72438">
        <w:tc>
          <w:tcPr>
            <w:tcW w:w="1132" w:type="dxa"/>
            <w:shd w:val="clear" w:color="auto" w:fill="C5E0B3" w:themeFill="accent6" w:themeFillTint="66"/>
          </w:tcPr>
          <w:p w14:paraId="3D5CD5CF" w14:textId="77777777" w:rsidR="00196F7F" w:rsidRDefault="00196F7F" w:rsidP="00B72438">
            <w:proofErr w:type="spellStart"/>
            <w:r>
              <w:t>Mae</w:t>
            </w:r>
            <w:proofErr w:type="spellEnd"/>
            <w:r>
              <w:t xml:space="preserve"> Val</w:t>
            </w:r>
          </w:p>
        </w:tc>
        <w:tc>
          <w:tcPr>
            <w:tcW w:w="1132" w:type="dxa"/>
            <w:shd w:val="clear" w:color="auto" w:fill="C5E0B3" w:themeFill="accent6" w:themeFillTint="66"/>
          </w:tcPr>
          <w:p w14:paraId="2D832F55" w14:textId="77777777" w:rsidR="00196F7F" w:rsidRDefault="00196F7F" w:rsidP="00B72438">
            <w:proofErr w:type="spellStart"/>
            <w:r>
              <w:t>Nmae</w:t>
            </w:r>
            <w:proofErr w:type="spellEnd"/>
            <w:r>
              <w:t xml:space="preserve"> Val</w:t>
            </w:r>
          </w:p>
        </w:tc>
        <w:tc>
          <w:tcPr>
            <w:tcW w:w="1133" w:type="dxa"/>
            <w:shd w:val="clear" w:color="auto" w:fill="C5E0B3" w:themeFill="accent6" w:themeFillTint="66"/>
          </w:tcPr>
          <w:p w14:paraId="1CBB8E26" w14:textId="77777777" w:rsidR="00196F7F" w:rsidRDefault="00196F7F" w:rsidP="00B72438">
            <w:proofErr w:type="spellStart"/>
            <w:r>
              <w:t>AeMin</w:t>
            </w:r>
            <w:proofErr w:type="spellEnd"/>
            <w:r>
              <w:t xml:space="preserve"> Val</w:t>
            </w:r>
          </w:p>
        </w:tc>
        <w:tc>
          <w:tcPr>
            <w:tcW w:w="1133" w:type="dxa"/>
            <w:shd w:val="clear" w:color="auto" w:fill="C5E0B3" w:themeFill="accent6" w:themeFillTint="66"/>
          </w:tcPr>
          <w:p w14:paraId="6248F91B" w14:textId="77777777" w:rsidR="00196F7F" w:rsidRDefault="00196F7F" w:rsidP="00B72438">
            <w:proofErr w:type="spellStart"/>
            <w:r>
              <w:t>AeMax</w:t>
            </w:r>
            <w:proofErr w:type="spellEnd"/>
            <w:r>
              <w:t xml:space="preserve"> Val</w:t>
            </w:r>
          </w:p>
        </w:tc>
        <w:tc>
          <w:tcPr>
            <w:tcW w:w="1133" w:type="dxa"/>
            <w:shd w:val="clear" w:color="auto" w:fill="C5E0B3" w:themeFill="accent6" w:themeFillTint="66"/>
          </w:tcPr>
          <w:p w14:paraId="24896E95" w14:textId="77777777" w:rsidR="00196F7F" w:rsidRDefault="00196F7F" w:rsidP="00B72438">
            <w:proofErr w:type="spellStart"/>
            <w:r>
              <w:t>Mae</w:t>
            </w:r>
            <w:proofErr w:type="spellEnd"/>
            <w:r>
              <w:t xml:space="preserve"> Test</w:t>
            </w:r>
          </w:p>
        </w:tc>
        <w:tc>
          <w:tcPr>
            <w:tcW w:w="1133" w:type="dxa"/>
            <w:shd w:val="clear" w:color="auto" w:fill="C5E0B3" w:themeFill="accent6" w:themeFillTint="66"/>
          </w:tcPr>
          <w:p w14:paraId="47640193" w14:textId="77777777" w:rsidR="00196F7F" w:rsidRDefault="00196F7F" w:rsidP="00B72438">
            <w:proofErr w:type="spellStart"/>
            <w:r>
              <w:t>NMae</w:t>
            </w:r>
            <w:proofErr w:type="spellEnd"/>
            <w:r>
              <w:t xml:space="preserve"> Test</w:t>
            </w:r>
          </w:p>
        </w:tc>
        <w:tc>
          <w:tcPr>
            <w:tcW w:w="1133" w:type="dxa"/>
            <w:shd w:val="clear" w:color="auto" w:fill="C5E0B3" w:themeFill="accent6" w:themeFillTint="66"/>
          </w:tcPr>
          <w:p w14:paraId="629D4E20" w14:textId="77777777" w:rsidR="00196F7F" w:rsidRDefault="00196F7F" w:rsidP="00B72438">
            <w:proofErr w:type="spellStart"/>
            <w:r>
              <w:t>AeMin</w:t>
            </w:r>
            <w:proofErr w:type="spellEnd"/>
            <w:r>
              <w:t xml:space="preserve"> Test</w:t>
            </w:r>
          </w:p>
        </w:tc>
        <w:tc>
          <w:tcPr>
            <w:tcW w:w="1133" w:type="dxa"/>
            <w:shd w:val="clear" w:color="auto" w:fill="C5E0B3" w:themeFill="accent6" w:themeFillTint="66"/>
          </w:tcPr>
          <w:p w14:paraId="47CB06C7" w14:textId="77777777" w:rsidR="00196F7F" w:rsidRDefault="00196F7F" w:rsidP="00B72438">
            <w:proofErr w:type="spellStart"/>
            <w:r>
              <w:t>AeMax</w:t>
            </w:r>
            <w:proofErr w:type="spellEnd"/>
            <w:r>
              <w:t xml:space="preserve"> Test</w:t>
            </w:r>
          </w:p>
        </w:tc>
      </w:tr>
      <w:tr w:rsidR="00196F7F" w:rsidRPr="00150AB2" w14:paraId="7A8DA350" w14:textId="77777777" w:rsidTr="00B72438">
        <w:tc>
          <w:tcPr>
            <w:tcW w:w="1132" w:type="dxa"/>
          </w:tcPr>
          <w:p w14:paraId="0C2C4DCD" w14:textId="1AC1D9C3" w:rsidR="00196F7F" w:rsidRPr="00AB675C" w:rsidRDefault="00974750" w:rsidP="00B72438">
            <w:pPr>
              <w:rPr>
                <w:rFonts w:ascii="Calibri" w:hAnsi="Calibri" w:cs="Calibri"/>
                <w:color w:val="000000"/>
              </w:rPr>
            </w:pPr>
            <w:r>
              <w:rPr>
                <w:rFonts w:ascii="Calibri" w:hAnsi="Calibri" w:cs="Calibri"/>
                <w:color w:val="000000"/>
              </w:rPr>
              <w:t>0,014667</w:t>
            </w:r>
          </w:p>
        </w:tc>
        <w:tc>
          <w:tcPr>
            <w:tcW w:w="1132" w:type="dxa"/>
          </w:tcPr>
          <w:p w14:paraId="1AB16B8B" w14:textId="7E04D73A" w:rsidR="00196F7F" w:rsidRPr="00AB675C" w:rsidRDefault="00974750" w:rsidP="00B72438">
            <w:pPr>
              <w:rPr>
                <w:rFonts w:ascii="Calibri" w:hAnsi="Calibri" w:cs="Calibri"/>
                <w:color w:val="000000"/>
              </w:rPr>
            </w:pPr>
            <w:r>
              <w:rPr>
                <w:rFonts w:ascii="Calibri" w:hAnsi="Calibri" w:cs="Calibri"/>
                <w:color w:val="000000"/>
              </w:rPr>
              <w:t>7,99E-06</w:t>
            </w:r>
          </w:p>
        </w:tc>
        <w:tc>
          <w:tcPr>
            <w:tcW w:w="1133" w:type="dxa"/>
          </w:tcPr>
          <w:p w14:paraId="23778492" w14:textId="7D27E18D" w:rsidR="00196F7F" w:rsidRPr="00AB675C" w:rsidRDefault="00974750" w:rsidP="00B72438">
            <w:pPr>
              <w:rPr>
                <w:rFonts w:ascii="Calibri" w:hAnsi="Calibri" w:cs="Calibri"/>
                <w:color w:val="000000"/>
              </w:rPr>
            </w:pPr>
            <w:r>
              <w:rPr>
                <w:rFonts w:ascii="Calibri" w:hAnsi="Calibri" w:cs="Calibri"/>
                <w:color w:val="000000"/>
              </w:rPr>
              <w:t>1,07E-06</w:t>
            </w:r>
          </w:p>
        </w:tc>
        <w:tc>
          <w:tcPr>
            <w:tcW w:w="1133" w:type="dxa"/>
          </w:tcPr>
          <w:p w14:paraId="3B259D0C" w14:textId="7C55A856" w:rsidR="00196F7F" w:rsidRPr="00AB675C" w:rsidRDefault="00974750" w:rsidP="00B72438">
            <w:pPr>
              <w:rPr>
                <w:rFonts w:ascii="Calibri" w:hAnsi="Calibri" w:cs="Calibri"/>
                <w:color w:val="000000"/>
              </w:rPr>
            </w:pPr>
            <w:r>
              <w:rPr>
                <w:rFonts w:ascii="Calibri" w:hAnsi="Calibri" w:cs="Calibri"/>
                <w:color w:val="000000"/>
              </w:rPr>
              <w:t>0,377291</w:t>
            </w:r>
          </w:p>
        </w:tc>
        <w:tc>
          <w:tcPr>
            <w:tcW w:w="1133" w:type="dxa"/>
          </w:tcPr>
          <w:p w14:paraId="2D069E31" w14:textId="4AAD7B07" w:rsidR="00196F7F" w:rsidRPr="00AB675C" w:rsidRDefault="00974750" w:rsidP="00B72438">
            <w:pPr>
              <w:rPr>
                <w:rFonts w:ascii="Calibri" w:hAnsi="Calibri" w:cs="Calibri"/>
                <w:color w:val="000000"/>
              </w:rPr>
            </w:pPr>
            <w:r>
              <w:rPr>
                <w:rFonts w:ascii="Calibri" w:hAnsi="Calibri" w:cs="Calibri"/>
                <w:color w:val="000000"/>
              </w:rPr>
              <w:t>0,047836</w:t>
            </w:r>
          </w:p>
        </w:tc>
        <w:tc>
          <w:tcPr>
            <w:tcW w:w="1133" w:type="dxa"/>
          </w:tcPr>
          <w:p w14:paraId="71EF868E" w14:textId="345F64DE" w:rsidR="00196F7F" w:rsidRPr="00AB675C" w:rsidRDefault="00974750" w:rsidP="00B72438">
            <w:pPr>
              <w:rPr>
                <w:rFonts w:ascii="Calibri" w:hAnsi="Calibri" w:cs="Calibri"/>
                <w:color w:val="000000"/>
              </w:rPr>
            </w:pPr>
            <w:r>
              <w:rPr>
                <w:rFonts w:ascii="Calibri" w:hAnsi="Calibri" w:cs="Calibri"/>
                <w:color w:val="000000"/>
              </w:rPr>
              <w:t>1,05E-05</w:t>
            </w:r>
          </w:p>
        </w:tc>
        <w:tc>
          <w:tcPr>
            <w:tcW w:w="1133" w:type="dxa"/>
          </w:tcPr>
          <w:p w14:paraId="0D09DDBD" w14:textId="728A07F0" w:rsidR="00196F7F" w:rsidRPr="00AB675C" w:rsidRDefault="00974750" w:rsidP="00B72438">
            <w:pPr>
              <w:rPr>
                <w:rFonts w:ascii="Calibri" w:hAnsi="Calibri" w:cs="Calibri"/>
                <w:color w:val="000000"/>
              </w:rPr>
            </w:pPr>
            <w:r>
              <w:rPr>
                <w:rFonts w:ascii="Calibri" w:hAnsi="Calibri" w:cs="Calibri"/>
                <w:color w:val="000000"/>
              </w:rPr>
              <w:t>5,55E-06</w:t>
            </w:r>
          </w:p>
        </w:tc>
        <w:tc>
          <w:tcPr>
            <w:tcW w:w="1133" w:type="dxa"/>
          </w:tcPr>
          <w:p w14:paraId="4E8C61B8" w14:textId="18C256D6" w:rsidR="00196F7F" w:rsidRPr="00150AB2" w:rsidRDefault="00974750" w:rsidP="00B72438">
            <w:pPr>
              <w:rPr>
                <w:rFonts w:ascii="Calibri" w:hAnsi="Calibri" w:cs="Calibri"/>
                <w:color w:val="000000"/>
              </w:rPr>
            </w:pPr>
            <w:r>
              <w:rPr>
                <w:rFonts w:ascii="Calibri" w:hAnsi="Calibri" w:cs="Calibri"/>
                <w:color w:val="000000"/>
              </w:rPr>
              <w:t>0,557811</w:t>
            </w:r>
          </w:p>
        </w:tc>
      </w:tr>
    </w:tbl>
    <w:p w14:paraId="175BF1ED" w14:textId="77777777" w:rsidR="00196F7F" w:rsidRPr="000D6077" w:rsidRDefault="00196F7F" w:rsidP="000D6077"/>
    <w:p w14:paraId="6C72C61B" w14:textId="32076ED8" w:rsidR="009031B2" w:rsidRPr="009031B2" w:rsidRDefault="008141EA" w:rsidP="009031B2">
      <w:pPr>
        <w:pStyle w:val="Nagwek2"/>
      </w:pPr>
      <w:r>
        <w:t xml:space="preserve">Zbiór 09,10,11 – </w:t>
      </w:r>
      <w:r w:rsidR="007C0AE0">
        <w:t>tylko dane historyczne zapotrzebowania</w:t>
      </w:r>
    </w:p>
    <w:p w14:paraId="17058065" w14:textId="11AF3138" w:rsidR="00B91B8E" w:rsidRDefault="00B91B8E" w:rsidP="00B91B8E">
      <w:r>
        <w:t xml:space="preserve">Od tego etapu optymalizator </w:t>
      </w:r>
      <w:proofErr w:type="spellStart"/>
      <w:r>
        <w:t>AdaGrad</w:t>
      </w:r>
      <w:proofErr w:type="spellEnd"/>
      <w:r>
        <w:t xml:space="preserve"> został pominięty z powodu niskiej skuteczności przy przyjętych niesprzyjających założeniach limitu epok.</w:t>
      </w:r>
    </w:p>
    <w:p w14:paraId="046EBA91" w14:textId="0F9497F4" w:rsidR="009031B2" w:rsidRDefault="009031B2" w:rsidP="00B91B8E">
      <w:r>
        <w:t xml:space="preserve">Wybrane </w:t>
      </w:r>
      <w:proofErr w:type="spellStart"/>
      <w:r w:rsidR="008A3488">
        <w:t>hiperparametry</w:t>
      </w:r>
      <w:proofErr w:type="spellEnd"/>
      <w:r>
        <w:t>:</w:t>
      </w:r>
    </w:p>
    <w:p w14:paraId="40025E12" w14:textId="06B124F3" w:rsidR="009031B2" w:rsidRDefault="009031B2" w:rsidP="009031B2">
      <w:pPr>
        <w:pStyle w:val="Akapitzlist"/>
        <w:numPr>
          <w:ilvl w:val="0"/>
          <w:numId w:val="14"/>
        </w:numPr>
      </w:pPr>
      <w:r>
        <w:t>Warstwy o rozmiarach 50 i 20</w:t>
      </w:r>
    </w:p>
    <w:p w14:paraId="43C2EC95" w14:textId="2053C2F4" w:rsidR="009031B2" w:rsidRDefault="009031B2" w:rsidP="009031B2">
      <w:pPr>
        <w:pStyle w:val="Akapitzlist"/>
        <w:numPr>
          <w:ilvl w:val="0"/>
          <w:numId w:val="14"/>
        </w:numPr>
      </w:pPr>
      <w:r>
        <w:t xml:space="preserve">Funkcja aktywacji </w:t>
      </w:r>
      <w:proofErr w:type="spellStart"/>
      <w:r>
        <w:t>Tanh</w:t>
      </w:r>
      <w:proofErr w:type="spellEnd"/>
    </w:p>
    <w:tbl>
      <w:tblPr>
        <w:tblStyle w:val="Tabela-Siatka"/>
        <w:tblW w:w="0" w:type="auto"/>
        <w:tblLook w:val="04A0" w:firstRow="1" w:lastRow="0" w:firstColumn="1" w:lastColumn="0" w:noHBand="0" w:noVBand="1"/>
      </w:tblPr>
      <w:tblGrid>
        <w:gridCol w:w="1976"/>
        <w:gridCol w:w="1788"/>
        <w:gridCol w:w="1893"/>
        <w:gridCol w:w="1893"/>
        <w:gridCol w:w="1512"/>
      </w:tblGrid>
      <w:tr w:rsidR="00B91B8E" w14:paraId="163A87C2" w14:textId="77777777" w:rsidTr="00B72438">
        <w:tc>
          <w:tcPr>
            <w:tcW w:w="1976" w:type="dxa"/>
            <w:shd w:val="clear" w:color="auto" w:fill="C5E0B3" w:themeFill="accent6" w:themeFillTint="66"/>
          </w:tcPr>
          <w:p w14:paraId="62D22C29" w14:textId="77777777" w:rsidR="00B91B8E" w:rsidRDefault="00B91B8E" w:rsidP="00B72438">
            <w:r>
              <w:t>Optymalizator</w:t>
            </w:r>
          </w:p>
        </w:tc>
        <w:tc>
          <w:tcPr>
            <w:tcW w:w="1788" w:type="dxa"/>
            <w:shd w:val="clear" w:color="auto" w:fill="C5E0B3" w:themeFill="accent6" w:themeFillTint="66"/>
          </w:tcPr>
          <w:p w14:paraId="33F50094" w14:textId="77777777" w:rsidR="00B91B8E" w:rsidRDefault="00B91B8E" w:rsidP="00B72438">
            <w:r>
              <w:t xml:space="preserve">Dobrany learning </w:t>
            </w:r>
            <w:proofErr w:type="spellStart"/>
            <w:r>
              <w:t>rate</w:t>
            </w:r>
            <w:proofErr w:type="spellEnd"/>
          </w:p>
        </w:tc>
        <w:tc>
          <w:tcPr>
            <w:tcW w:w="1893" w:type="dxa"/>
            <w:shd w:val="clear" w:color="auto" w:fill="C5E0B3" w:themeFill="accent6" w:themeFillTint="66"/>
          </w:tcPr>
          <w:p w14:paraId="592405E1" w14:textId="77777777" w:rsidR="00B91B8E" w:rsidRDefault="00B91B8E" w:rsidP="00B72438">
            <w:r>
              <w:t xml:space="preserve">Średni czas nauki (odchylenie </w:t>
            </w:r>
            <w:proofErr w:type="spellStart"/>
            <w:r>
              <w:t>std</w:t>
            </w:r>
            <w:proofErr w:type="spellEnd"/>
            <w:r>
              <w:t xml:space="preserve">.) </w:t>
            </w:r>
          </w:p>
        </w:tc>
        <w:tc>
          <w:tcPr>
            <w:tcW w:w="1893" w:type="dxa"/>
            <w:shd w:val="clear" w:color="auto" w:fill="C5E0B3" w:themeFill="accent6" w:themeFillTint="66"/>
          </w:tcPr>
          <w:p w14:paraId="560279F4" w14:textId="77777777" w:rsidR="00B91B8E" w:rsidRDefault="00B91B8E" w:rsidP="00B72438">
            <w:r>
              <w:t>Wynik średni MAE_VAL</w:t>
            </w:r>
          </w:p>
          <w:p w14:paraId="380D7117" w14:textId="77777777" w:rsidR="00B91B8E" w:rsidRDefault="00B91B8E" w:rsidP="00B72438">
            <w:r>
              <w:t xml:space="preserve">(odchylenie </w:t>
            </w:r>
            <w:proofErr w:type="spellStart"/>
            <w:r>
              <w:t>std</w:t>
            </w:r>
            <w:proofErr w:type="spellEnd"/>
            <w:r>
              <w:t>.)</w:t>
            </w:r>
          </w:p>
        </w:tc>
        <w:tc>
          <w:tcPr>
            <w:tcW w:w="1512" w:type="dxa"/>
            <w:shd w:val="clear" w:color="auto" w:fill="C5E0B3" w:themeFill="accent6" w:themeFillTint="66"/>
          </w:tcPr>
          <w:p w14:paraId="76B844F6" w14:textId="77777777" w:rsidR="00B91B8E" w:rsidRDefault="00B91B8E" w:rsidP="00B72438">
            <w:r>
              <w:t>Najlepszy wynik MAE_VAL</w:t>
            </w:r>
          </w:p>
        </w:tc>
      </w:tr>
      <w:tr w:rsidR="00B91B8E" w:rsidRPr="008F2D2A" w14:paraId="6B0D8B44" w14:textId="77777777" w:rsidTr="00B72438">
        <w:tc>
          <w:tcPr>
            <w:tcW w:w="1976" w:type="dxa"/>
          </w:tcPr>
          <w:p w14:paraId="5E76D0A7" w14:textId="77777777" w:rsidR="00B91B8E" w:rsidRDefault="00B91B8E" w:rsidP="00B72438">
            <w:r>
              <w:t>Adam</w:t>
            </w:r>
          </w:p>
        </w:tc>
        <w:tc>
          <w:tcPr>
            <w:tcW w:w="1788" w:type="dxa"/>
          </w:tcPr>
          <w:p w14:paraId="0F2F72D5" w14:textId="7F869870" w:rsidR="00B91B8E" w:rsidRDefault="00706382" w:rsidP="00B72438">
            <w:r>
              <w:t>0.0065</w:t>
            </w:r>
          </w:p>
        </w:tc>
        <w:tc>
          <w:tcPr>
            <w:tcW w:w="1893" w:type="dxa"/>
          </w:tcPr>
          <w:p w14:paraId="2A5518E4" w14:textId="116571DE" w:rsidR="00B91B8E" w:rsidRDefault="00706382" w:rsidP="00B72438">
            <w:r w:rsidRPr="00706382">
              <w:t>56.63</w:t>
            </w:r>
            <w:r>
              <w:t xml:space="preserve"> (</w:t>
            </w:r>
            <w:r w:rsidRPr="00706382">
              <w:t>1.23</w:t>
            </w:r>
            <w:r>
              <w:t>)</w:t>
            </w:r>
          </w:p>
        </w:tc>
        <w:tc>
          <w:tcPr>
            <w:tcW w:w="1893" w:type="dxa"/>
          </w:tcPr>
          <w:p w14:paraId="1DA8AF8F" w14:textId="7654F7A7" w:rsidR="00B91B8E" w:rsidRDefault="00706382" w:rsidP="00B72438">
            <w:r w:rsidRPr="00706382">
              <w:t>0.03912</w:t>
            </w:r>
            <w:r>
              <w:t xml:space="preserve"> (</w:t>
            </w:r>
            <w:r w:rsidRPr="00706382">
              <w:t>0.0017</w:t>
            </w:r>
            <w:r>
              <w:t>9)</w:t>
            </w:r>
          </w:p>
        </w:tc>
        <w:tc>
          <w:tcPr>
            <w:tcW w:w="1512" w:type="dxa"/>
          </w:tcPr>
          <w:p w14:paraId="6B63B46C" w14:textId="1383A2C1" w:rsidR="00B91B8E" w:rsidRPr="008F2D2A" w:rsidRDefault="00706382" w:rsidP="00B72438">
            <w:r w:rsidRPr="00706382">
              <w:t>0.03796</w:t>
            </w:r>
          </w:p>
        </w:tc>
      </w:tr>
      <w:tr w:rsidR="00B91B8E" w:rsidRPr="008F2D2A" w14:paraId="4FF2E8AE" w14:textId="77777777" w:rsidTr="00B72438">
        <w:tc>
          <w:tcPr>
            <w:tcW w:w="1976" w:type="dxa"/>
          </w:tcPr>
          <w:p w14:paraId="01A4AF9C" w14:textId="77777777" w:rsidR="00B91B8E" w:rsidRDefault="00B91B8E" w:rsidP="00B72438">
            <w:r>
              <w:t>Nadam</w:t>
            </w:r>
          </w:p>
        </w:tc>
        <w:tc>
          <w:tcPr>
            <w:tcW w:w="1788" w:type="dxa"/>
          </w:tcPr>
          <w:p w14:paraId="25F1A98C" w14:textId="10B5ECBC" w:rsidR="00B91B8E" w:rsidRDefault="00706382" w:rsidP="00B72438">
            <w:r>
              <w:t>0.008</w:t>
            </w:r>
          </w:p>
        </w:tc>
        <w:tc>
          <w:tcPr>
            <w:tcW w:w="1893" w:type="dxa"/>
          </w:tcPr>
          <w:p w14:paraId="43022A57" w14:textId="40C5580A" w:rsidR="00B91B8E" w:rsidRDefault="00706382" w:rsidP="00B72438">
            <w:r w:rsidRPr="00706382">
              <w:t>60.05</w:t>
            </w:r>
            <w:r>
              <w:t xml:space="preserve"> (</w:t>
            </w:r>
            <w:r w:rsidRPr="00706382">
              <w:t>4.66</w:t>
            </w:r>
            <w:r>
              <w:t>)</w:t>
            </w:r>
          </w:p>
        </w:tc>
        <w:tc>
          <w:tcPr>
            <w:tcW w:w="1893" w:type="dxa"/>
          </w:tcPr>
          <w:p w14:paraId="451F1FB6" w14:textId="548F5F69" w:rsidR="00B91B8E" w:rsidRDefault="00706382" w:rsidP="00B72438">
            <w:r w:rsidRPr="00706382">
              <w:t xml:space="preserve">0.03794 </w:t>
            </w:r>
            <w:r>
              <w:t>(</w:t>
            </w:r>
            <w:r w:rsidRPr="00706382">
              <w:t>0.00122</w:t>
            </w:r>
            <w:r>
              <w:t>)</w:t>
            </w:r>
          </w:p>
        </w:tc>
        <w:tc>
          <w:tcPr>
            <w:tcW w:w="1512" w:type="dxa"/>
          </w:tcPr>
          <w:p w14:paraId="56107204" w14:textId="6B60D423" w:rsidR="00B91B8E" w:rsidRPr="008F2D2A" w:rsidRDefault="00706382" w:rsidP="00B72438">
            <w:r w:rsidRPr="00706382">
              <w:t>0.03718</w:t>
            </w:r>
          </w:p>
        </w:tc>
      </w:tr>
    </w:tbl>
    <w:p w14:paraId="5D672D89" w14:textId="0C416674" w:rsidR="00B91B8E" w:rsidRDefault="009031B2" w:rsidP="00B91B8E">
      <w:r>
        <w:br/>
        <w:t>Podobnie jak w zbiorze dwuletnim, ten zestaw cech wejściowych okazał się mało skuteczny i jest dużo gorszy od pozostałych dla tego zakresu danych.</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B91B8E" w14:paraId="725F4099" w14:textId="77777777" w:rsidTr="00B72438">
        <w:tc>
          <w:tcPr>
            <w:tcW w:w="1132" w:type="dxa"/>
            <w:shd w:val="clear" w:color="auto" w:fill="C5E0B3" w:themeFill="accent6" w:themeFillTint="66"/>
          </w:tcPr>
          <w:p w14:paraId="73A321A8" w14:textId="77777777" w:rsidR="00B91B8E" w:rsidRDefault="00B91B8E" w:rsidP="00B72438">
            <w:proofErr w:type="spellStart"/>
            <w:r>
              <w:t>Mae</w:t>
            </w:r>
            <w:proofErr w:type="spellEnd"/>
            <w:r>
              <w:t xml:space="preserve"> Val</w:t>
            </w:r>
          </w:p>
        </w:tc>
        <w:tc>
          <w:tcPr>
            <w:tcW w:w="1132" w:type="dxa"/>
            <w:shd w:val="clear" w:color="auto" w:fill="C5E0B3" w:themeFill="accent6" w:themeFillTint="66"/>
          </w:tcPr>
          <w:p w14:paraId="544F187A" w14:textId="77777777" w:rsidR="00B91B8E" w:rsidRDefault="00B91B8E" w:rsidP="00B72438">
            <w:proofErr w:type="spellStart"/>
            <w:r>
              <w:t>Nmae</w:t>
            </w:r>
            <w:proofErr w:type="spellEnd"/>
            <w:r>
              <w:t xml:space="preserve"> Val</w:t>
            </w:r>
          </w:p>
        </w:tc>
        <w:tc>
          <w:tcPr>
            <w:tcW w:w="1133" w:type="dxa"/>
            <w:shd w:val="clear" w:color="auto" w:fill="C5E0B3" w:themeFill="accent6" w:themeFillTint="66"/>
          </w:tcPr>
          <w:p w14:paraId="796AD044" w14:textId="77777777" w:rsidR="00B91B8E" w:rsidRDefault="00B91B8E" w:rsidP="00B72438">
            <w:proofErr w:type="spellStart"/>
            <w:r>
              <w:t>AeMin</w:t>
            </w:r>
            <w:proofErr w:type="spellEnd"/>
            <w:r>
              <w:t xml:space="preserve"> Val</w:t>
            </w:r>
          </w:p>
        </w:tc>
        <w:tc>
          <w:tcPr>
            <w:tcW w:w="1133" w:type="dxa"/>
            <w:shd w:val="clear" w:color="auto" w:fill="C5E0B3" w:themeFill="accent6" w:themeFillTint="66"/>
          </w:tcPr>
          <w:p w14:paraId="11C4B9A4" w14:textId="77777777" w:rsidR="00B91B8E" w:rsidRDefault="00B91B8E" w:rsidP="00B72438">
            <w:proofErr w:type="spellStart"/>
            <w:r>
              <w:t>AeMax</w:t>
            </w:r>
            <w:proofErr w:type="spellEnd"/>
            <w:r>
              <w:t xml:space="preserve"> Val</w:t>
            </w:r>
          </w:p>
        </w:tc>
        <w:tc>
          <w:tcPr>
            <w:tcW w:w="1133" w:type="dxa"/>
            <w:shd w:val="clear" w:color="auto" w:fill="C5E0B3" w:themeFill="accent6" w:themeFillTint="66"/>
          </w:tcPr>
          <w:p w14:paraId="431282A6" w14:textId="77777777" w:rsidR="00B91B8E" w:rsidRDefault="00B91B8E" w:rsidP="00B72438">
            <w:proofErr w:type="spellStart"/>
            <w:r>
              <w:t>Mae</w:t>
            </w:r>
            <w:proofErr w:type="spellEnd"/>
            <w:r>
              <w:t xml:space="preserve"> Test</w:t>
            </w:r>
          </w:p>
        </w:tc>
        <w:tc>
          <w:tcPr>
            <w:tcW w:w="1133" w:type="dxa"/>
            <w:shd w:val="clear" w:color="auto" w:fill="C5E0B3" w:themeFill="accent6" w:themeFillTint="66"/>
          </w:tcPr>
          <w:p w14:paraId="382AEB61" w14:textId="77777777" w:rsidR="00B91B8E" w:rsidRDefault="00B91B8E" w:rsidP="00B72438">
            <w:proofErr w:type="spellStart"/>
            <w:r>
              <w:t>NMae</w:t>
            </w:r>
            <w:proofErr w:type="spellEnd"/>
            <w:r>
              <w:t xml:space="preserve"> Test</w:t>
            </w:r>
          </w:p>
        </w:tc>
        <w:tc>
          <w:tcPr>
            <w:tcW w:w="1133" w:type="dxa"/>
            <w:shd w:val="clear" w:color="auto" w:fill="C5E0B3" w:themeFill="accent6" w:themeFillTint="66"/>
          </w:tcPr>
          <w:p w14:paraId="6194B03E" w14:textId="77777777" w:rsidR="00B91B8E" w:rsidRDefault="00B91B8E" w:rsidP="00B72438">
            <w:proofErr w:type="spellStart"/>
            <w:r>
              <w:t>AeMin</w:t>
            </w:r>
            <w:proofErr w:type="spellEnd"/>
            <w:r>
              <w:t xml:space="preserve"> Test</w:t>
            </w:r>
          </w:p>
        </w:tc>
        <w:tc>
          <w:tcPr>
            <w:tcW w:w="1133" w:type="dxa"/>
            <w:shd w:val="clear" w:color="auto" w:fill="C5E0B3" w:themeFill="accent6" w:themeFillTint="66"/>
          </w:tcPr>
          <w:p w14:paraId="203A29B8" w14:textId="77777777" w:rsidR="00B91B8E" w:rsidRDefault="00B91B8E" w:rsidP="00B72438">
            <w:proofErr w:type="spellStart"/>
            <w:r>
              <w:t>AeMax</w:t>
            </w:r>
            <w:proofErr w:type="spellEnd"/>
            <w:r>
              <w:t xml:space="preserve"> Test</w:t>
            </w:r>
          </w:p>
        </w:tc>
      </w:tr>
      <w:tr w:rsidR="00B91B8E" w:rsidRPr="00150AB2" w14:paraId="15647F53" w14:textId="77777777" w:rsidTr="00B72438">
        <w:tc>
          <w:tcPr>
            <w:tcW w:w="1132" w:type="dxa"/>
          </w:tcPr>
          <w:p w14:paraId="27D4935B" w14:textId="606E8D49" w:rsidR="00B91B8E" w:rsidRPr="00AB675C" w:rsidRDefault="00706382" w:rsidP="00B72438">
            <w:pPr>
              <w:rPr>
                <w:rFonts w:ascii="Calibri" w:hAnsi="Calibri" w:cs="Calibri"/>
                <w:color w:val="000000"/>
              </w:rPr>
            </w:pPr>
            <w:r>
              <w:rPr>
                <w:rFonts w:ascii="Calibri" w:hAnsi="Calibri" w:cs="Calibri"/>
                <w:color w:val="000000"/>
              </w:rPr>
              <w:t>0,037182</w:t>
            </w:r>
          </w:p>
        </w:tc>
        <w:tc>
          <w:tcPr>
            <w:tcW w:w="1132" w:type="dxa"/>
          </w:tcPr>
          <w:p w14:paraId="44B06B38" w14:textId="0C2F1B7D" w:rsidR="00B91B8E" w:rsidRPr="00AB675C" w:rsidRDefault="00706382" w:rsidP="00B72438">
            <w:pPr>
              <w:rPr>
                <w:rFonts w:ascii="Calibri" w:hAnsi="Calibri" w:cs="Calibri"/>
                <w:color w:val="000000"/>
              </w:rPr>
            </w:pPr>
            <w:r>
              <w:rPr>
                <w:rFonts w:ascii="Calibri" w:hAnsi="Calibri" w:cs="Calibri"/>
                <w:color w:val="000000"/>
              </w:rPr>
              <w:t>2,03E-05</w:t>
            </w:r>
          </w:p>
        </w:tc>
        <w:tc>
          <w:tcPr>
            <w:tcW w:w="1133" w:type="dxa"/>
          </w:tcPr>
          <w:p w14:paraId="1C31BDDC" w14:textId="063E4874" w:rsidR="00B91B8E" w:rsidRPr="00AB675C" w:rsidRDefault="00706382" w:rsidP="00B72438">
            <w:pPr>
              <w:rPr>
                <w:rFonts w:ascii="Calibri" w:hAnsi="Calibri" w:cs="Calibri"/>
                <w:color w:val="000000"/>
              </w:rPr>
            </w:pPr>
            <w:r>
              <w:rPr>
                <w:rFonts w:ascii="Calibri" w:hAnsi="Calibri" w:cs="Calibri"/>
                <w:color w:val="000000"/>
              </w:rPr>
              <w:t>2,37E-06</w:t>
            </w:r>
          </w:p>
        </w:tc>
        <w:tc>
          <w:tcPr>
            <w:tcW w:w="1133" w:type="dxa"/>
          </w:tcPr>
          <w:p w14:paraId="232CA1E4" w14:textId="1E6E4CE7" w:rsidR="00B91B8E" w:rsidRPr="00AB675C" w:rsidRDefault="00706382" w:rsidP="00B72438">
            <w:pPr>
              <w:rPr>
                <w:rFonts w:ascii="Calibri" w:hAnsi="Calibri" w:cs="Calibri"/>
                <w:color w:val="000000"/>
              </w:rPr>
            </w:pPr>
            <w:r>
              <w:rPr>
                <w:rFonts w:ascii="Calibri" w:hAnsi="Calibri" w:cs="Calibri"/>
                <w:color w:val="000000"/>
              </w:rPr>
              <w:t>0,465217</w:t>
            </w:r>
          </w:p>
        </w:tc>
        <w:tc>
          <w:tcPr>
            <w:tcW w:w="1133" w:type="dxa"/>
          </w:tcPr>
          <w:p w14:paraId="202B6ED0" w14:textId="08890DB1" w:rsidR="00B91B8E" w:rsidRPr="00AB675C" w:rsidRDefault="00706382" w:rsidP="00B72438">
            <w:pPr>
              <w:rPr>
                <w:rFonts w:ascii="Calibri" w:hAnsi="Calibri" w:cs="Calibri"/>
                <w:color w:val="000000"/>
              </w:rPr>
            </w:pPr>
            <w:r>
              <w:rPr>
                <w:rFonts w:ascii="Calibri" w:hAnsi="Calibri" w:cs="Calibri"/>
                <w:color w:val="000000"/>
              </w:rPr>
              <w:t>0,040486</w:t>
            </w:r>
          </w:p>
        </w:tc>
        <w:tc>
          <w:tcPr>
            <w:tcW w:w="1133" w:type="dxa"/>
          </w:tcPr>
          <w:p w14:paraId="62565E92" w14:textId="0CDEF5A1" w:rsidR="00B91B8E" w:rsidRPr="00AB675C" w:rsidRDefault="00706382" w:rsidP="00B72438">
            <w:pPr>
              <w:rPr>
                <w:rFonts w:ascii="Calibri" w:hAnsi="Calibri" w:cs="Calibri"/>
                <w:color w:val="000000"/>
              </w:rPr>
            </w:pPr>
            <w:r>
              <w:rPr>
                <w:rFonts w:ascii="Calibri" w:hAnsi="Calibri" w:cs="Calibri"/>
                <w:color w:val="000000"/>
              </w:rPr>
              <w:t>8,87E-06</w:t>
            </w:r>
          </w:p>
        </w:tc>
        <w:tc>
          <w:tcPr>
            <w:tcW w:w="1133" w:type="dxa"/>
          </w:tcPr>
          <w:p w14:paraId="3E6C320F" w14:textId="6081C90C" w:rsidR="00B91B8E" w:rsidRPr="00AB675C" w:rsidRDefault="00706382" w:rsidP="00B72438">
            <w:pPr>
              <w:rPr>
                <w:rFonts w:ascii="Calibri" w:hAnsi="Calibri" w:cs="Calibri"/>
                <w:color w:val="000000"/>
              </w:rPr>
            </w:pPr>
            <w:r>
              <w:rPr>
                <w:rFonts w:ascii="Calibri" w:hAnsi="Calibri" w:cs="Calibri"/>
                <w:color w:val="000000"/>
              </w:rPr>
              <w:t>5,15E-07</w:t>
            </w:r>
          </w:p>
        </w:tc>
        <w:tc>
          <w:tcPr>
            <w:tcW w:w="1133" w:type="dxa"/>
          </w:tcPr>
          <w:p w14:paraId="5F387EC7" w14:textId="6E0ACDF6" w:rsidR="00B91B8E" w:rsidRPr="00150AB2" w:rsidRDefault="00706382" w:rsidP="00B72438">
            <w:pPr>
              <w:rPr>
                <w:rFonts w:ascii="Calibri" w:hAnsi="Calibri" w:cs="Calibri"/>
                <w:color w:val="000000"/>
              </w:rPr>
            </w:pPr>
            <w:r>
              <w:rPr>
                <w:rFonts w:ascii="Calibri" w:hAnsi="Calibri" w:cs="Calibri"/>
                <w:color w:val="000000"/>
              </w:rPr>
              <w:t>0,503959</w:t>
            </w:r>
          </w:p>
        </w:tc>
      </w:tr>
    </w:tbl>
    <w:p w14:paraId="246C8E7D" w14:textId="77777777" w:rsidR="00B91B8E" w:rsidRPr="00B91B8E" w:rsidRDefault="00B91B8E" w:rsidP="00B91B8E"/>
    <w:p w14:paraId="6F806B94" w14:textId="6AA51227" w:rsidR="008141EA" w:rsidRDefault="008141EA" w:rsidP="008141EA">
      <w:pPr>
        <w:pStyle w:val="Nagwek2"/>
      </w:pPr>
      <w:r>
        <w:t xml:space="preserve">Zbiór 09,10,11 – </w:t>
      </w:r>
      <w:r w:rsidR="007C0AE0">
        <w:t>kolumny korelacja &gt; 0.1</w:t>
      </w:r>
    </w:p>
    <w:p w14:paraId="4B90D3BC" w14:textId="66AFD6FD" w:rsidR="00974750" w:rsidRDefault="00974750" w:rsidP="00974750">
      <w:r>
        <w:t xml:space="preserve">Wybrane </w:t>
      </w:r>
      <w:proofErr w:type="spellStart"/>
      <w:r w:rsidR="008A3488">
        <w:t>hiperparametry</w:t>
      </w:r>
      <w:proofErr w:type="spellEnd"/>
      <w:r>
        <w:t>:</w:t>
      </w:r>
    </w:p>
    <w:p w14:paraId="6B59D8BD" w14:textId="6E54EA35" w:rsidR="00974750" w:rsidRDefault="00974750" w:rsidP="00974750">
      <w:pPr>
        <w:pStyle w:val="Akapitzlist"/>
        <w:numPr>
          <w:ilvl w:val="0"/>
          <w:numId w:val="13"/>
        </w:numPr>
      </w:pPr>
      <w:r>
        <w:t>Warstwy o rozmiarach 55 i 25</w:t>
      </w:r>
    </w:p>
    <w:p w14:paraId="72C2DA48" w14:textId="5D21E44D" w:rsidR="00974750" w:rsidRDefault="00974750" w:rsidP="00974750">
      <w:pPr>
        <w:pStyle w:val="Akapitzlist"/>
        <w:numPr>
          <w:ilvl w:val="0"/>
          <w:numId w:val="13"/>
        </w:numPr>
      </w:pPr>
      <w:r>
        <w:t xml:space="preserve">Funkcja aktywacji </w:t>
      </w:r>
      <w:proofErr w:type="spellStart"/>
      <w:r>
        <w:t>tanh</w:t>
      </w:r>
      <w:proofErr w:type="spellEnd"/>
    </w:p>
    <w:tbl>
      <w:tblPr>
        <w:tblStyle w:val="Tabela-Siatka"/>
        <w:tblW w:w="0" w:type="auto"/>
        <w:tblLook w:val="04A0" w:firstRow="1" w:lastRow="0" w:firstColumn="1" w:lastColumn="0" w:noHBand="0" w:noVBand="1"/>
      </w:tblPr>
      <w:tblGrid>
        <w:gridCol w:w="1976"/>
        <w:gridCol w:w="1788"/>
        <w:gridCol w:w="1893"/>
        <w:gridCol w:w="1893"/>
        <w:gridCol w:w="1512"/>
      </w:tblGrid>
      <w:tr w:rsidR="00974750" w14:paraId="285CED39" w14:textId="77777777" w:rsidTr="00B72438">
        <w:tc>
          <w:tcPr>
            <w:tcW w:w="1976" w:type="dxa"/>
            <w:shd w:val="clear" w:color="auto" w:fill="C5E0B3" w:themeFill="accent6" w:themeFillTint="66"/>
          </w:tcPr>
          <w:p w14:paraId="304FE50B" w14:textId="77777777" w:rsidR="00974750" w:rsidRDefault="00974750" w:rsidP="00B72438">
            <w:r>
              <w:t>Optymalizator</w:t>
            </w:r>
          </w:p>
        </w:tc>
        <w:tc>
          <w:tcPr>
            <w:tcW w:w="1788" w:type="dxa"/>
            <w:shd w:val="clear" w:color="auto" w:fill="C5E0B3" w:themeFill="accent6" w:themeFillTint="66"/>
          </w:tcPr>
          <w:p w14:paraId="0412B329" w14:textId="77777777" w:rsidR="00974750" w:rsidRDefault="00974750" w:rsidP="00B72438">
            <w:r>
              <w:t xml:space="preserve">Dobrany learning </w:t>
            </w:r>
            <w:proofErr w:type="spellStart"/>
            <w:r>
              <w:t>rate</w:t>
            </w:r>
            <w:proofErr w:type="spellEnd"/>
          </w:p>
        </w:tc>
        <w:tc>
          <w:tcPr>
            <w:tcW w:w="1893" w:type="dxa"/>
            <w:shd w:val="clear" w:color="auto" w:fill="C5E0B3" w:themeFill="accent6" w:themeFillTint="66"/>
          </w:tcPr>
          <w:p w14:paraId="5C6FEF67" w14:textId="77777777" w:rsidR="00974750" w:rsidRDefault="00974750" w:rsidP="00B72438">
            <w:r>
              <w:t xml:space="preserve">Średni czas nauki (odchylenie </w:t>
            </w:r>
            <w:proofErr w:type="spellStart"/>
            <w:r>
              <w:t>std</w:t>
            </w:r>
            <w:proofErr w:type="spellEnd"/>
            <w:r>
              <w:t xml:space="preserve">.) </w:t>
            </w:r>
          </w:p>
        </w:tc>
        <w:tc>
          <w:tcPr>
            <w:tcW w:w="1893" w:type="dxa"/>
            <w:shd w:val="clear" w:color="auto" w:fill="C5E0B3" w:themeFill="accent6" w:themeFillTint="66"/>
          </w:tcPr>
          <w:p w14:paraId="4D403582" w14:textId="77777777" w:rsidR="00974750" w:rsidRDefault="00974750" w:rsidP="00B72438">
            <w:r>
              <w:t>Wynik średni MAE_VAL</w:t>
            </w:r>
          </w:p>
          <w:p w14:paraId="33519611" w14:textId="77777777" w:rsidR="00974750" w:rsidRDefault="00974750" w:rsidP="00B72438">
            <w:r>
              <w:t xml:space="preserve">(odchylenie </w:t>
            </w:r>
            <w:proofErr w:type="spellStart"/>
            <w:r>
              <w:t>std</w:t>
            </w:r>
            <w:proofErr w:type="spellEnd"/>
            <w:r>
              <w:t>.)</w:t>
            </w:r>
          </w:p>
        </w:tc>
        <w:tc>
          <w:tcPr>
            <w:tcW w:w="1512" w:type="dxa"/>
            <w:shd w:val="clear" w:color="auto" w:fill="C5E0B3" w:themeFill="accent6" w:themeFillTint="66"/>
          </w:tcPr>
          <w:p w14:paraId="5BF6DBD9" w14:textId="77777777" w:rsidR="00974750" w:rsidRDefault="00974750" w:rsidP="00B72438">
            <w:r>
              <w:t>Najlepszy wynik MAE_VAL</w:t>
            </w:r>
          </w:p>
        </w:tc>
      </w:tr>
      <w:tr w:rsidR="00974750" w:rsidRPr="008F2D2A" w14:paraId="45E17D1E" w14:textId="77777777" w:rsidTr="00B72438">
        <w:tc>
          <w:tcPr>
            <w:tcW w:w="1976" w:type="dxa"/>
          </w:tcPr>
          <w:p w14:paraId="100571EF" w14:textId="77777777" w:rsidR="00974750" w:rsidRDefault="00974750" w:rsidP="00B72438">
            <w:r>
              <w:t>Adam</w:t>
            </w:r>
          </w:p>
        </w:tc>
        <w:tc>
          <w:tcPr>
            <w:tcW w:w="1788" w:type="dxa"/>
          </w:tcPr>
          <w:p w14:paraId="3BF0A994" w14:textId="6D33236E" w:rsidR="00974750" w:rsidRDefault="00B91B8E" w:rsidP="00B72438">
            <w:r>
              <w:t>0.007</w:t>
            </w:r>
          </w:p>
        </w:tc>
        <w:tc>
          <w:tcPr>
            <w:tcW w:w="1893" w:type="dxa"/>
          </w:tcPr>
          <w:p w14:paraId="1AA65EBF" w14:textId="6C6747F0" w:rsidR="00974750" w:rsidRDefault="00B91B8E" w:rsidP="00B72438">
            <w:r w:rsidRPr="00B91B8E">
              <w:t>58.89</w:t>
            </w:r>
            <w:r>
              <w:t xml:space="preserve"> (</w:t>
            </w:r>
            <w:r w:rsidRPr="00B91B8E">
              <w:t>2.59</w:t>
            </w:r>
            <w:r>
              <w:t>)</w:t>
            </w:r>
          </w:p>
        </w:tc>
        <w:tc>
          <w:tcPr>
            <w:tcW w:w="1893" w:type="dxa"/>
          </w:tcPr>
          <w:p w14:paraId="7B8D7FE7" w14:textId="5E625265" w:rsidR="00974750" w:rsidRDefault="00B91B8E" w:rsidP="00B72438">
            <w:r w:rsidRPr="00B91B8E">
              <w:t>0.02073</w:t>
            </w:r>
            <w:r>
              <w:t xml:space="preserve"> (</w:t>
            </w:r>
            <w:r w:rsidRPr="00B91B8E">
              <w:t>0.00102</w:t>
            </w:r>
            <w:r>
              <w:t>)</w:t>
            </w:r>
          </w:p>
        </w:tc>
        <w:tc>
          <w:tcPr>
            <w:tcW w:w="1512" w:type="dxa"/>
          </w:tcPr>
          <w:p w14:paraId="7E70BBCC" w14:textId="72C74831" w:rsidR="00974750" w:rsidRPr="008F2D2A" w:rsidRDefault="00B91B8E" w:rsidP="00B72438">
            <w:r w:rsidRPr="00B91B8E">
              <w:t>0.02001</w:t>
            </w:r>
          </w:p>
        </w:tc>
      </w:tr>
      <w:tr w:rsidR="00974750" w:rsidRPr="008F2D2A" w14:paraId="08F44377" w14:textId="77777777" w:rsidTr="00B72438">
        <w:tc>
          <w:tcPr>
            <w:tcW w:w="1976" w:type="dxa"/>
          </w:tcPr>
          <w:p w14:paraId="7689B30C" w14:textId="77777777" w:rsidR="00974750" w:rsidRDefault="00974750" w:rsidP="00B72438">
            <w:r>
              <w:t>Nadam</w:t>
            </w:r>
          </w:p>
        </w:tc>
        <w:tc>
          <w:tcPr>
            <w:tcW w:w="1788" w:type="dxa"/>
          </w:tcPr>
          <w:p w14:paraId="1BA6DAAF" w14:textId="2CCDC609" w:rsidR="00974750" w:rsidRDefault="00B91B8E" w:rsidP="00B72438">
            <w:r>
              <w:t>0.008</w:t>
            </w:r>
          </w:p>
        </w:tc>
        <w:tc>
          <w:tcPr>
            <w:tcW w:w="1893" w:type="dxa"/>
          </w:tcPr>
          <w:p w14:paraId="6B2020D9" w14:textId="16EB3360" w:rsidR="00974750" w:rsidRDefault="00B91B8E" w:rsidP="00B72438">
            <w:r w:rsidRPr="00B91B8E">
              <w:t>67.01</w:t>
            </w:r>
            <w:r>
              <w:t xml:space="preserve"> (</w:t>
            </w:r>
            <w:r w:rsidRPr="00B91B8E">
              <w:t>4.60</w:t>
            </w:r>
            <w:r>
              <w:t>)</w:t>
            </w:r>
          </w:p>
        </w:tc>
        <w:tc>
          <w:tcPr>
            <w:tcW w:w="1893" w:type="dxa"/>
          </w:tcPr>
          <w:p w14:paraId="4A99044A" w14:textId="34CC1B0C" w:rsidR="00974750" w:rsidRDefault="00B91B8E" w:rsidP="00B72438">
            <w:r w:rsidRPr="00B91B8E">
              <w:t>0.02052</w:t>
            </w:r>
            <w:r>
              <w:t xml:space="preserve"> (</w:t>
            </w:r>
            <w:r w:rsidRPr="00B91B8E">
              <w:t>0.00099</w:t>
            </w:r>
            <w:r>
              <w:t>)</w:t>
            </w:r>
          </w:p>
        </w:tc>
        <w:tc>
          <w:tcPr>
            <w:tcW w:w="1512" w:type="dxa"/>
          </w:tcPr>
          <w:p w14:paraId="6B46749B" w14:textId="396A5C45" w:rsidR="00974750" w:rsidRPr="008F2D2A" w:rsidRDefault="00B91B8E" w:rsidP="00B72438">
            <w:r w:rsidRPr="00B91B8E">
              <w:t>0.01941</w:t>
            </w:r>
          </w:p>
        </w:tc>
      </w:tr>
    </w:tbl>
    <w:p w14:paraId="29795F75" w14:textId="00882C00" w:rsidR="00974750" w:rsidRDefault="00B91B8E" w:rsidP="00974750">
      <w:r>
        <w:br/>
        <w:t xml:space="preserve">Wyniki Adam i Nadam są dużo bardziej zbliżone niż w przypadku zbioru dwuletniego. </w:t>
      </w:r>
    </w:p>
    <w:p w14:paraId="6CD60A8B" w14:textId="305884E5" w:rsidR="00B91B8E" w:rsidRDefault="00B91B8E" w:rsidP="00974750">
      <w:r>
        <w:t>Najlepsze wyniki dla Nadam:</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974750" w14:paraId="5703D74D" w14:textId="77777777" w:rsidTr="00B72438">
        <w:tc>
          <w:tcPr>
            <w:tcW w:w="1132" w:type="dxa"/>
            <w:shd w:val="clear" w:color="auto" w:fill="C5E0B3" w:themeFill="accent6" w:themeFillTint="66"/>
          </w:tcPr>
          <w:p w14:paraId="4EDF0930" w14:textId="77777777" w:rsidR="00974750" w:rsidRDefault="00974750" w:rsidP="00B72438">
            <w:proofErr w:type="spellStart"/>
            <w:r>
              <w:lastRenderedPageBreak/>
              <w:t>Mae</w:t>
            </w:r>
            <w:proofErr w:type="spellEnd"/>
            <w:r>
              <w:t xml:space="preserve"> Val</w:t>
            </w:r>
          </w:p>
        </w:tc>
        <w:tc>
          <w:tcPr>
            <w:tcW w:w="1132" w:type="dxa"/>
            <w:shd w:val="clear" w:color="auto" w:fill="C5E0B3" w:themeFill="accent6" w:themeFillTint="66"/>
          </w:tcPr>
          <w:p w14:paraId="5D70438A" w14:textId="77777777" w:rsidR="00974750" w:rsidRDefault="00974750" w:rsidP="00B72438">
            <w:proofErr w:type="spellStart"/>
            <w:r>
              <w:t>Nmae</w:t>
            </w:r>
            <w:proofErr w:type="spellEnd"/>
            <w:r>
              <w:t xml:space="preserve"> Val</w:t>
            </w:r>
          </w:p>
        </w:tc>
        <w:tc>
          <w:tcPr>
            <w:tcW w:w="1133" w:type="dxa"/>
            <w:shd w:val="clear" w:color="auto" w:fill="C5E0B3" w:themeFill="accent6" w:themeFillTint="66"/>
          </w:tcPr>
          <w:p w14:paraId="36DBDB73" w14:textId="77777777" w:rsidR="00974750" w:rsidRDefault="00974750" w:rsidP="00B72438">
            <w:proofErr w:type="spellStart"/>
            <w:r>
              <w:t>AeMin</w:t>
            </w:r>
            <w:proofErr w:type="spellEnd"/>
            <w:r>
              <w:t xml:space="preserve"> Val</w:t>
            </w:r>
          </w:p>
        </w:tc>
        <w:tc>
          <w:tcPr>
            <w:tcW w:w="1133" w:type="dxa"/>
            <w:shd w:val="clear" w:color="auto" w:fill="C5E0B3" w:themeFill="accent6" w:themeFillTint="66"/>
          </w:tcPr>
          <w:p w14:paraId="2B7EAE35" w14:textId="77777777" w:rsidR="00974750" w:rsidRDefault="00974750" w:rsidP="00B72438">
            <w:proofErr w:type="spellStart"/>
            <w:r>
              <w:t>AeMax</w:t>
            </w:r>
            <w:proofErr w:type="spellEnd"/>
            <w:r>
              <w:t xml:space="preserve"> Val</w:t>
            </w:r>
          </w:p>
        </w:tc>
        <w:tc>
          <w:tcPr>
            <w:tcW w:w="1133" w:type="dxa"/>
            <w:shd w:val="clear" w:color="auto" w:fill="C5E0B3" w:themeFill="accent6" w:themeFillTint="66"/>
          </w:tcPr>
          <w:p w14:paraId="35EE0284" w14:textId="77777777" w:rsidR="00974750" w:rsidRDefault="00974750" w:rsidP="00B72438">
            <w:proofErr w:type="spellStart"/>
            <w:r>
              <w:t>Mae</w:t>
            </w:r>
            <w:proofErr w:type="spellEnd"/>
            <w:r>
              <w:t xml:space="preserve"> Test</w:t>
            </w:r>
          </w:p>
        </w:tc>
        <w:tc>
          <w:tcPr>
            <w:tcW w:w="1133" w:type="dxa"/>
            <w:shd w:val="clear" w:color="auto" w:fill="C5E0B3" w:themeFill="accent6" w:themeFillTint="66"/>
          </w:tcPr>
          <w:p w14:paraId="06E364F0" w14:textId="77777777" w:rsidR="00974750" w:rsidRDefault="00974750" w:rsidP="00B72438">
            <w:proofErr w:type="spellStart"/>
            <w:r>
              <w:t>NMae</w:t>
            </w:r>
            <w:proofErr w:type="spellEnd"/>
            <w:r>
              <w:t xml:space="preserve"> Test</w:t>
            </w:r>
          </w:p>
        </w:tc>
        <w:tc>
          <w:tcPr>
            <w:tcW w:w="1133" w:type="dxa"/>
            <w:shd w:val="clear" w:color="auto" w:fill="C5E0B3" w:themeFill="accent6" w:themeFillTint="66"/>
          </w:tcPr>
          <w:p w14:paraId="5CA3FCA4" w14:textId="77777777" w:rsidR="00974750" w:rsidRDefault="00974750" w:rsidP="00B72438">
            <w:proofErr w:type="spellStart"/>
            <w:r>
              <w:t>AeMin</w:t>
            </w:r>
            <w:proofErr w:type="spellEnd"/>
            <w:r>
              <w:t xml:space="preserve"> Test</w:t>
            </w:r>
          </w:p>
        </w:tc>
        <w:tc>
          <w:tcPr>
            <w:tcW w:w="1133" w:type="dxa"/>
            <w:shd w:val="clear" w:color="auto" w:fill="C5E0B3" w:themeFill="accent6" w:themeFillTint="66"/>
          </w:tcPr>
          <w:p w14:paraId="1A1FF4ED" w14:textId="77777777" w:rsidR="00974750" w:rsidRDefault="00974750" w:rsidP="00B72438">
            <w:proofErr w:type="spellStart"/>
            <w:r>
              <w:t>AeMax</w:t>
            </w:r>
            <w:proofErr w:type="spellEnd"/>
            <w:r>
              <w:t xml:space="preserve"> Test</w:t>
            </w:r>
          </w:p>
        </w:tc>
      </w:tr>
      <w:tr w:rsidR="00974750" w:rsidRPr="00150AB2" w14:paraId="52004C5B" w14:textId="77777777" w:rsidTr="00B72438">
        <w:tc>
          <w:tcPr>
            <w:tcW w:w="1132" w:type="dxa"/>
          </w:tcPr>
          <w:p w14:paraId="634D1DBC" w14:textId="77777777" w:rsidR="00B91B8E" w:rsidRDefault="00B91B8E" w:rsidP="00B91B8E">
            <w:pPr>
              <w:rPr>
                <w:rFonts w:ascii="Calibri" w:hAnsi="Calibri" w:cs="Calibri"/>
                <w:color w:val="000000"/>
              </w:rPr>
            </w:pPr>
            <w:r>
              <w:rPr>
                <w:rFonts w:ascii="Calibri" w:hAnsi="Calibri" w:cs="Calibri"/>
                <w:color w:val="000000"/>
              </w:rPr>
              <w:t>0,019418</w:t>
            </w:r>
          </w:p>
          <w:p w14:paraId="49678F72" w14:textId="348C497C" w:rsidR="00974750" w:rsidRPr="00AB675C" w:rsidRDefault="00974750" w:rsidP="00B72438">
            <w:pPr>
              <w:rPr>
                <w:rFonts w:ascii="Calibri" w:hAnsi="Calibri" w:cs="Calibri"/>
                <w:color w:val="000000"/>
              </w:rPr>
            </w:pPr>
          </w:p>
        </w:tc>
        <w:tc>
          <w:tcPr>
            <w:tcW w:w="1132" w:type="dxa"/>
          </w:tcPr>
          <w:p w14:paraId="6FAAA390" w14:textId="77777777" w:rsidR="00B91B8E" w:rsidRDefault="00B91B8E" w:rsidP="00B91B8E">
            <w:pPr>
              <w:rPr>
                <w:rFonts w:ascii="Calibri" w:hAnsi="Calibri" w:cs="Calibri"/>
                <w:color w:val="000000"/>
              </w:rPr>
            </w:pPr>
            <w:r>
              <w:rPr>
                <w:rFonts w:ascii="Calibri" w:hAnsi="Calibri" w:cs="Calibri"/>
                <w:color w:val="000000"/>
              </w:rPr>
              <w:t>1,06E-05</w:t>
            </w:r>
          </w:p>
          <w:p w14:paraId="24F6E687" w14:textId="2DC9DF67" w:rsidR="00974750" w:rsidRPr="00AB675C" w:rsidRDefault="00974750" w:rsidP="00B72438">
            <w:pPr>
              <w:rPr>
                <w:rFonts w:ascii="Calibri" w:hAnsi="Calibri" w:cs="Calibri"/>
                <w:color w:val="000000"/>
              </w:rPr>
            </w:pPr>
          </w:p>
        </w:tc>
        <w:tc>
          <w:tcPr>
            <w:tcW w:w="1133" w:type="dxa"/>
          </w:tcPr>
          <w:p w14:paraId="754C5B00" w14:textId="77777777" w:rsidR="00B91B8E" w:rsidRDefault="00B91B8E" w:rsidP="00B91B8E">
            <w:pPr>
              <w:rPr>
                <w:rFonts w:ascii="Calibri" w:hAnsi="Calibri" w:cs="Calibri"/>
                <w:color w:val="000000"/>
              </w:rPr>
            </w:pPr>
            <w:r>
              <w:rPr>
                <w:rFonts w:ascii="Calibri" w:hAnsi="Calibri" w:cs="Calibri"/>
                <w:color w:val="000000"/>
              </w:rPr>
              <w:t>1,26E-05</w:t>
            </w:r>
          </w:p>
          <w:p w14:paraId="2EF681EA" w14:textId="140F6607" w:rsidR="00974750" w:rsidRPr="00AB675C" w:rsidRDefault="00974750" w:rsidP="00B72438">
            <w:pPr>
              <w:rPr>
                <w:rFonts w:ascii="Calibri" w:hAnsi="Calibri" w:cs="Calibri"/>
                <w:color w:val="000000"/>
              </w:rPr>
            </w:pPr>
          </w:p>
        </w:tc>
        <w:tc>
          <w:tcPr>
            <w:tcW w:w="1133" w:type="dxa"/>
          </w:tcPr>
          <w:p w14:paraId="5BA06087" w14:textId="77777777" w:rsidR="00B91B8E" w:rsidRDefault="00B91B8E" w:rsidP="00B91B8E">
            <w:pPr>
              <w:rPr>
                <w:rFonts w:ascii="Calibri" w:hAnsi="Calibri" w:cs="Calibri"/>
                <w:color w:val="000000"/>
              </w:rPr>
            </w:pPr>
            <w:r>
              <w:rPr>
                <w:rFonts w:ascii="Calibri" w:hAnsi="Calibri" w:cs="Calibri"/>
                <w:color w:val="000000"/>
              </w:rPr>
              <w:t>0,374894</w:t>
            </w:r>
          </w:p>
          <w:p w14:paraId="41E2C2AD" w14:textId="4BA1AA4F" w:rsidR="00974750" w:rsidRPr="00AB675C" w:rsidRDefault="00974750" w:rsidP="00B72438">
            <w:pPr>
              <w:rPr>
                <w:rFonts w:ascii="Calibri" w:hAnsi="Calibri" w:cs="Calibri"/>
                <w:color w:val="000000"/>
              </w:rPr>
            </w:pPr>
          </w:p>
        </w:tc>
        <w:tc>
          <w:tcPr>
            <w:tcW w:w="1133" w:type="dxa"/>
          </w:tcPr>
          <w:p w14:paraId="449AC233" w14:textId="77777777" w:rsidR="00B91B8E" w:rsidRDefault="00B91B8E" w:rsidP="00B91B8E">
            <w:pPr>
              <w:rPr>
                <w:rFonts w:ascii="Calibri" w:hAnsi="Calibri" w:cs="Calibri"/>
                <w:color w:val="000000"/>
              </w:rPr>
            </w:pPr>
            <w:r>
              <w:rPr>
                <w:rFonts w:ascii="Calibri" w:hAnsi="Calibri" w:cs="Calibri"/>
                <w:color w:val="000000"/>
              </w:rPr>
              <w:t>0,133805</w:t>
            </w:r>
          </w:p>
          <w:p w14:paraId="33534A6E" w14:textId="205A84B4" w:rsidR="00974750" w:rsidRPr="00AB675C" w:rsidRDefault="00974750" w:rsidP="00B72438">
            <w:pPr>
              <w:rPr>
                <w:rFonts w:ascii="Calibri" w:hAnsi="Calibri" w:cs="Calibri"/>
                <w:color w:val="000000"/>
              </w:rPr>
            </w:pPr>
          </w:p>
        </w:tc>
        <w:tc>
          <w:tcPr>
            <w:tcW w:w="1133" w:type="dxa"/>
          </w:tcPr>
          <w:p w14:paraId="226D8E3E" w14:textId="77777777" w:rsidR="00B91B8E" w:rsidRDefault="00B91B8E" w:rsidP="00B91B8E">
            <w:pPr>
              <w:rPr>
                <w:rFonts w:ascii="Calibri" w:hAnsi="Calibri" w:cs="Calibri"/>
                <w:color w:val="000000"/>
              </w:rPr>
            </w:pPr>
            <w:r>
              <w:rPr>
                <w:rFonts w:ascii="Calibri" w:hAnsi="Calibri" w:cs="Calibri"/>
                <w:color w:val="000000"/>
              </w:rPr>
              <w:t>2,93E-05</w:t>
            </w:r>
          </w:p>
          <w:p w14:paraId="1D5B20CD" w14:textId="66B09BEB" w:rsidR="00974750" w:rsidRPr="00AB675C" w:rsidRDefault="00974750" w:rsidP="00B72438">
            <w:pPr>
              <w:rPr>
                <w:rFonts w:ascii="Calibri" w:hAnsi="Calibri" w:cs="Calibri"/>
                <w:color w:val="000000"/>
              </w:rPr>
            </w:pPr>
          </w:p>
        </w:tc>
        <w:tc>
          <w:tcPr>
            <w:tcW w:w="1133" w:type="dxa"/>
          </w:tcPr>
          <w:p w14:paraId="677E082B" w14:textId="77777777" w:rsidR="00B91B8E" w:rsidRDefault="00B91B8E" w:rsidP="00B91B8E">
            <w:pPr>
              <w:rPr>
                <w:rFonts w:ascii="Calibri" w:hAnsi="Calibri" w:cs="Calibri"/>
                <w:color w:val="000000"/>
              </w:rPr>
            </w:pPr>
            <w:r>
              <w:rPr>
                <w:rFonts w:ascii="Calibri" w:hAnsi="Calibri" w:cs="Calibri"/>
                <w:color w:val="000000"/>
              </w:rPr>
              <w:t>4,71E-05</w:t>
            </w:r>
          </w:p>
          <w:p w14:paraId="4C060CD9" w14:textId="2F7CED84" w:rsidR="00974750" w:rsidRPr="00AB675C" w:rsidRDefault="00974750" w:rsidP="00B72438">
            <w:pPr>
              <w:rPr>
                <w:rFonts w:ascii="Calibri" w:hAnsi="Calibri" w:cs="Calibri"/>
                <w:color w:val="000000"/>
              </w:rPr>
            </w:pPr>
          </w:p>
        </w:tc>
        <w:tc>
          <w:tcPr>
            <w:tcW w:w="1133" w:type="dxa"/>
          </w:tcPr>
          <w:p w14:paraId="48430F90" w14:textId="77777777" w:rsidR="00B91B8E" w:rsidRDefault="00B91B8E" w:rsidP="00B91B8E">
            <w:pPr>
              <w:rPr>
                <w:rFonts w:ascii="Calibri" w:hAnsi="Calibri" w:cs="Calibri"/>
                <w:color w:val="000000"/>
              </w:rPr>
            </w:pPr>
            <w:r>
              <w:rPr>
                <w:rFonts w:ascii="Calibri" w:hAnsi="Calibri" w:cs="Calibri"/>
                <w:color w:val="000000"/>
              </w:rPr>
              <w:t>0,714149</w:t>
            </w:r>
          </w:p>
          <w:p w14:paraId="1F27B966" w14:textId="707E11C7" w:rsidR="00974750" w:rsidRPr="00150AB2" w:rsidRDefault="00974750" w:rsidP="00B72438">
            <w:pPr>
              <w:rPr>
                <w:rFonts w:ascii="Calibri" w:hAnsi="Calibri" w:cs="Calibri"/>
                <w:color w:val="000000"/>
              </w:rPr>
            </w:pPr>
          </w:p>
        </w:tc>
      </w:tr>
    </w:tbl>
    <w:p w14:paraId="2241BC3C" w14:textId="77777777" w:rsidR="00974750" w:rsidRPr="00974750" w:rsidRDefault="00974750" w:rsidP="00974750"/>
    <w:p w14:paraId="4C59241D" w14:textId="2D1154D1" w:rsidR="005E12C7" w:rsidRDefault="005E12C7" w:rsidP="005E12C7">
      <w:pPr>
        <w:pStyle w:val="Nagwek1"/>
      </w:pPr>
      <w:r>
        <w:t xml:space="preserve">Wyniki </w:t>
      </w:r>
      <w:r w:rsidR="006A6BBC">
        <w:t>łączne</w:t>
      </w:r>
    </w:p>
    <w:p w14:paraId="76B28EA9" w14:textId="77777777" w:rsidR="00D5615F" w:rsidRPr="00D5615F" w:rsidRDefault="00D5615F" w:rsidP="00D5615F"/>
    <w:tbl>
      <w:tblPr>
        <w:tblStyle w:val="Tabela-Siatka"/>
        <w:tblW w:w="11341" w:type="dxa"/>
        <w:tblInd w:w="-856" w:type="dxa"/>
        <w:tblLook w:val="04A0" w:firstRow="1" w:lastRow="0" w:firstColumn="1" w:lastColumn="0" w:noHBand="0" w:noVBand="1"/>
      </w:tblPr>
      <w:tblGrid>
        <w:gridCol w:w="1741"/>
        <w:gridCol w:w="1639"/>
        <w:gridCol w:w="1052"/>
        <w:gridCol w:w="841"/>
        <w:gridCol w:w="881"/>
        <w:gridCol w:w="1052"/>
        <w:gridCol w:w="1052"/>
        <w:gridCol w:w="1001"/>
        <w:gridCol w:w="1014"/>
        <w:gridCol w:w="1068"/>
      </w:tblGrid>
      <w:tr w:rsidR="00706382" w14:paraId="1213497F" w14:textId="77777777" w:rsidTr="00B91B8E">
        <w:tc>
          <w:tcPr>
            <w:tcW w:w="1742" w:type="dxa"/>
            <w:shd w:val="clear" w:color="auto" w:fill="C5E0B3" w:themeFill="accent6" w:themeFillTint="66"/>
          </w:tcPr>
          <w:p w14:paraId="58575A90" w14:textId="77777777" w:rsidR="00706382" w:rsidRDefault="00706382" w:rsidP="003E5638">
            <w:r>
              <w:t>Zbiór</w:t>
            </w:r>
          </w:p>
        </w:tc>
        <w:tc>
          <w:tcPr>
            <w:tcW w:w="1307" w:type="dxa"/>
            <w:shd w:val="clear" w:color="auto" w:fill="C5E0B3" w:themeFill="accent6" w:themeFillTint="66"/>
          </w:tcPr>
          <w:p w14:paraId="2A3A23AD" w14:textId="745E4310" w:rsidR="00706382" w:rsidRPr="008A3488" w:rsidRDefault="008A3488" w:rsidP="003E5638">
            <w:proofErr w:type="spellStart"/>
            <w:r>
              <w:t>Hiperp</w:t>
            </w:r>
            <w:r w:rsidR="00706382" w:rsidRPr="008A3488">
              <w:t>arametry</w:t>
            </w:r>
            <w:proofErr w:type="spellEnd"/>
          </w:p>
        </w:tc>
        <w:tc>
          <w:tcPr>
            <w:tcW w:w="1052" w:type="dxa"/>
            <w:shd w:val="clear" w:color="auto" w:fill="C5E0B3" w:themeFill="accent6" w:themeFillTint="66"/>
          </w:tcPr>
          <w:p w14:paraId="137763C4" w14:textId="77777777" w:rsidR="00706382" w:rsidRDefault="00706382" w:rsidP="003E5638">
            <w:proofErr w:type="spellStart"/>
            <w:r>
              <w:t>Mae</w:t>
            </w:r>
            <w:proofErr w:type="spellEnd"/>
            <w:r>
              <w:t xml:space="preserve"> Val</w:t>
            </w:r>
          </w:p>
        </w:tc>
        <w:tc>
          <w:tcPr>
            <w:tcW w:w="1026" w:type="dxa"/>
            <w:shd w:val="clear" w:color="auto" w:fill="C5E0B3" w:themeFill="accent6" w:themeFillTint="66"/>
          </w:tcPr>
          <w:p w14:paraId="663B075B" w14:textId="77777777" w:rsidR="00706382" w:rsidRDefault="00706382" w:rsidP="003E5638">
            <w:proofErr w:type="spellStart"/>
            <w:r>
              <w:t>Nmae</w:t>
            </w:r>
            <w:proofErr w:type="spellEnd"/>
            <w:r>
              <w:t xml:space="preserve"> Val</w:t>
            </w:r>
          </w:p>
        </w:tc>
        <w:tc>
          <w:tcPr>
            <w:tcW w:w="1095" w:type="dxa"/>
            <w:shd w:val="clear" w:color="auto" w:fill="C5E0B3" w:themeFill="accent6" w:themeFillTint="66"/>
          </w:tcPr>
          <w:p w14:paraId="01960DE5" w14:textId="77777777" w:rsidR="00706382" w:rsidRDefault="00706382" w:rsidP="003E5638">
            <w:proofErr w:type="spellStart"/>
            <w:r>
              <w:t>AeMin</w:t>
            </w:r>
            <w:proofErr w:type="spellEnd"/>
            <w:r>
              <w:t xml:space="preserve"> Val</w:t>
            </w:r>
          </w:p>
        </w:tc>
        <w:tc>
          <w:tcPr>
            <w:tcW w:w="1052" w:type="dxa"/>
            <w:shd w:val="clear" w:color="auto" w:fill="C5E0B3" w:themeFill="accent6" w:themeFillTint="66"/>
          </w:tcPr>
          <w:p w14:paraId="749FC9E1" w14:textId="77777777" w:rsidR="00706382" w:rsidRDefault="00706382" w:rsidP="003E5638">
            <w:proofErr w:type="spellStart"/>
            <w:r>
              <w:t>AeMax</w:t>
            </w:r>
            <w:proofErr w:type="spellEnd"/>
            <w:r>
              <w:t xml:space="preserve"> Val</w:t>
            </w:r>
          </w:p>
        </w:tc>
        <w:tc>
          <w:tcPr>
            <w:tcW w:w="1052" w:type="dxa"/>
            <w:shd w:val="clear" w:color="auto" w:fill="C5E0B3" w:themeFill="accent6" w:themeFillTint="66"/>
          </w:tcPr>
          <w:p w14:paraId="3110A5B7" w14:textId="77777777" w:rsidR="00706382" w:rsidRDefault="00706382" w:rsidP="003E5638">
            <w:proofErr w:type="spellStart"/>
            <w:r>
              <w:t>Mae</w:t>
            </w:r>
            <w:proofErr w:type="spellEnd"/>
            <w:r>
              <w:t xml:space="preserve"> Test</w:t>
            </w:r>
          </w:p>
        </w:tc>
        <w:tc>
          <w:tcPr>
            <w:tcW w:w="850" w:type="dxa"/>
            <w:shd w:val="clear" w:color="auto" w:fill="C5E0B3" w:themeFill="accent6" w:themeFillTint="66"/>
          </w:tcPr>
          <w:p w14:paraId="66B22EED" w14:textId="77777777" w:rsidR="00706382" w:rsidRDefault="00706382" w:rsidP="003E5638">
            <w:proofErr w:type="spellStart"/>
            <w:r>
              <w:t>NMae</w:t>
            </w:r>
            <w:proofErr w:type="spellEnd"/>
            <w:r>
              <w:t xml:space="preserve"> Test</w:t>
            </w:r>
          </w:p>
        </w:tc>
        <w:tc>
          <w:tcPr>
            <w:tcW w:w="1052" w:type="dxa"/>
            <w:shd w:val="clear" w:color="auto" w:fill="C5E0B3" w:themeFill="accent6" w:themeFillTint="66"/>
          </w:tcPr>
          <w:p w14:paraId="5CBF24F2" w14:textId="77777777" w:rsidR="00706382" w:rsidRDefault="00706382" w:rsidP="003E5638">
            <w:proofErr w:type="spellStart"/>
            <w:r>
              <w:t>AeMin</w:t>
            </w:r>
            <w:proofErr w:type="spellEnd"/>
            <w:r>
              <w:t xml:space="preserve"> Test</w:t>
            </w:r>
          </w:p>
        </w:tc>
        <w:tc>
          <w:tcPr>
            <w:tcW w:w="1113" w:type="dxa"/>
            <w:shd w:val="clear" w:color="auto" w:fill="C5E0B3" w:themeFill="accent6" w:themeFillTint="66"/>
          </w:tcPr>
          <w:p w14:paraId="2BF93281" w14:textId="77777777" w:rsidR="00706382" w:rsidRDefault="00706382" w:rsidP="003E5638">
            <w:proofErr w:type="spellStart"/>
            <w:r>
              <w:t>AeMax</w:t>
            </w:r>
            <w:proofErr w:type="spellEnd"/>
            <w:r>
              <w:t xml:space="preserve"> Test</w:t>
            </w:r>
          </w:p>
        </w:tc>
      </w:tr>
      <w:tr w:rsidR="009E739B" w14:paraId="4EEAB0DE" w14:textId="77777777" w:rsidTr="00B91B8E">
        <w:tc>
          <w:tcPr>
            <w:tcW w:w="1742" w:type="dxa"/>
          </w:tcPr>
          <w:p w14:paraId="09CBFC8F" w14:textId="3B41CB5F" w:rsidR="009E739B" w:rsidRDefault="009E739B" w:rsidP="00706382">
            <w:r>
              <w:t>Naiwny</w:t>
            </w:r>
          </w:p>
        </w:tc>
        <w:tc>
          <w:tcPr>
            <w:tcW w:w="1307" w:type="dxa"/>
          </w:tcPr>
          <w:p w14:paraId="71A4A63B" w14:textId="56900872" w:rsidR="009E739B" w:rsidRDefault="009E739B" w:rsidP="00706382">
            <w:r>
              <w:t>Cofnięcie 1 krok</w:t>
            </w:r>
            <w:r w:rsidR="00857B0B">
              <w:t xml:space="preserve"> (godzina)</w:t>
            </w:r>
          </w:p>
        </w:tc>
        <w:tc>
          <w:tcPr>
            <w:tcW w:w="1052" w:type="dxa"/>
          </w:tcPr>
          <w:p w14:paraId="548A0CAF" w14:textId="004DCC7A" w:rsidR="009E739B" w:rsidRDefault="009E739B" w:rsidP="00706382">
            <w:pPr>
              <w:rPr>
                <w:rFonts w:ascii="Calibri" w:hAnsi="Calibri" w:cs="Calibri"/>
                <w:color w:val="000000"/>
              </w:rPr>
            </w:pPr>
            <w:r>
              <w:rPr>
                <w:rFonts w:ascii="Calibri" w:hAnsi="Calibri" w:cs="Calibri"/>
                <w:color w:val="000000"/>
              </w:rPr>
              <w:t>-</w:t>
            </w:r>
          </w:p>
        </w:tc>
        <w:tc>
          <w:tcPr>
            <w:tcW w:w="1026" w:type="dxa"/>
          </w:tcPr>
          <w:p w14:paraId="4F157B1A" w14:textId="7768889C" w:rsidR="009E739B" w:rsidRDefault="009E739B" w:rsidP="00706382">
            <w:pPr>
              <w:rPr>
                <w:rFonts w:ascii="Calibri" w:hAnsi="Calibri" w:cs="Calibri"/>
                <w:color w:val="000000"/>
              </w:rPr>
            </w:pPr>
            <w:r>
              <w:rPr>
                <w:rFonts w:ascii="Calibri" w:hAnsi="Calibri" w:cs="Calibri"/>
                <w:color w:val="000000"/>
              </w:rPr>
              <w:t>-</w:t>
            </w:r>
          </w:p>
        </w:tc>
        <w:tc>
          <w:tcPr>
            <w:tcW w:w="1095" w:type="dxa"/>
          </w:tcPr>
          <w:p w14:paraId="06207302" w14:textId="685DF40D" w:rsidR="009E739B" w:rsidRDefault="009E739B" w:rsidP="00706382">
            <w:pPr>
              <w:rPr>
                <w:rFonts w:ascii="Calibri" w:hAnsi="Calibri" w:cs="Calibri"/>
                <w:color w:val="000000"/>
              </w:rPr>
            </w:pPr>
            <w:r>
              <w:rPr>
                <w:rFonts w:ascii="Calibri" w:hAnsi="Calibri" w:cs="Calibri"/>
                <w:color w:val="000000"/>
              </w:rPr>
              <w:t>-</w:t>
            </w:r>
          </w:p>
        </w:tc>
        <w:tc>
          <w:tcPr>
            <w:tcW w:w="1052" w:type="dxa"/>
          </w:tcPr>
          <w:p w14:paraId="25E8D00C" w14:textId="1E276517" w:rsidR="009E739B" w:rsidRDefault="009E739B" w:rsidP="00706382">
            <w:pPr>
              <w:rPr>
                <w:rFonts w:ascii="Calibri" w:hAnsi="Calibri" w:cs="Calibri"/>
                <w:color w:val="000000"/>
              </w:rPr>
            </w:pPr>
            <w:r>
              <w:rPr>
                <w:rFonts w:ascii="Calibri" w:hAnsi="Calibri" w:cs="Calibri"/>
                <w:color w:val="000000"/>
              </w:rPr>
              <w:t>-</w:t>
            </w:r>
          </w:p>
        </w:tc>
        <w:tc>
          <w:tcPr>
            <w:tcW w:w="1052" w:type="dxa"/>
          </w:tcPr>
          <w:p w14:paraId="6F82184D" w14:textId="31F8C363" w:rsidR="009E739B" w:rsidRDefault="009E739B" w:rsidP="00706382">
            <w:pPr>
              <w:rPr>
                <w:rFonts w:ascii="Calibri" w:hAnsi="Calibri" w:cs="Calibri"/>
                <w:color w:val="000000"/>
              </w:rPr>
            </w:pPr>
            <w:r w:rsidRPr="009E739B">
              <w:rPr>
                <w:rFonts w:ascii="Calibri" w:hAnsi="Calibri" w:cs="Calibri"/>
                <w:color w:val="000000"/>
              </w:rPr>
              <w:t>0.03874</w:t>
            </w:r>
          </w:p>
        </w:tc>
        <w:tc>
          <w:tcPr>
            <w:tcW w:w="850" w:type="dxa"/>
          </w:tcPr>
          <w:p w14:paraId="6CEB27CC" w14:textId="1A5EB1D1" w:rsidR="009E739B" w:rsidRDefault="009E739B" w:rsidP="00706382">
            <w:pPr>
              <w:rPr>
                <w:rFonts w:ascii="Calibri" w:hAnsi="Calibri" w:cs="Calibri"/>
                <w:color w:val="000000"/>
              </w:rPr>
            </w:pPr>
            <w:r w:rsidRPr="009E739B">
              <w:rPr>
                <w:rFonts w:ascii="Calibri" w:hAnsi="Calibri" w:cs="Calibri"/>
                <w:color w:val="000000"/>
              </w:rPr>
              <w:t>8.4918</w:t>
            </w:r>
            <w:r>
              <w:rPr>
                <w:rFonts w:ascii="Calibri" w:hAnsi="Calibri" w:cs="Calibri"/>
                <w:color w:val="000000"/>
              </w:rPr>
              <w:t>E-06</w:t>
            </w:r>
          </w:p>
        </w:tc>
        <w:tc>
          <w:tcPr>
            <w:tcW w:w="1052" w:type="dxa"/>
          </w:tcPr>
          <w:p w14:paraId="1462B79F" w14:textId="4A2A331E" w:rsidR="009E739B" w:rsidRDefault="009E739B" w:rsidP="00706382">
            <w:pPr>
              <w:rPr>
                <w:rFonts w:ascii="Calibri" w:hAnsi="Calibri" w:cs="Calibri"/>
                <w:color w:val="000000"/>
              </w:rPr>
            </w:pPr>
            <w:r w:rsidRPr="009E739B">
              <w:rPr>
                <w:rFonts w:ascii="Calibri" w:hAnsi="Calibri" w:cs="Calibri"/>
                <w:color w:val="000000"/>
              </w:rPr>
              <w:t>4.7079</w:t>
            </w:r>
            <w:r>
              <w:rPr>
                <w:rFonts w:ascii="Calibri" w:hAnsi="Calibri" w:cs="Calibri"/>
                <w:color w:val="000000"/>
              </w:rPr>
              <w:t>E-06</w:t>
            </w:r>
          </w:p>
        </w:tc>
        <w:tc>
          <w:tcPr>
            <w:tcW w:w="1113" w:type="dxa"/>
          </w:tcPr>
          <w:p w14:paraId="2A2B01A4" w14:textId="69B50778" w:rsidR="009E739B" w:rsidRDefault="009E739B" w:rsidP="00706382">
            <w:pPr>
              <w:rPr>
                <w:rFonts w:ascii="Calibri" w:hAnsi="Calibri" w:cs="Calibri"/>
                <w:color w:val="000000"/>
              </w:rPr>
            </w:pPr>
            <w:r w:rsidRPr="009E739B">
              <w:rPr>
                <w:rFonts w:ascii="Calibri" w:hAnsi="Calibri" w:cs="Calibri"/>
                <w:color w:val="000000"/>
              </w:rPr>
              <w:t>0.1961</w:t>
            </w:r>
          </w:p>
        </w:tc>
      </w:tr>
      <w:tr w:rsidR="00706382" w14:paraId="5F4012B3" w14:textId="77777777" w:rsidTr="00B91B8E">
        <w:tc>
          <w:tcPr>
            <w:tcW w:w="1742" w:type="dxa"/>
          </w:tcPr>
          <w:p w14:paraId="08F73D52" w14:textId="77777777" w:rsidR="00706382" w:rsidRDefault="00706382" w:rsidP="00706382">
            <w:r>
              <w:t>09, 10, 11 – historia zapotrzebowania</w:t>
            </w:r>
          </w:p>
        </w:tc>
        <w:tc>
          <w:tcPr>
            <w:tcW w:w="1307" w:type="dxa"/>
          </w:tcPr>
          <w:p w14:paraId="0FF81E67" w14:textId="77777777" w:rsidR="00706382" w:rsidRDefault="00706382" w:rsidP="00706382">
            <w:r>
              <w:t>[50, 20],</w:t>
            </w:r>
          </w:p>
          <w:p w14:paraId="3CB2FDF4" w14:textId="77777777" w:rsidR="00706382" w:rsidRDefault="00706382" w:rsidP="00706382">
            <w:proofErr w:type="spellStart"/>
            <w:r>
              <w:t>Tanh</w:t>
            </w:r>
            <w:proofErr w:type="spellEnd"/>
            <w:r>
              <w:t>,</w:t>
            </w:r>
          </w:p>
          <w:p w14:paraId="39C55DBF" w14:textId="77777777" w:rsidR="00706382" w:rsidRDefault="00706382" w:rsidP="00706382">
            <w:r>
              <w:t>Nadam,</w:t>
            </w:r>
          </w:p>
          <w:p w14:paraId="63AA35A3" w14:textId="77777777" w:rsidR="00706382" w:rsidRDefault="00706382" w:rsidP="00706382">
            <w:r>
              <w:t>0.008</w:t>
            </w:r>
          </w:p>
        </w:tc>
        <w:tc>
          <w:tcPr>
            <w:tcW w:w="1052" w:type="dxa"/>
          </w:tcPr>
          <w:p w14:paraId="13D89279" w14:textId="77777777" w:rsidR="00706382" w:rsidRDefault="00706382" w:rsidP="00706382">
            <w:pPr>
              <w:rPr>
                <w:rFonts w:ascii="Calibri" w:hAnsi="Calibri" w:cs="Calibri"/>
                <w:color w:val="000000"/>
              </w:rPr>
            </w:pPr>
            <w:r>
              <w:rPr>
                <w:rFonts w:ascii="Calibri" w:hAnsi="Calibri" w:cs="Calibri"/>
                <w:color w:val="000000"/>
              </w:rPr>
              <w:t>0,037182</w:t>
            </w:r>
          </w:p>
        </w:tc>
        <w:tc>
          <w:tcPr>
            <w:tcW w:w="1026" w:type="dxa"/>
          </w:tcPr>
          <w:p w14:paraId="7677E0C7" w14:textId="77777777" w:rsidR="00706382" w:rsidRDefault="00706382" w:rsidP="00706382">
            <w:pPr>
              <w:rPr>
                <w:rFonts w:ascii="Calibri" w:hAnsi="Calibri" w:cs="Calibri"/>
                <w:color w:val="000000"/>
              </w:rPr>
            </w:pPr>
            <w:r>
              <w:rPr>
                <w:rFonts w:ascii="Calibri" w:hAnsi="Calibri" w:cs="Calibri"/>
                <w:color w:val="000000"/>
              </w:rPr>
              <w:t>2,03E-05</w:t>
            </w:r>
          </w:p>
        </w:tc>
        <w:tc>
          <w:tcPr>
            <w:tcW w:w="1095" w:type="dxa"/>
          </w:tcPr>
          <w:p w14:paraId="6FF734AA" w14:textId="77777777" w:rsidR="00706382" w:rsidRDefault="00706382" w:rsidP="00706382">
            <w:pPr>
              <w:rPr>
                <w:rFonts w:ascii="Calibri" w:hAnsi="Calibri" w:cs="Calibri"/>
                <w:color w:val="000000"/>
              </w:rPr>
            </w:pPr>
            <w:r>
              <w:rPr>
                <w:rFonts w:ascii="Calibri" w:hAnsi="Calibri" w:cs="Calibri"/>
                <w:color w:val="000000"/>
              </w:rPr>
              <w:t>2,37E-06</w:t>
            </w:r>
          </w:p>
        </w:tc>
        <w:tc>
          <w:tcPr>
            <w:tcW w:w="1052" w:type="dxa"/>
          </w:tcPr>
          <w:p w14:paraId="79AC600E" w14:textId="77777777" w:rsidR="00706382" w:rsidRDefault="00706382" w:rsidP="00706382">
            <w:pPr>
              <w:rPr>
                <w:rFonts w:ascii="Calibri" w:hAnsi="Calibri" w:cs="Calibri"/>
                <w:color w:val="000000"/>
              </w:rPr>
            </w:pPr>
            <w:r>
              <w:rPr>
                <w:rFonts w:ascii="Calibri" w:hAnsi="Calibri" w:cs="Calibri"/>
                <w:color w:val="000000"/>
              </w:rPr>
              <w:t>0,465217</w:t>
            </w:r>
          </w:p>
        </w:tc>
        <w:tc>
          <w:tcPr>
            <w:tcW w:w="1052" w:type="dxa"/>
          </w:tcPr>
          <w:p w14:paraId="64EDF47E" w14:textId="77777777" w:rsidR="00706382" w:rsidRDefault="00706382" w:rsidP="00706382">
            <w:pPr>
              <w:rPr>
                <w:rFonts w:ascii="Calibri" w:hAnsi="Calibri" w:cs="Calibri"/>
                <w:color w:val="000000"/>
              </w:rPr>
            </w:pPr>
            <w:r>
              <w:rPr>
                <w:rFonts w:ascii="Calibri" w:hAnsi="Calibri" w:cs="Calibri"/>
                <w:color w:val="000000"/>
              </w:rPr>
              <w:t>0,040486</w:t>
            </w:r>
          </w:p>
        </w:tc>
        <w:tc>
          <w:tcPr>
            <w:tcW w:w="850" w:type="dxa"/>
          </w:tcPr>
          <w:p w14:paraId="17C965E9" w14:textId="77777777" w:rsidR="00706382" w:rsidRDefault="00706382" w:rsidP="00706382">
            <w:pPr>
              <w:rPr>
                <w:rFonts w:ascii="Calibri" w:hAnsi="Calibri" w:cs="Calibri"/>
                <w:color w:val="000000"/>
              </w:rPr>
            </w:pPr>
            <w:r>
              <w:rPr>
                <w:rFonts w:ascii="Calibri" w:hAnsi="Calibri" w:cs="Calibri"/>
                <w:color w:val="000000"/>
              </w:rPr>
              <w:t>8,87E-06</w:t>
            </w:r>
          </w:p>
        </w:tc>
        <w:tc>
          <w:tcPr>
            <w:tcW w:w="1052" w:type="dxa"/>
          </w:tcPr>
          <w:p w14:paraId="245750D8" w14:textId="77777777" w:rsidR="00706382" w:rsidRDefault="00706382" w:rsidP="00706382">
            <w:pPr>
              <w:rPr>
                <w:rFonts w:ascii="Calibri" w:hAnsi="Calibri" w:cs="Calibri"/>
                <w:color w:val="000000"/>
              </w:rPr>
            </w:pPr>
            <w:r>
              <w:rPr>
                <w:rFonts w:ascii="Calibri" w:hAnsi="Calibri" w:cs="Calibri"/>
                <w:color w:val="000000"/>
              </w:rPr>
              <w:t>5,15E-07</w:t>
            </w:r>
          </w:p>
        </w:tc>
        <w:tc>
          <w:tcPr>
            <w:tcW w:w="1113" w:type="dxa"/>
          </w:tcPr>
          <w:p w14:paraId="44C546F6" w14:textId="77777777" w:rsidR="00706382" w:rsidRDefault="00706382" w:rsidP="00706382">
            <w:pPr>
              <w:rPr>
                <w:rFonts w:ascii="Calibri" w:hAnsi="Calibri" w:cs="Calibri"/>
                <w:color w:val="000000"/>
              </w:rPr>
            </w:pPr>
            <w:r>
              <w:rPr>
                <w:rFonts w:ascii="Calibri" w:hAnsi="Calibri" w:cs="Calibri"/>
                <w:color w:val="000000"/>
              </w:rPr>
              <w:t>0,503959</w:t>
            </w:r>
          </w:p>
        </w:tc>
      </w:tr>
      <w:tr w:rsidR="00706382" w14:paraId="7039F39B" w14:textId="77777777" w:rsidTr="00B91B8E">
        <w:tc>
          <w:tcPr>
            <w:tcW w:w="1742" w:type="dxa"/>
          </w:tcPr>
          <w:p w14:paraId="381A33DF" w14:textId="77777777" w:rsidR="00706382" w:rsidRDefault="00706382" w:rsidP="003E5638">
            <w:r>
              <w:t>10, 11 – historia zapotrzebowania</w:t>
            </w:r>
          </w:p>
        </w:tc>
        <w:tc>
          <w:tcPr>
            <w:tcW w:w="1307" w:type="dxa"/>
          </w:tcPr>
          <w:p w14:paraId="6044B97E" w14:textId="77777777" w:rsidR="00706382" w:rsidRDefault="00706382" w:rsidP="003E5638">
            <w:r>
              <w:t xml:space="preserve">[64, 25], </w:t>
            </w:r>
          </w:p>
          <w:p w14:paraId="478CFB8D" w14:textId="77777777" w:rsidR="00706382" w:rsidRDefault="00706382" w:rsidP="003E5638">
            <w:proofErr w:type="spellStart"/>
            <w:r>
              <w:t>Tanh</w:t>
            </w:r>
            <w:proofErr w:type="spellEnd"/>
            <w:r>
              <w:t>,</w:t>
            </w:r>
          </w:p>
          <w:p w14:paraId="069B35D4" w14:textId="77777777" w:rsidR="00706382" w:rsidRDefault="00706382" w:rsidP="003E5638">
            <w:r>
              <w:t>Adam,</w:t>
            </w:r>
          </w:p>
          <w:p w14:paraId="0B6CC52F" w14:textId="77777777" w:rsidR="00706382" w:rsidRDefault="00706382" w:rsidP="003E5638">
            <w:r>
              <w:t xml:space="preserve"> 0.005</w:t>
            </w:r>
          </w:p>
        </w:tc>
        <w:tc>
          <w:tcPr>
            <w:tcW w:w="1052" w:type="dxa"/>
          </w:tcPr>
          <w:p w14:paraId="66D55445" w14:textId="77777777" w:rsidR="00706382" w:rsidRDefault="00706382" w:rsidP="003E5638">
            <w:pPr>
              <w:rPr>
                <w:rFonts w:ascii="Calibri" w:hAnsi="Calibri" w:cs="Calibri"/>
                <w:color w:val="000000"/>
              </w:rPr>
            </w:pPr>
            <w:r>
              <w:rPr>
                <w:rFonts w:ascii="Calibri" w:hAnsi="Calibri" w:cs="Calibri"/>
                <w:color w:val="000000"/>
              </w:rPr>
              <w:t>0,039696</w:t>
            </w:r>
          </w:p>
          <w:p w14:paraId="210EBDC0" w14:textId="77777777" w:rsidR="00706382" w:rsidRDefault="00706382" w:rsidP="003E5638"/>
        </w:tc>
        <w:tc>
          <w:tcPr>
            <w:tcW w:w="1026" w:type="dxa"/>
          </w:tcPr>
          <w:p w14:paraId="4D922AB1" w14:textId="77777777" w:rsidR="00706382" w:rsidRDefault="00706382" w:rsidP="003E5638">
            <w:pPr>
              <w:rPr>
                <w:rFonts w:ascii="Calibri" w:hAnsi="Calibri" w:cs="Calibri"/>
                <w:color w:val="000000"/>
              </w:rPr>
            </w:pPr>
            <w:r>
              <w:rPr>
                <w:rFonts w:ascii="Calibri" w:hAnsi="Calibri" w:cs="Calibri"/>
                <w:color w:val="000000"/>
              </w:rPr>
              <w:t>3,14E-05</w:t>
            </w:r>
          </w:p>
          <w:p w14:paraId="7B7CAE20" w14:textId="77777777" w:rsidR="00706382" w:rsidRDefault="00706382" w:rsidP="003E5638"/>
        </w:tc>
        <w:tc>
          <w:tcPr>
            <w:tcW w:w="1095" w:type="dxa"/>
          </w:tcPr>
          <w:p w14:paraId="7930FC0E" w14:textId="77777777" w:rsidR="00706382" w:rsidRDefault="00706382" w:rsidP="003E5638">
            <w:pPr>
              <w:rPr>
                <w:rFonts w:ascii="Calibri" w:hAnsi="Calibri" w:cs="Calibri"/>
                <w:color w:val="000000"/>
              </w:rPr>
            </w:pPr>
            <w:r>
              <w:rPr>
                <w:rFonts w:ascii="Calibri" w:hAnsi="Calibri" w:cs="Calibri"/>
                <w:color w:val="000000"/>
              </w:rPr>
              <w:t>1,65E-05</w:t>
            </w:r>
          </w:p>
          <w:p w14:paraId="67429DCB" w14:textId="77777777" w:rsidR="00706382" w:rsidRDefault="00706382" w:rsidP="003E5638"/>
        </w:tc>
        <w:tc>
          <w:tcPr>
            <w:tcW w:w="1052" w:type="dxa"/>
          </w:tcPr>
          <w:p w14:paraId="01AC6691" w14:textId="77777777" w:rsidR="00706382" w:rsidRDefault="00706382" w:rsidP="003E5638">
            <w:pPr>
              <w:rPr>
                <w:rFonts w:ascii="Calibri" w:hAnsi="Calibri" w:cs="Calibri"/>
                <w:color w:val="000000"/>
              </w:rPr>
            </w:pPr>
            <w:r>
              <w:rPr>
                <w:rFonts w:ascii="Calibri" w:hAnsi="Calibri" w:cs="Calibri"/>
                <w:color w:val="000000"/>
              </w:rPr>
              <w:t>0,426179</w:t>
            </w:r>
          </w:p>
          <w:p w14:paraId="4DE778C7" w14:textId="77777777" w:rsidR="00706382" w:rsidRDefault="00706382" w:rsidP="003E5638"/>
        </w:tc>
        <w:tc>
          <w:tcPr>
            <w:tcW w:w="1052" w:type="dxa"/>
          </w:tcPr>
          <w:p w14:paraId="44115BA9" w14:textId="77777777" w:rsidR="00706382" w:rsidRDefault="00706382" w:rsidP="003E5638">
            <w:pPr>
              <w:rPr>
                <w:rFonts w:ascii="Calibri" w:hAnsi="Calibri" w:cs="Calibri"/>
                <w:color w:val="000000"/>
              </w:rPr>
            </w:pPr>
            <w:r>
              <w:rPr>
                <w:rFonts w:ascii="Calibri" w:hAnsi="Calibri" w:cs="Calibri"/>
                <w:color w:val="000000"/>
              </w:rPr>
              <w:t>0,041778</w:t>
            </w:r>
          </w:p>
          <w:p w14:paraId="68F64C6A" w14:textId="77777777" w:rsidR="00706382" w:rsidRDefault="00706382" w:rsidP="003E5638"/>
        </w:tc>
        <w:tc>
          <w:tcPr>
            <w:tcW w:w="850" w:type="dxa"/>
          </w:tcPr>
          <w:p w14:paraId="4BDE7F89" w14:textId="77777777" w:rsidR="00706382" w:rsidRDefault="00706382" w:rsidP="003E5638">
            <w:pPr>
              <w:rPr>
                <w:rFonts w:ascii="Calibri" w:hAnsi="Calibri" w:cs="Calibri"/>
                <w:color w:val="000000"/>
              </w:rPr>
            </w:pPr>
            <w:r>
              <w:rPr>
                <w:rFonts w:ascii="Calibri" w:hAnsi="Calibri" w:cs="Calibri"/>
                <w:color w:val="000000"/>
              </w:rPr>
              <w:t>9,15E-06</w:t>
            </w:r>
          </w:p>
          <w:p w14:paraId="31CF7C5E" w14:textId="77777777" w:rsidR="00706382" w:rsidRDefault="00706382" w:rsidP="003E5638"/>
        </w:tc>
        <w:tc>
          <w:tcPr>
            <w:tcW w:w="1052" w:type="dxa"/>
          </w:tcPr>
          <w:p w14:paraId="7FE2F491" w14:textId="77777777" w:rsidR="00706382" w:rsidRDefault="00706382" w:rsidP="003E5638">
            <w:pPr>
              <w:rPr>
                <w:rFonts w:ascii="Calibri" w:hAnsi="Calibri" w:cs="Calibri"/>
                <w:color w:val="000000"/>
              </w:rPr>
            </w:pPr>
            <w:r>
              <w:rPr>
                <w:rFonts w:ascii="Calibri" w:hAnsi="Calibri" w:cs="Calibri"/>
                <w:color w:val="000000"/>
              </w:rPr>
              <w:t>7,53E-06</w:t>
            </w:r>
          </w:p>
          <w:p w14:paraId="40CD5763" w14:textId="77777777" w:rsidR="00706382" w:rsidRDefault="00706382" w:rsidP="003E5638"/>
        </w:tc>
        <w:tc>
          <w:tcPr>
            <w:tcW w:w="1113" w:type="dxa"/>
          </w:tcPr>
          <w:p w14:paraId="209E3C6B" w14:textId="77777777" w:rsidR="00706382" w:rsidRDefault="00706382" w:rsidP="003E5638">
            <w:pPr>
              <w:rPr>
                <w:rFonts w:ascii="Calibri" w:hAnsi="Calibri" w:cs="Calibri"/>
                <w:color w:val="000000"/>
              </w:rPr>
            </w:pPr>
            <w:r>
              <w:rPr>
                <w:rFonts w:ascii="Calibri" w:hAnsi="Calibri" w:cs="Calibri"/>
                <w:color w:val="000000"/>
              </w:rPr>
              <w:t>0,531195</w:t>
            </w:r>
          </w:p>
          <w:p w14:paraId="7180AB56" w14:textId="77777777" w:rsidR="00706382" w:rsidRDefault="00706382" w:rsidP="003E5638"/>
        </w:tc>
      </w:tr>
      <w:tr w:rsidR="00706382" w14:paraId="3010396E" w14:textId="77777777" w:rsidTr="00B91B8E">
        <w:tc>
          <w:tcPr>
            <w:tcW w:w="1742" w:type="dxa"/>
          </w:tcPr>
          <w:p w14:paraId="7A437AC4" w14:textId="77777777" w:rsidR="00706382" w:rsidRDefault="00706382" w:rsidP="00974750">
            <w:r>
              <w:t>09, 10, 11 – wszystkie</w:t>
            </w:r>
          </w:p>
        </w:tc>
        <w:tc>
          <w:tcPr>
            <w:tcW w:w="1307" w:type="dxa"/>
          </w:tcPr>
          <w:p w14:paraId="09C99BFB" w14:textId="77777777" w:rsidR="00706382" w:rsidRDefault="00706382" w:rsidP="00974750">
            <w:r>
              <w:t>[65, 30],</w:t>
            </w:r>
          </w:p>
          <w:p w14:paraId="16719985" w14:textId="77777777" w:rsidR="00706382" w:rsidRDefault="00706382" w:rsidP="00974750">
            <w:proofErr w:type="spellStart"/>
            <w:r>
              <w:t>Tanh</w:t>
            </w:r>
            <w:proofErr w:type="spellEnd"/>
          </w:p>
          <w:p w14:paraId="1F1B32AC" w14:textId="77777777" w:rsidR="00706382" w:rsidRDefault="00706382" w:rsidP="00974750">
            <w:r>
              <w:t>Nadam,</w:t>
            </w:r>
          </w:p>
          <w:p w14:paraId="7173C287" w14:textId="77777777" w:rsidR="00706382" w:rsidRDefault="00706382" w:rsidP="00974750">
            <w:r>
              <w:t>0.01</w:t>
            </w:r>
          </w:p>
        </w:tc>
        <w:tc>
          <w:tcPr>
            <w:tcW w:w="1052" w:type="dxa"/>
          </w:tcPr>
          <w:p w14:paraId="00FAB147" w14:textId="77777777" w:rsidR="00706382" w:rsidRDefault="00706382" w:rsidP="00974750">
            <w:r>
              <w:rPr>
                <w:rFonts w:ascii="Calibri" w:hAnsi="Calibri" w:cs="Calibri"/>
                <w:color w:val="000000"/>
              </w:rPr>
              <w:t>0,014667</w:t>
            </w:r>
          </w:p>
        </w:tc>
        <w:tc>
          <w:tcPr>
            <w:tcW w:w="1026" w:type="dxa"/>
          </w:tcPr>
          <w:p w14:paraId="2C6FAA90" w14:textId="77777777" w:rsidR="00706382" w:rsidRDefault="00706382" w:rsidP="00974750">
            <w:r>
              <w:rPr>
                <w:rFonts w:ascii="Calibri" w:hAnsi="Calibri" w:cs="Calibri"/>
                <w:color w:val="000000"/>
              </w:rPr>
              <w:t>7,99E-06</w:t>
            </w:r>
          </w:p>
        </w:tc>
        <w:tc>
          <w:tcPr>
            <w:tcW w:w="1095" w:type="dxa"/>
          </w:tcPr>
          <w:p w14:paraId="52EF31E0" w14:textId="77777777" w:rsidR="00706382" w:rsidRDefault="00706382" w:rsidP="00974750">
            <w:r>
              <w:rPr>
                <w:rFonts w:ascii="Calibri" w:hAnsi="Calibri" w:cs="Calibri"/>
                <w:color w:val="000000"/>
              </w:rPr>
              <w:t>1,07E-06</w:t>
            </w:r>
          </w:p>
        </w:tc>
        <w:tc>
          <w:tcPr>
            <w:tcW w:w="1052" w:type="dxa"/>
          </w:tcPr>
          <w:p w14:paraId="3D59425E" w14:textId="77777777" w:rsidR="00706382" w:rsidRDefault="00706382" w:rsidP="00974750">
            <w:r>
              <w:rPr>
                <w:rFonts w:ascii="Calibri" w:hAnsi="Calibri" w:cs="Calibri"/>
                <w:color w:val="000000"/>
              </w:rPr>
              <w:t>0,377291</w:t>
            </w:r>
          </w:p>
        </w:tc>
        <w:tc>
          <w:tcPr>
            <w:tcW w:w="1052" w:type="dxa"/>
          </w:tcPr>
          <w:p w14:paraId="2453E62B" w14:textId="77777777" w:rsidR="00706382" w:rsidRDefault="00706382" w:rsidP="00974750">
            <w:r>
              <w:rPr>
                <w:rFonts w:ascii="Calibri" w:hAnsi="Calibri" w:cs="Calibri"/>
                <w:color w:val="000000"/>
              </w:rPr>
              <w:t>0,047836</w:t>
            </w:r>
          </w:p>
        </w:tc>
        <w:tc>
          <w:tcPr>
            <w:tcW w:w="850" w:type="dxa"/>
          </w:tcPr>
          <w:p w14:paraId="41B1C72E" w14:textId="77777777" w:rsidR="00706382" w:rsidRDefault="00706382" w:rsidP="00974750">
            <w:r>
              <w:rPr>
                <w:rFonts w:ascii="Calibri" w:hAnsi="Calibri" w:cs="Calibri"/>
                <w:color w:val="000000"/>
              </w:rPr>
              <w:t>1,05E-05</w:t>
            </w:r>
          </w:p>
        </w:tc>
        <w:tc>
          <w:tcPr>
            <w:tcW w:w="1052" w:type="dxa"/>
          </w:tcPr>
          <w:p w14:paraId="5C32F518" w14:textId="77777777" w:rsidR="00706382" w:rsidRDefault="00706382" w:rsidP="00974750">
            <w:r>
              <w:rPr>
                <w:rFonts w:ascii="Calibri" w:hAnsi="Calibri" w:cs="Calibri"/>
                <w:color w:val="000000"/>
              </w:rPr>
              <w:t>5,55E-06</w:t>
            </w:r>
          </w:p>
        </w:tc>
        <w:tc>
          <w:tcPr>
            <w:tcW w:w="1113" w:type="dxa"/>
          </w:tcPr>
          <w:p w14:paraId="29F17B34" w14:textId="77777777" w:rsidR="00706382" w:rsidRDefault="00706382" w:rsidP="00974750">
            <w:r>
              <w:rPr>
                <w:rFonts w:ascii="Calibri" w:hAnsi="Calibri" w:cs="Calibri"/>
                <w:color w:val="000000"/>
              </w:rPr>
              <w:t>0,557811</w:t>
            </w:r>
          </w:p>
        </w:tc>
      </w:tr>
      <w:tr w:rsidR="00706382" w14:paraId="198A2E23" w14:textId="77777777" w:rsidTr="00B91B8E">
        <w:tc>
          <w:tcPr>
            <w:tcW w:w="1742" w:type="dxa"/>
          </w:tcPr>
          <w:p w14:paraId="79780BFF" w14:textId="77777777" w:rsidR="00706382" w:rsidRDefault="00706382" w:rsidP="003E5638">
            <w:r>
              <w:t>10,11 – wszystkie</w:t>
            </w:r>
          </w:p>
        </w:tc>
        <w:tc>
          <w:tcPr>
            <w:tcW w:w="1307" w:type="dxa"/>
          </w:tcPr>
          <w:p w14:paraId="0D712A14" w14:textId="77777777" w:rsidR="00706382" w:rsidRDefault="00706382" w:rsidP="003E5638">
            <w:r>
              <w:t>[68, 25],</w:t>
            </w:r>
          </w:p>
          <w:p w14:paraId="4967FF3B" w14:textId="77777777" w:rsidR="00706382" w:rsidRDefault="00706382" w:rsidP="003E5638">
            <w:proofErr w:type="spellStart"/>
            <w:r>
              <w:t>Tanh</w:t>
            </w:r>
            <w:proofErr w:type="spellEnd"/>
            <w:r>
              <w:t>, Nadam, 0.0065</w:t>
            </w:r>
          </w:p>
        </w:tc>
        <w:tc>
          <w:tcPr>
            <w:tcW w:w="1052" w:type="dxa"/>
          </w:tcPr>
          <w:p w14:paraId="35B75C97" w14:textId="77777777" w:rsidR="00706382" w:rsidRDefault="00706382" w:rsidP="003E5638">
            <w:pPr>
              <w:rPr>
                <w:rFonts w:ascii="Calibri" w:hAnsi="Calibri" w:cs="Calibri"/>
                <w:color w:val="000000"/>
              </w:rPr>
            </w:pPr>
            <w:r>
              <w:rPr>
                <w:rFonts w:ascii="Calibri" w:hAnsi="Calibri" w:cs="Calibri"/>
                <w:color w:val="000000"/>
              </w:rPr>
              <w:t>0,018495</w:t>
            </w:r>
          </w:p>
          <w:p w14:paraId="5667E4BF" w14:textId="77777777" w:rsidR="00706382" w:rsidRDefault="00706382" w:rsidP="003E5638"/>
        </w:tc>
        <w:tc>
          <w:tcPr>
            <w:tcW w:w="1026" w:type="dxa"/>
          </w:tcPr>
          <w:p w14:paraId="6ABF4FB2" w14:textId="77777777" w:rsidR="00706382" w:rsidRDefault="00706382" w:rsidP="003E5638">
            <w:pPr>
              <w:rPr>
                <w:rFonts w:ascii="Calibri" w:hAnsi="Calibri" w:cs="Calibri"/>
                <w:color w:val="000000"/>
              </w:rPr>
            </w:pPr>
            <w:r>
              <w:rPr>
                <w:rFonts w:ascii="Calibri" w:hAnsi="Calibri" w:cs="Calibri"/>
                <w:color w:val="000000"/>
              </w:rPr>
              <w:t>1,46E-05</w:t>
            </w:r>
          </w:p>
          <w:p w14:paraId="48615779" w14:textId="77777777" w:rsidR="00706382" w:rsidRDefault="00706382" w:rsidP="003E5638"/>
        </w:tc>
        <w:tc>
          <w:tcPr>
            <w:tcW w:w="1095" w:type="dxa"/>
          </w:tcPr>
          <w:p w14:paraId="5965A7CE" w14:textId="77777777" w:rsidR="00706382" w:rsidRDefault="00706382" w:rsidP="003E5638">
            <w:pPr>
              <w:rPr>
                <w:rFonts w:ascii="Calibri" w:hAnsi="Calibri" w:cs="Calibri"/>
                <w:color w:val="000000"/>
              </w:rPr>
            </w:pPr>
            <w:r>
              <w:rPr>
                <w:rFonts w:ascii="Calibri" w:hAnsi="Calibri" w:cs="Calibri"/>
                <w:color w:val="000000"/>
              </w:rPr>
              <w:t>1,53E-07</w:t>
            </w:r>
          </w:p>
          <w:p w14:paraId="2BE3646D" w14:textId="77777777" w:rsidR="00706382" w:rsidRDefault="00706382" w:rsidP="003E5638"/>
        </w:tc>
        <w:tc>
          <w:tcPr>
            <w:tcW w:w="1052" w:type="dxa"/>
          </w:tcPr>
          <w:p w14:paraId="4D90743A" w14:textId="77777777" w:rsidR="00706382" w:rsidRDefault="00706382" w:rsidP="003E5638">
            <w:pPr>
              <w:rPr>
                <w:rFonts w:ascii="Calibri" w:hAnsi="Calibri" w:cs="Calibri"/>
                <w:color w:val="000000"/>
              </w:rPr>
            </w:pPr>
            <w:r>
              <w:rPr>
                <w:rFonts w:ascii="Calibri" w:hAnsi="Calibri" w:cs="Calibri"/>
                <w:color w:val="000000"/>
              </w:rPr>
              <w:t>0,345688</w:t>
            </w:r>
          </w:p>
          <w:p w14:paraId="39C7AB9D" w14:textId="77777777" w:rsidR="00706382" w:rsidRDefault="00706382" w:rsidP="003E5638"/>
        </w:tc>
        <w:tc>
          <w:tcPr>
            <w:tcW w:w="1052" w:type="dxa"/>
          </w:tcPr>
          <w:p w14:paraId="3C0F7802" w14:textId="77777777" w:rsidR="00706382" w:rsidRDefault="00706382" w:rsidP="003E5638">
            <w:pPr>
              <w:rPr>
                <w:rFonts w:ascii="Calibri" w:hAnsi="Calibri" w:cs="Calibri"/>
                <w:color w:val="000000"/>
              </w:rPr>
            </w:pPr>
            <w:r>
              <w:rPr>
                <w:rFonts w:ascii="Calibri" w:hAnsi="Calibri" w:cs="Calibri"/>
                <w:color w:val="000000"/>
              </w:rPr>
              <w:t>0,058697</w:t>
            </w:r>
          </w:p>
          <w:p w14:paraId="387BB3A0" w14:textId="77777777" w:rsidR="00706382" w:rsidRDefault="00706382" w:rsidP="003E5638"/>
        </w:tc>
        <w:tc>
          <w:tcPr>
            <w:tcW w:w="850" w:type="dxa"/>
          </w:tcPr>
          <w:p w14:paraId="7CA6E53A" w14:textId="77777777" w:rsidR="00706382" w:rsidRDefault="00706382" w:rsidP="003E5638">
            <w:pPr>
              <w:rPr>
                <w:rFonts w:ascii="Calibri" w:hAnsi="Calibri" w:cs="Calibri"/>
                <w:color w:val="000000"/>
              </w:rPr>
            </w:pPr>
            <w:r>
              <w:rPr>
                <w:rFonts w:ascii="Calibri" w:hAnsi="Calibri" w:cs="Calibri"/>
                <w:color w:val="000000"/>
              </w:rPr>
              <w:t>1,29E-05</w:t>
            </w:r>
          </w:p>
          <w:p w14:paraId="29B4D5B0" w14:textId="77777777" w:rsidR="00706382" w:rsidRDefault="00706382" w:rsidP="003E5638"/>
        </w:tc>
        <w:tc>
          <w:tcPr>
            <w:tcW w:w="1052" w:type="dxa"/>
          </w:tcPr>
          <w:p w14:paraId="19767EE8" w14:textId="77777777" w:rsidR="00706382" w:rsidRDefault="00706382" w:rsidP="003E5638">
            <w:pPr>
              <w:rPr>
                <w:rFonts w:ascii="Calibri" w:hAnsi="Calibri" w:cs="Calibri"/>
                <w:color w:val="000000"/>
              </w:rPr>
            </w:pPr>
            <w:r>
              <w:rPr>
                <w:rFonts w:ascii="Calibri" w:hAnsi="Calibri" w:cs="Calibri"/>
                <w:color w:val="000000"/>
              </w:rPr>
              <w:t>4,94E-05</w:t>
            </w:r>
          </w:p>
          <w:p w14:paraId="71EF4612" w14:textId="77777777" w:rsidR="00706382" w:rsidRDefault="00706382" w:rsidP="003E5638"/>
        </w:tc>
        <w:tc>
          <w:tcPr>
            <w:tcW w:w="1113" w:type="dxa"/>
          </w:tcPr>
          <w:p w14:paraId="03601ECC" w14:textId="77777777" w:rsidR="00706382" w:rsidRDefault="00706382" w:rsidP="003E5638">
            <w:r>
              <w:rPr>
                <w:rFonts w:ascii="Calibri" w:hAnsi="Calibri" w:cs="Calibri"/>
                <w:color w:val="000000"/>
              </w:rPr>
              <w:t>0,697104</w:t>
            </w:r>
          </w:p>
        </w:tc>
      </w:tr>
      <w:tr w:rsidR="00857B0B" w14:paraId="19B0EA88" w14:textId="77777777" w:rsidTr="00B91B8E">
        <w:tc>
          <w:tcPr>
            <w:tcW w:w="1742" w:type="dxa"/>
          </w:tcPr>
          <w:p w14:paraId="6485A50D" w14:textId="67F58A26" w:rsidR="00857B0B" w:rsidRDefault="00857B0B" w:rsidP="003E5638">
            <w:r>
              <w:t>Naiwny</w:t>
            </w:r>
          </w:p>
        </w:tc>
        <w:tc>
          <w:tcPr>
            <w:tcW w:w="1307" w:type="dxa"/>
          </w:tcPr>
          <w:p w14:paraId="7619CC79" w14:textId="592DE7E5" w:rsidR="00857B0B" w:rsidRDefault="00857B0B" w:rsidP="003E5638">
            <w:r>
              <w:t>Cofnięcie 24 kroki (dzień)</w:t>
            </w:r>
          </w:p>
        </w:tc>
        <w:tc>
          <w:tcPr>
            <w:tcW w:w="1052" w:type="dxa"/>
          </w:tcPr>
          <w:p w14:paraId="56C62C40" w14:textId="6EA0D2D4" w:rsidR="00857B0B" w:rsidRDefault="00857B0B" w:rsidP="003E5638">
            <w:pPr>
              <w:rPr>
                <w:rFonts w:ascii="Calibri" w:hAnsi="Calibri" w:cs="Calibri"/>
                <w:color w:val="000000"/>
              </w:rPr>
            </w:pPr>
            <w:r>
              <w:rPr>
                <w:rFonts w:ascii="Calibri" w:hAnsi="Calibri" w:cs="Calibri"/>
                <w:color w:val="000000"/>
              </w:rPr>
              <w:t>-</w:t>
            </w:r>
          </w:p>
        </w:tc>
        <w:tc>
          <w:tcPr>
            <w:tcW w:w="1026" w:type="dxa"/>
          </w:tcPr>
          <w:p w14:paraId="0B9C7B7B" w14:textId="2AC511EB" w:rsidR="00857B0B" w:rsidRDefault="00857B0B" w:rsidP="003E5638">
            <w:pPr>
              <w:rPr>
                <w:rFonts w:ascii="Calibri" w:hAnsi="Calibri" w:cs="Calibri"/>
                <w:color w:val="000000"/>
              </w:rPr>
            </w:pPr>
            <w:r>
              <w:rPr>
                <w:rFonts w:ascii="Calibri" w:hAnsi="Calibri" w:cs="Calibri"/>
                <w:color w:val="000000"/>
              </w:rPr>
              <w:t>-</w:t>
            </w:r>
          </w:p>
        </w:tc>
        <w:tc>
          <w:tcPr>
            <w:tcW w:w="1095" w:type="dxa"/>
          </w:tcPr>
          <w:p w14:paraId="0D39C433" w14:textId="654D246F" w:rsidR="00857B0B" w:rsidRDefault="00857B0B" w:rsidP="003E5638">
            <w:pPr>
              <w:rPr>
                <w:rFonts w:ascii="Calibri" w:hAnsi="Calibri" w:cs="Calibri"/>
                <w:color w:val="000000"/>
              </w:rPr>
            </w:pPr>
            <w:r>
              <w:rPr>
                <w:rFonts w:ascii="Calibri" w:hAnsi="Calibri" w:cs="Calibri"/>
                <w:color w:val="000000"/>
              </w:rPr>
              <w:t>-</w:t>
            </w:r>
          </w:p>
        </w:tc>
        <w:tc>
          <w:tcPr>
            <w:tcW w:w="1052" w:type="dxa"/>
          </w:tcPr>
          <w:p w14:paraId="7C2899F0" w14:textId="5B7B9BC7" w:rsidR="00857B0B" w:rsidRDefault="00857B0B" w:rsidP="003E5638">
            <w:pPr>
              <w:rPr>
                <w:rFonts w:ascii="Calibri" w:hAnsi="Calibri" w:cs="Calibri"/>
                <w:color w:val="000000"/>
              </w:rPr>
            </w:pPr>
            <w:r>
              <w:rPr>
                <w:rFonts w:ascii="Calibri" w:hAnsi="Calibri" w:cs="Calibri"/>
                <w:color w:val="000000"/>
              </w:rPr>
              <w:t>-</w:t>
            </w:r>
          </w:p>
        </w:tc>
        <w:tc>
          <w:tcPr>
            <w:tcW w:w="1052" w:type="dxa"/>
          </w:tcPr>
          <w:p w14:paraId="3CA67BFB" w14:textId="751940AC" w:rsidR="00857B0B" w:rsidRDefault="00857B0B" w:rsidP="003E5638">
            <w:pPr>
              <w:rPr>
                <w:rFonts w:ascii="Calibri" w:hAnsi="Calibri" w:cs="Calibri"/>
                <w:color w:val="000000"/>
              </w:rPr>
            </w:pPr>
            <w:r w:rsidRPr="00857B0B">
              <w:rPr>
                <w:rFonts w:ascii="Calibri" w:hAnsi="Calibri" w:cs="Calibri"/>
                <w:color w:val="000000"/>
              </w:rPr>
              <w:t>0.07705</w:t>
            </w:r>
          </w:p>
        </w:tc>
        <w:tc>
          <w:tcPr>
            <w:tcW w:w="850" w:type="dxa"/>
          </w:tcPr>
          <w:p w14:paraId="59EF2652" w14:textId="4B88BFF5" w:rsidR="00857B0B" w:rsidRDefault="00857B0B" w:rsidP="003E5638">
            <w:pPr>
              <w:rPr>
                <w:rFonts w:ascii="Calibri" w:hAnsi="Calibri" w:cs="Calibri"/>
                <w:color w:val="000000"/>
              </w:rPr>
            </w:pPr>
            <w:r w:rsidRPr="00857B0B">
              <w:rPr>
                <w:rFonts w:ascii="Calibri" w:hAnsi="Calibri" w:cs="Calibri"/>
                <w:color w:val="000000"/>
              </w:rPr>
              <w:t>1.6913</w:t>
            </w:r>
            <w:r>
              <w:rPr>
                <w:rFonts w:ascii="Calibri" w:hAnsi="Calibri" w:cs="Calibri"/>
                <w:color w:val="000000"/>
              </w:rPr>
              <w:t>E-05</w:t>
            </w:r>
          </w:p>
        </w:tc>
        <w:tc>
          <w:tcPr>
            <w:tcW w:w="1052" w:type="dxa"/>
          </w:tcPr>
          <w:p w14:paraId="469E0556" w14:textId="05D45308" w:rsidR="00857B0B" w:rsidRDefault="00857B0B" w:rsidP="003E5638">
            <w:pPr>
              <w:rPr>
                <w:rFonts w:ascii="Calibri" w:hAnsi="Calibri" w:cs="Calibri"/>
                <w:color w:val="000000"/>
              </w:rPr>
            </w:pPr>
            <w:r w:rsidRPr="00857B0B">
              <w:rPr>
                <w:rFonts w:ascii="Calibri" w:hAnsi="Calibri" w:cs="Calibri"/>
                <w:color w:val="000000"/>
              </w:rPr>
              <w:t>1.4939</w:t>
            </w:r>
            <w:r>
              <w:rPr>
                <w:rFonts w:ascii="Calibri" w:hAnsi="Calibri" w:cs="Calibri"/>
                <w:color w:val="000000"/>
              </w:rPr>
              <w:t>E-05</w:t>
            </w:r>
          </w:p>
        </w:tc>
        <w:tc>
          <w:tcPr>
            <w:tcW w:w="1113" w:type="dxa"/>
          </w:tcPr>
          <w:p w14:paraId="373F7D26" w14:textId="604CD3AB" w:rsidR="00857B0B" w:rsidRDefault="00857B0B" w:rsidP="003E5638">
            <w:pPr>
              <w:rPr>
                <w:rFonts w:ascii="Calibri" w:hAnsi="Calibri" w:cs="Calibri"/>
                <w:color w:val="000000"/>
              </w:rPr>
            </w:pPr>
            <w:r w:rsidRPr="00857B0B">
              <w:rPr>
                <w:rFonts w:ascii="Calibri" w:hAnsi="Calibri" w:cs="Calibri"/>
                <w:color w:val="000000"/>
              </w:rPr>
              <w:t>0.4751</w:t>
            </w:r>
          </w:p>
        </w:tc>
      </w:tr>
      <w:tr w:rsidR="00706382" w14:paraId="7B3C58AF" w14:textId="77777777" w:rsidTr="00B91B8E">
        <w:tc>
          <w:tcPr>
            <w:tcW w:w="1742" w:type="dxa"/>
          </w:tcPr>
          <w:p w14:paraId="6518A6C4" w14:textId="77777777" w:rsidR="00706382" w:rsidRDefault="00706382" w:rsidP="00706382">
            <w:r>
              <w:t>09, 10, 11 – korelacja &gt; 0.1</w:t>
            </w:r>
          </w:p>
        </w:tc>
        <w:tc>
          <w:tcPr>
            <w:tcW w:w="1307" w:type="dxa"/>
          </w:tcPr>
          <w:p w14:paraId="7DC293ED" w14:textId="77777777" w:rsidR="00706382" w:rsidRDefault="00706382" w:rsidP="00706382">
            <w:r>
              <w:t>[55,25],</w:t>
            </w:r>
          </w:p>
          <w:p w14:paraId="2CB1EC6D" w14:textId="77777777" w:rsidR="00706382" w:rsidRDefault="00706382" w:rsidP="00706382">
            <w:proofErr w:type="spellStart"/>
            <w:r>
              <w:t>Tanh</w:t>
            </w:r>
            <w:proofErr w:type="spellEnd"/>
          </w:p>
          <w:p w14:paraId="40C7D8DB" w14:textId="77777777" w:rsidR="00706382" w:rsidRDefault="00706382" w:rsidP="00706382">
            <w:r>
              <w:t>Nadam,</w:t>
            </w:r>
          </w:p>
          <w:p w14:paraId="4DD7196E" w14:textId="77777777" w:rsidR="00706382" w:rsidRDefault="00706382" w:rsidP="00706382">
            <w:r>
              <w:t>0.008</w:t>
            </w:r>
          </w:p>
        </w:tc>
        <w:tc>
          <w:tcPr>
            <w:tcW w:w="1052" w:type="dxa"/>
          </w:tcPr>
          <w:p w14:paraId="4FF782ED" w14:textId="77777777" w:rsidR="00706382" w:rsidRDefault="00706382" w:rsidP="00706382">
            <w:pPr>
              <w:rPr>
                <w:rFonts w:ascii="Calibri" w:hAnsi="Calibri" w:cs="Calibri"/>
                <w:color w:val="000000"/>
              </w:rPr>
            </w:pPr>
            <w:r>
              <w:rPr>
                <w:rFonts w:ascii="Calibri" w:hAnsi="Calibri" w:cs="Calibri"/>
                <w:color w:val="000000"/>
              </w:rPr>
              <w:t>0,019418</w:t>
            </w:r>
          </w:p>
          <w:p w14:paraId="6566A280" w14:textId="77777777" w:rsidR="00706382" w:rsidRDefault="00706382" w:rsidP="00706382"/>
        </w:tc>
        <w:tc>
          <w:tcPr>
            <w:tcW w:w="1026" w:type="dxa"/>
          </w:tcPr>
          <w:p w14:paraId="2D74F1A0" w14:textId="77777777" w:rsidR="00706382" w:rsidRDefault="00706382" w:rsidP="00706382">
            <w:pPr>
              <w:rPr>
                <w:rFonts w:ascii="Calibri" w:hAnsi="Calibri" w:cs="Calibri"/>
                <w:color w:val="000000"/>
              </w:rPr>
            </w:pPr>
            <w:r>
              <w:rPr>
                <w:rFonts w:ascii="Calibri" w:hAnsi="Calibri" w:cs="Calibri"/>
                <w:color w:val="000000"/>
              </w:rPr>
              <w:t>1,06E-05</w:t>
            </w:r>
          </w:p>
          <w:p w14:paraId="7A665AE4" w14:textId="77777777" w:rsidR="00706382" w:rsidRDefault="00706382" w:rsidP="00706382"/>
        </w:tc>
        <w:tc>
          <w:tcPr>
            <w:tcW w:w="1095" w:type="dxa"/>
          </w:tcPr>
          <w:p w14:paraId="43B9DFE1" w14:textId="77777777" w:rsidR="00706382" w:rsidRDefault="00706382" w:rsidP="00706382">
            <w:pPr>
              <w:rPr>
                <w:rFonts w:ascii="Calibri" w:hAnsi="Calibri" w:cs="Calibri"/>
                <w:color w:val="000000"/>
              </w:rPr>
            </w:pPr>
            <w:r>
              <w:rPr>
                <w:rFonts w:ascii="Calibri" w:hAnsi="Calibri" w:cs="Calibri"/>
                <w:color w:val="000000"/>
              </w:rPr>
              <w:t>1,26E-05</w:t>
            </w:r>
          </w:p>
          <w:p w14:paraId="4CCE88BD" w14:textId="77777777" w:rsidR="00706382" w:rsidRDefault="00706382" w:rsidP="00706382"/>
        </w:tc>
        <w:tc>
          <w:tcPr>
            <w:tcW w:w="1052" w:type="dxa"/>
          </w:tcPr>
          <w:p w14:paraId="2A6097DF" w14:textId="77777777" w:rsidR="00706382" w:rsidRDefault="00706382" w:rsidP="00706382">
            <w:pPr>
              <w:rPr>
                <w:rFonts w:ascii="Calibri" w:hAnsi="Calibri" w:cs="Calibri"/>
                <w:color w:val="000000"/>
              </w:rPr>
            </w:pPr>
            <w:r>
              <w:rPr>
                <w:rFonts w:ascii="Calibri" w:hAnsi="Calibri" w:cs="Calibri"/>
                <w:color w:val="000000"/>
              </w:rPr>
              <w:t>0,374894</w:t>
            </w:r>
          </w:p>
          <w:p w14:paraId="56AF1E5A" w14:textId="77777777" w:rsidR="00706382" w:rsidRDefault="00706382" w:rsidP="00706382"/>
        </w:tc>
        <w:tc>
          <w:tcPr>
            <w:tcW w:w="1052" w:type="dxa"/>
          </w:tcPr>
          <w:p w14:paraId="172C4275" w14:textId="77777777" w:rsidR="00706382" w:rsidRDefault="00706382" w:rsidP="00706382">
            <w:pPr>
              <w:rPr>
                <w:rFonts w:ascii="Calibri" w:hAnsi="Calibri" w:cs="Calibri"/>
                <w:color w:val="000000"/>
              </w:rPr>
            </w:pPr>
            <w:r>
              <w:rPr>
                <w:rFonts w:ascii="Calibri" w:hAnsi="Calibri" w:cs="Calibri"/>
                <w:color w:val="000000"/>
              </w:rPr>
              <w:t>0,133805</w:t>
            </w:r>
          </w:p>
          <w:p w14:paraId="17FE3B3A" w14:textId="77777777" w:rsidR="00706382" w:rsidRDefault="00706382" w:rsidP="00706382"/>
        </w:tc>
        <w:tc>
          <w:tcPr>
            <w:tcW w:w="850" w:type="dxa"/>
          </w:tcPr>
          <w:p w14:paraId="0F32E6CE" w14:textId="77777777" w:rsidR="00706382" w:rsidRDefault="00706382" w:rsidP="00706382">
            <w:pPr>
              <w:rPr>
                <w:rFonts w:ascii="Calibri" w:hAnsi="Calibri" w:cs="Calibri"/>
                <w:color w:val="000000"/>
              </w:rPr>
            </w:pPr>
            <w:r>
              <w:rPr>
                <w:rFonts w:ascii="Calibri" w:hAnsi="Calibri" w:cs="Calibri"/>
                <w:color w:val="000000"/>
              </w:rPr>
              <w:t>2,93E-05</w:t>
            </w:r>
          </w:p>
          <w:p w14:paraId="2ECD324C" w14:textId="77777777" w:rsidR="00706382" w:rsidRDefault="00706382" w:rsidP="00706382"/>
        </w:tc>
        <w:tc>
          <w:tcPr>
            <w:tcW w:w="1052" w:type="dxa"/>
          </w:tcPr>
          <w:p w14:paraId="110F4FB3" w14:textId="77777777" w:rsidR="00706382" w:rsidRDefault="00706382" w:rsidP="00706382">
            <w:pPr>
              <w:rPr>
                <w:rFonts w:ascii="Calibri" w:hAnsi="Calibri" w:cs="Calibri"/>
                <w:color w:val="000000"/>
              </w:rPr>
            </w:pPr>
            <w:r>
              <w:rPr>
                <w:rFonts w:ascii="Calibri" w:hAnsi="Calibri" w:cs="Calibri"/>
                <w:color w:val="000000"/>
              </w:rPr>
              <w:t>4,71E-05</w:t>
            </w:r>
          </w:p>
          <w:p w14:paraId="13714173" w14:textId="77777777" w:rsidR="00706382" w:rsidRDefault="00706382" w:rsidP="00706382"/>
        </w:tc>
        <w:tc>
          <w:tcPr>
            <w:tcW w:w="1113" w:type="dxa"/>
          </w:tcPr>
          <w:p w14:paraId="7AE88DD3" w14:textId="77777777" w:rsidR="00706382" w:rsidRDefault="00706382" w:rsidP="00706382">
            <w:pPr>
              <w:rPr>
                <w:rFonts w:ascii="Calibri" w:hAnsi="Calibri" w:cs="Calibri"/>
                <w:color w:val="000000"/>
              </w:rPr>
            </w:pPr>
            <w:r>
              <w:rPr>
                <w:rFonts w:ascii="Calibri" w:hAnsi="Calibri" w:cs="Calibri"/>
                <w:color w:val="000000"/>
              </w:rPr>
              <w:t>0,714149</w:t>
            </w:r>
          </w:p>
          <w:p w14:paraId="4695C892" w14:textId="77777777" w:rsidR="00706382" w:rsidRDefault="00706382" w:rsidP="00706382"/>
        </w:tc>
      </w:tr>
      <w:tr w:rsidR="00706382" w14:paraId="43E505A4" w14:textId="77777777" w:rsidTr="00B91B8E">
        <w:tc>
          <w:tcPr>
            <w:tcW w:w="1742" w:type="dxa"/>
          </w:tcPr>
          <w:p w14:paraId="552334FF" w14:textId="77777777" w:rsidR="00706382" w:rsidRDefault="00706382" w:rsidP="003E5638">
            <w:r>
              <w:t>10, 11 – korelacja &gt; 0.1</w:t>
            </w:r>
          </w:p>
        </w:tc>
        <w:tc>
          <w:tcPr>
            <w:tcW w:w="1307" w:type="dxa"/>
          </w:tcPr>
          <w:p w14:paraId="42B50B8E" w14:textId="77777777" w:rsidR="00706382" w:rsidRDefault="00706382" w:rsidP="003E5638">
            <w:r>
              <w:t>[75, 17],</w:t>
            </w:r>
          </w:p>
          <w:p w14:paraId="36891629" w14:textId="77777777" w:rsidR="00706382" w:rsidRDefault="00706382" w:rsidP="003E5638">
            <w:proofErr w:type="spellStart"/>
            <w:r>
              <w:t>Tanh</w:t>
            </w:r>
            <w:proofErr w:type="spellEnd"/>
          </w:p>
          <w:p w14:paraId="4423F8FD" w14:textId="77777777" w:rsidR="00706382" w:rsidRDefault="00706382" w:rsidP="003E5638">
            <w:r>
              <w:t>Adam,</w:t>
            </w:r>
          </w:p>
          <w:p w14:paraId="3313D070" w14:textId="77777777" w:rsidR="00706382" w:rsidRDefault="00706382" w:rsidP="003E5638">
            <w:r>
              <w:t>0.008</w:t>
            </w:r>
          </w:p>
        </w:tc>
        <w:tc>
          <w:tcPr>
            <w:tcW w:w="1052" w:type="dxa"/>
          </w:tcPr>
          <w:p w14:paraId="1A3019F4" w14:textId="77777777" w:rsidR="00706382" w:rsidRDefault="00706382" w:rsidP="003E5638">
            <w:r>
              <w:rPr>
                <w:rFonts w:ascii="Calibri" w:hAnsi="Calibri" w:cs="Calibri"/>
                <w:color w:val="000000"/>
              </w:rPr>
              <w:t>0,019835</w:t>
            </w:r>
          </w:p>
        </w:tc>
        <w:tc>
          <w:tcPr>
            <w:tcW w:w="1026" w:type="dxa"/>
          </w:tcPr>
          <w:p w14:paraId="42606122" w14:textId="77777777" w:rsidR="00706382" w:rsidRDefault="00706382" w:rsidP="003E5638">
            <w:r>
              <w:rPr>
                <w:rFonts w:ascii="Calibri" w:hAnsi="Calibri" w:cs="Calibri"/>
                <w:color w:val="000000"/>
              </w:rPr>
              <w:t>1,57E-05</w:t>
            </w:r>
          </w:p>
        </w:tc>
        <w:tc>
          <w:tcPr>
            <w:tcW w:w="1095" w:type="dxa"/>
          </w:tcPr>
          <w:p w14:paraId="067B37BC" w14:textId="77777777" w:rsidR="00706382" w:rsidRDefault="00706382" w:rsidP="003E5638">
            <w:r>
              <w:rPr>
                <w:rFonts w:ascii="Calibri" w:hAnsi="Calibri" w:cs="Calibri"/>
                <w:color w:val="000000"/>
              </w:rPr>
              <w:t>1,89E-06</w:t>
            </w:r>
          </w:p>
        </w:tc>
        <w:tc>
          <w:tcPr>
            <w:tcW w:w="1052" w:type="dxa"/>
          </w:tcPr>
          <w:p w14:paraId="4015EDBB" w14:textId="77777777" w:rsidR="00706382" w:rsidRDefault="00706382" w:rsidP="003E5638">
            <w:r>
              <w:rPr>
                <w:rFonts w:ascii="Calibri" w:hAnsi="Calibri" w:cs="Calibri"/>
                <w:color w:val="000000"/>
              </w:rPr>
              <w:t>0,393794</w:t>
            </w:r>
          </w:p>
        </w:tc>
        <w:tc>
          <w:tcPr>
            <w:tcW w:w="1052" w:type="dxa"/>
          </w:tcPr>
          <w:p w14:paraId="244DEEE2" w14:textId="77777777" w:rsidR="00706382" w:rsidRDefault="00706382" w:rsidP="003E5638">
            <w:r>
              <w:rPr>
                <w:rFonts w:ascii="Calibri" w:hAnsi="Calibri" w:cs="Calibri"/>
                <w:color w:val="000000"/>
              </w:rPr>
              <w:t>0,207848</w:t>
            </w:r>
          </w:p>
        </w:tc>
        <w:tc>
          <w:tcPr>
            <w:tcW w:w="850" w:type="dxa"/>
          </w:tcPr>
          <w:p w14:paraId="5CD226AC" w14:textId="77777777" w:rsidR="00706382" w:rsidRDefault="00706382" w:rsidP="003E5638">
            <w:r>
              <w:rPr>
                <w:rFonts w:ascii="Calibri" w:hAnsi="Calibri" w:cs="Calibri"/>
                <w:color w:val="000000"/>
              </w:rPr>
              <w:t>4,55E-05</w:t>
            </w:r>
          </w:p>
        </w:tc>
        <w:tc>
          <w:tcPr>
            <w:tcW w:w="1052" w:type="dxa"/>
          </w:tcPr>
          <w:p w14:paraId="052274C5" w14:textId="77777777" w:rsidR="00706382" w:rsidRDefault="00706382" w:rsidP="003E5638">
            <w:r>
              <w:rPr>
                <w:rFonts w:ascii="Calibri" w:hAnsi="Calibri" w:cs="Calibri"/>
                <w:color w:val="000000"/>
              </w:rPr>
              <w:t>5,31E-06</w:t>
            </w:r>
          </w:p>
        </w:tc>
        <w:tc>
          <w:tcPr>
            <w:tcW w:w="1113" w:type="dxa"/>
          </w:tcPr>
          <w:p w14:paraId="15E66CB4" w14:textId="77777777" w:rsidR="00706382" w:rsidRDefault="00706382" w:rsidP="003E5638">
            <w:r>
              <w:rPr>
                <w:rFonts w:ascii="Calibri" w:hAnsi="Calibri" w:cs="Calibri"/>
                <w:color w:val="000000"/>
              </w:rPr>
              <w:t>0,899838</w:t>
            </w:r>
          </w:p>
        </w:tc>
      </w:tr>
    </w:tbl>
    <w:p w14:paraId="359B8FBC" w14:textId="62DE0456" w:rsidR="003E5638" w:rsidRDefault="009031B2" w:rsidP="009031B2">
      <w:pPr>
        <w:jc w:val="center"/>
      </w:pPr>
      <w:r>
        <w:t>Tabela z wynikami najlepszych modeli dla każdej kombinacji zbiór danych</w:t>
      </w:r>
      <w:r w:rsidR="00043A1A">
        <w:t xml:space="preserve"> -</w:t>
      </w:r>
      <w:r>
        <w:t xml:space="preserve"> cechy wejściowe</w:t>
      </w:r>
      <w:r w:rsidR="008811F8">
        <w:t xml:space="preserve">. Posortowany według </w:t>
      </w:r>
      <w:proofErr w:type="spellStart"/>
      <w:r w:rsidR="008811F8">
        <w:t>Mae</w:t>
      </w:r>
      <w:proofErr w:type="spellEnd"/>
      <w:r w:rsidR="008811F8">
        <w:t xml:space="preserve"> Test.</w:t>
      </w:r>
    </w:p>
    <w:p w14:paraId="6FB82F58" w14:textId="6F2444CB" w:rsidR="009031B2" w:rsidRDefault="00D04807" w:rsidP="00D04807">
      <w:r>
        <w:t xml:space="preserve">*  </w:t>
      </w:r>
      <w:proofErr w:type="spellStart"/>
      <w:r w:rsidR="008A3488">
        <w:t>H</w:t>
      </w:r>
      <w:r w:rsidR="008A3488">
        <w:t>iperparametry</w:t>
      </w:r>
      <w:proofErr w:type="spellEnd"/>
      <w:r w:rsidR="008A3488">
        <w:t xml:space="preserve"> </w:t>
      </w:r>
      <w:r w:rsidR="009031B2">
        <w:t>zostały podane w formie: [warstwy], funkcja aktywacji warstw ukrytych, optymalizator, krok uczenia.</w:t>
      </w:r>
    </w:p>
    <w:p w14:paraId="11ADF731" w14:textId="613DEE6B" w:rsidR="009E739B" w:rsidRDefault="009E739B" w:rsidP="009E739B">
      <w:r>
        <w:t xml:space="preserve">Niestety okazuje się, że </w:t>
      </w:r>
      <w:r w:rsidRPr="009E739B">
        <w:rPr>
          <w:b/>
          <w:bCs/>
        </w:rPr>
        <w:t>model naiwny</w:t>
      </w:r>
      <w:r w:rsidR="00857B0B">
        <w:rPr>
          <w:b/>
          <w:bCs/>
        </w:rPr>
        <w:t xml:space="preserve"> z cofnięciem o godzinę</w:t>
      </w:r>
      <w:r w:rsidRPr="009E739B">
        <w:rPr>
          <w:b/>
          <w:bCs/>
        </w:rPr>
        <w:t xml:space="preserve"> jest lepszy od uzyskanych sieci</w:t>
      </w:r>
      <w:r>
        <w:t xml:space="preserve">. </w:t>
      </w:r>
      <w:r w:rsidR="00857B0B">
        <w:t>Model posiada jednak tylko dane cofnięte o co najmniej dzień, dlatego bardziej adekwatny jest model naiwny z cofnięciem o 24 godziny. Ten model wypada znacznie gorzej i tylko dwa utworzone modele wypadły gorzej od niego.</w:t>
      </w:r>
    </w:p>
    <w:p w14:paraId="71C9B735" w14:textId="043F62B6" w:rsidR="009031B2" w:rsidRDefault="009031B2" w:rsidP="009031B2">
      <w:r>
        <w:t xml:space="preserve">Według wartości błędu </w:t>
      </w:r>
      <w:proofErr w:type="spellStart"/>
      <w:r>
        <w:t>Mae</w:t>
      </w:r>
      <w:proofErr w:type="spellEnd"/>
      <w:r>
        <w:t xml:space="preserve"> na zbiorze testowym najlepszy jest zbiór </w:t>
      </w:r>
      <w:r w:rsidR="00915378">
        <w:t>„</w:t>
      </w:r>
      <w:r w:rsidR="00706382">
        <w:t>09,</w:t>
      </w:r>
      <w:r>
        <w:t>10,11-historia zapotrzebowania</w:t>
      </w:r>
      <w:r w:rsidR="00915378">
        <w:t>”</w:t>
      </w:r>
      <w:r>
        <w:t xml:space="preserve">. Jest to jednak prawdopodobnie </w:t>
      </w:r>
      <w:r w:rsidRPr="00915378">
        <w:rPr>
          <w:b/>
          <w:bCs/>
        </w:rPr>
        <w:t>dzieło przypadku</w:t>
      </w:r>
      <w:r>
        <w:t xml:space="preserve">, ponieważ jego błąd na zbiorze </w:t>
      </w:r>
      <w:r>
        <w:lastRenderedPageBreak/>
        <w:t xml:space="preserve">walidacyjnym jest znacznie większy niż inne zestawy kolumn. </w:t>
      </w:r>
      <w:r w:rsidR="00706382">
        <w:t>Podobne zjawisko ma jednak miejsce dla zbioru z dwóch lat</w:t>
      </w:r>
      <w:r w:rsidR="008811F8">
        <w:t>, dlatego ciężko ocenić czy jest to zasadny wybór.</w:t>
      </w:r>
    </w:p>
    <w:p w14:paraId="42236E19" w14:textId="3169CACB" w:rsidR="009031B2" w:rsidRDefault="009E739B" w:rsidP="009031B2">
      <w:r>
        <w:t>Spośród pozostałych zbiorów</w:t>
      </w:r>
      <w:r w:rsidR="009031B2">
        <w:t xml:space="preserve"> model jest </w:t>
      </w:r>
      <w:r w:rsidR="009031B2" w:rsidRPr="00915378">
        <w:rPr>
          <w:b/>
          <w:bCs/>
        </w:rPr>
        <w:t>najskuteczniejszy dla pełnego zestawu danych</w:t>
      </w:r>
      <w:r w:rsidR="009031B2">
        <w:t xml:space="preserve">. Nic dziwnego biorąc pod uwagę fakt, że sieci głębokie potrzebują dużych ilości informacji oraz występujące osobiste problemy techniczne (więcej informacji w dalszych sekcjach). Należy wspomnieć, że w zbiorze na </w:t>
      </w:r>
      <w:r w:rsidR="00043A1A">
        <w:t>bazie</w:t>
      </w:r>
      <w:r w:rsidR="009031B2">
        <w:t xml:space="preserve"> podstawowej analizy korelacji nie udało się ustalić cech, które by wręcz przeszkadzały w pracy, więc w najgorszym przypadku były bezużyteczne. Jak wiadomo, w takiej sytuacji jedyną korzyścią ograniczania zbioru cech jest </w:t>
      </w:r>
      <w:r w:rsidR="009031B2" w:rsidRPr="00915378">
        <w:rPr>
          <w:b/>
          <w:bCs/>
        </w:rPr>
        <w:t>przyśpieszenie nauki</w:t>
      </w:r>
      <w:r w:rsidR="009031B2">
        <w:t>, co było zauważalne również w tym badaniu, jednak korzyści czasowe w porównaniu do strat w jakości były na tyle małe, że zostały uznane za nieopłacalne.</w:t>
      </w:r>
    </w:p>
    <w:p w14:paraId="1E8CDA49" w14:textId="766C176D" w:rsidR="00915378" w:rsidRDefault="005B03FB" w:rsidP="009031B2">
      <w:r>
        <w:t>Ciekawym zjawiskiem jest to, że model naiwny posiada mniejszy błąd maksymalny od modeli. Może to mieć znaczenie w zależności od kontekstu biznesowego. Być może rozwiązywany problem nie wymaga tego, by prognozy były średnio najbliższe prawdzie, lecz tego by nie mogły się pomylić o jakąś wartość maksymalną. Wtedy okazało by się, że to jednak model naiwny jest najlepszy.</w:t>
      </w:r>
    </w:p>
    <w:p w14:paraId="63C4A894" w14:textId="0E67FBE5" w:rsidR="00EF4C2D" w:rsidRDefault="00FD5D1F" w:rsidP="00EF4C2D">
      <w:pPr>
        <w:pStyle w:val="Nagwek1"/>
      </w:pPr>
      <w:r>
        <w:t>Bardziej rozbudowany model</w:t>
      </w:r>
    </w:p>
    <w:p w14:paraId="299DAD9F" w14:textId="36DC5F72" w:rsidR="00E064FD" w:rsidRPr="00E064FD" w:rsidRDefault="00E064FD" w:rsidP="00E064FD">
      <w:pPr>
        <w:pStyle w:val="Nagwek2"/>
      </w:pPr>
      <w:r>
        <w:t>Zestaw trzyletni</w:t>
      </w:r>
    </w:p>
    <w:p w14:paraId="17F8FA1F" w14:textId="78D77212" w:rsidR="00EF4C2D" w:rsidRDefault="00FD5D1F" w:rsidP="00EF4C2D">
      <w:r>
        <w:t>Żeby sprawdzić zachowanie modelu przeprowadzony został eksperyment polegający na wykonaniu większej liczby iteracji. Do testu wybrany został model dla zbioru „09,10,11 – wszystkie”. Aby uniknąć problemów z oscylacjami, współczynnik uczenia został zmniejszony do 0.005 zamiast 0.01.</w:t>
      </w:r>
      <w:r w:rsidR="00E064FD">
        <w:t xml:space="preserve"> </w:t>
      </w:r>
    </w:p>
    <w:p w14:paraId="42D4F42F" w14:textId="5EBE1165" w:rsidR="00E064FD" w:rsidRDefault="00E064FD" w:rsidP="00EF4C2D">
      <w:r>
        <w:t>Ostatecznie po wczesnym zatrzymaniu po 1192 epokach:</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FD5D1F" w14:paraId="690E9199" w14:textId="77777777" w:rsidTr="00B72438">
        <w:tc>
          <w:tcPr>
            <w:tcW w:w="1132" w:type="dxa"/>
            <w:shd w:val="clear" w:color="auto" w:fill="C5E0B3" w:themeFill="accent6" w:themeFillTint="66"/>
          </w:tcPr>
          <w:p w14:paraId="3C9AF350" w14:textId="77777777" w:rsidR="00FD5D1F" w:rsidRDefault="00FD5D1F" w:rsidP="00B72438">
            <w:proofErr w:type="spellStart"/>
            <w:r>
              <w:t>Mae</w:t>
            </w:r>
            <w:proofErr w:type="spellEnd"/>
            <w:r>
              <w:t xml:space="preserve"> Val</w:t>
            </w:r>
          </w:p>
        </w:tc>
        <w:tc>
          <w:tcPr>
            <w:tcW w:w="1132" w:type="dxa"/>
            <w:shd w:val="clear" w:color="auto" w:fill="C5E0B3" w:themeFill="accent6" w:themeFillTint="66"/>
          </w:tcPr>
          <w:p w14:paraId="1F752B8A" w14:textId="77777777" w:rsidR="00FD5D1F" w:rsidRDefault="00FD5D1F" w:rsidP="00B72438">
            <w:proofErr w:type="spellStart"/>
            <w:r>
              <w:t>Nmae</w:t>
            </w:r>
            <w:proofErr w:type="spellEnd"/>
            <w:r>
              <w:t xml:space="preserve"> Val</w:t>
            </w:r>
          </w:p>
        </w:tc>
        <w:tc>
          <w:tcPr>
            <w:tcW w:w="1133" w:type="dxa"/>
            <w:shd w:val="clear" w:color="auto" w:fill="C5E0B3" w:themeFill="accent6" w:themeFillTint="66"/>
          </w:tcPr>
          <w:p w14:paraId="6D14210D" w14:textId="77777777" w:rsidR="00FD5D1F" w:rsidRDefault="00FD5D1F" w:rsidP="00B72438">
            <w:proofErr w:type="spellStart"/>
            <w:r>
              <w:t>AeMin</w:t>
            </w:r>
            <w:proofErr w:type="spellEnd"/>
            <w:r>
              <w:t xml:space="preserve"> Val</w:t>
            </w:r>
          </w:p>
        </w:tc>
        <w:tc>
          <w:tcPr>
            <w:tcW w:w="1133" w:type="dxa"/>
            <w:shd w:val="clear" w:color="auto" w:fill="C5E0B3" w:themeFill="accent6" w:themeFillTint="66"/>
          </w:tcPr>
          <w:p w14:paraId="3844DA59" w14:textId="77777777" w:rsidR="00FD5D1F" w:rsidRDefault="00FD5D1F" w:rsidP="00B72438">
            <w:proofErr w:type="spellStart"/>
            <w:r>
              <w:t>AeMax</w:t>
            </w:r>
            <w:proofErr w:type="spellEnd"/>
            <w:r>
              <w:t xml:space="preserve"> Val</w:t>
            </w:r>
          </w:p>
        </w:tc>
        <w:tc>
          <w:tcPr>
            <w:tcW w:w="1133" w:type="dxa"/>
            <w:shd w:val="clear" w:color="auto" w:fill="C5E0B3" w:themeFill="accent6" w:themeFillTint="66"/>
          </w:tcPr>
          <w:p w14:paraId="44794E17" w14:textId="77777777" w:rsidR="00FD5D1F" w:rsidRDefault="00FD5D1F" w:rsidP="00B72438">
            <w:proofErr w:type="spellStart"/>
            <w:r>
              <w:t>Mae</w:t>
            </w:r>
            <w:proofErr w:type="spellEnd"/>
            <w:r>
              <w:t xml:space="preserve"> Test</w:t>
            </w:r>
          </w:p>
        </w:tc>
        <w:tc>
          <w:tcPr>
            <w:tcW w:w="1133" w:type="dxa"/>
            <w:shd w:val="clear" w:color="auto" w:fill="C5E0B3" w:themeFill="accent6" w:themeFillTint="66"/>
          </w:tcPr>
          <w:p w14:paraId="7CB5A650" w14:textId="77777777" w:rsidR="00FD5D1F" w:rsidRDefault="00FD5D1F" w:rsidP="00B72438">
            <w:proofErr w:type="spellStart"/>
            <w:r>
              <w:t>NMae</w:t>
            </w:r>
            <w:proofErr w:type="spellEnd"/>
            <w:r>
              <w:t xml:space="preserve"> Test</w:t>
            </w:r>
          </w:p>
        </w:tc>
        <w:tc>
          <w:tcPr>
            <w:tcW w:w="1133" w:type="dxa"/>
            <w:shd w:val="clear" w:color="auto" w:fill="C5E0B3" w:themeFill="accent6" w:themeFillTint="66"/>
          </w:tcPr>
          <w:p w14:paraId="5FBA42B9" w14:textId="77777777" w:rsidR="00FD5D1F" w:rsidRDefault="00FD5D1F" w:rsidP="00B72438">
            <w:proofErr w:type="spellStart"/>
            <w:r>
              <w:t>AeMin</w:t>
            </w:r>
            <w:proofErr w:type="spellEnd"/>
            <w:r>
              <w:t xml:space="preserve"> Test</w:t>
            </w:r>
          </w:p>
        </w:tc>
        <w:tc>
          <w:tcPr>
            <w:tcW w:w="1133" w:type="dxa"/>
            <w:shd w:val="clear" w:color="auto" w:fill="C5E0B3" w:themeFill="accent6" w:themeFillTint="66"/>
          </w:tcPr>
          <w:p w14:paraId="079E9032" w14:textId="77777777" w:rsidR="00FD5D1F" w:rsidRDefault="00FD5D1F" w:rsidP="00B72438">
            <w:proofErr w:type="spellStart"/>
            <w:r>
              <w:t>AeMax</w:t>
            </w:r>
            <w:proofErr w:type="spellEnd"/>
            <w:r>
              <w:t xml:space="preserve"> Test</w:t>
            </w:r>
          </w:p>
        </w:tc>
      </w:tr>
      <w:tr w:rsidR="00FD5D1F" w:rsidRPr="00150AB2" w14:paraId="0771797D" w14:textId="77777777" w:rsidTr="00B72438">
        <w:tc>
          <w:tcPr>
            <w:tcW w:w="1132" w:type="dxa"/>
          </w:tcPr>
          <w:p w14:paraId="35E0855A" w14:textId="392546F5" w:rsidR="00FD5D1F" w:rsidRPr="00AB675C" w:rsidRDefault="00E064FD" w:rsidP="00B72438">
            <w:pPr>
              <w:rPr>
                <w:rFonts w:ascii="Calibri" w:hAnsi="Calibri" w:cs="Calibri"/>
                <w:color w:val="000000"/>
              </w:rPr>
            </w:pPr>
            <w:r>
              <w:rPr>
                <w:rFonts w:ascii="Calibri" w:hAnsi="Calibri" w:cs="Calibri"/>
                <w:color w:val="000000"/>
              </w:rPr>
              <w:t>0,008265</w:t>
            </w:r>
          </w:p>
        </w:tc>
        <w:tc>
          <w:tcPr>
            <w:tcW w:w="1132" w:type="dxa"/>
          </w:tcPr>
          <w:p w14:paraId="25AE12EE" w14:textId="1BD0ED1E" w:rsidR="00FD5D1F" w:rsidRPr="00AB675C" w:rsidRDefault="00E064FD" w:rsidP="00B72438">
            <w:pPr>
              <w:rPr>
                <w:rFonts w:ascii="Calibri" w:hAnsi="Calibri" w:cs="Calibri"/>
                <w:color w:val="000000"/>
              </w:rPr>
            </w:pPr>
            <w:r>
              <w:rPr>
                <w:rFonts w:ascii="Calibri" w:hAnsi="Calibri" w:cs="Calibri"/>
                <w:color w:val="000000"/>
              </w:rPr>
              <w:t>4,5E-06</w:t>
            </w:r>
          </w:p>
        </w:tc>
        <w:tc>
          <w:tcPr>
            <w:tcW w:w="1133" w:type="dxa"/>
          </w:tcPr>
          <w:p w14:paraId="30A37E12" w14:textId="0100EEAC" w:rsidR="00FD5D1F" w:rsidRPr="00AB675C" w:rsidRDefault="00E064FD" w:rsidP="00B72438">
            <w:pPr>
              <w:rPr>
                <w:rFonts w:ascii="Calibri" w:hAnsi="Calibri" w:cs="Calibri"/>
                <w:color w:val="000000"/>
              </w:rPr>
            </w:pPr>
            <w:r>
              <w:rPr>
                <w:rFonts w:ascii="Calibri" w:hAnsi="Calibri" w:cs="Calibri"/>
                <w:color w:val="000000"/>
              </w:rPr>
              <w:t>2,32E-06</w:t>
            </w:r>
          </w:p>
        </w:tc>
        <w:tc>
          <w:tcPr>
            <w:tcW w:w="1133" w:type="dxa"/>
          </w:tcPr>
          <w:p w14:paraId="20E0E389" w14:textId="705ED43C" w:rsidR="00FD5D1F" w:rsidRPr="00AB675C" w:rsidRDefault="00E064FD" w:rsidP="00B72438">
            <w:pPr>
              <w:rPr>
                <w:rFonts w:ascii="Calibri" w:hAnsi="Calibri" w:cs="Calibri"/>
                <w:color w:val="000000"/>
              </w:rPr>
            </w:pPr>
            <w:r>
              <w:rPr>
                <w:rFonts w:ascii="Calibri" w:hAnsi="Calibri" w:cs="Calibri"/>
                <w:color w:val="000000"/>
              </w:rPr>
              <w:t>0,121135</w:t>
            </w:r>
          </w:p>
        </w:tc>
        <w:tc>
          <w:tcPr>
            <w:tcW w:w="1133" w:type="dxa"/>
          </w:tcPr>
          <w:p w14:paraId="1B4EAE66" w14:textId="1ADB7687" w:rsidR="00FD5D1F" w:rsidRPr="00AB675C" w:rsidRDefault="00E064FD" w:rsidP="00B72438">
            <w:pPr>
              <w:rPr>
                <w:rFonts w:ascii="Calibri" w:hAnsi="Calibri" w:cs="Calibri"/>
                <w:color w:val="000000"/>
              </w:rPr>
            </w:pPr>
            <w:r>
              <w:rPr>
                <w:rFonts w:ascii="Calibri" w:hAnsi="Calibri" w:cs="Calibri"/>
                <w:color w:val="000000"/>
              </w:rPr>
              <w:t>0,056535</w:t>
            </w:r>
          </w:p>
        </w:tc>
        <w:tc>
          <w:tcPr>
            <w:tcW w:w="1133" w:type="dxa"/>
          </w:tcPr>
          <w:p w14:paraId="791DACF7" w14:textId="3F898C63" w:rsidR="00FD5D1F" w:rsidRPr="00AB675C" w:rsidRDefault="00E064FD" w:rsidP="00B72438">
            <w:pPr>
              <w:rPr>
                <w:rFonts w:ascii="Calibri" w:hAnsi="Calibri" w:cs="Calibri"/>
                <w:color w:val="000000"/>
              </w:rPr>
            </w:pPr>
            <w:r>
              <w:rPr>
                <w:rFonts w:ascii="Calibri" w:hAnsi="Calibri" w:cs="Calibri"/>
                <w:color w:val="000000"/>
              </w:rPr>
              <w:t>1,2389E-05</w:t>
            </w:r>
          </w:p>
        </w:tc>
        <w:tc>
          <w:tcPr>
            <w:tcW w:w="1133" w:type="dxa"/>
          </w:tcPr>
          <w:p w14:paraId="3D3E03C3" w14:textId="58DA089E" w:rsidR="00FD5D1F" w:rsidRPr="00AB675C" w:rsidRDefault="00E064FD" w:rsidP="00B72438">
            <w:pPr>
              <w:rPr>
                <w:rFonts w:ascii="Calibri" w:hAnsi="Calibri" w:cs="Calibri"/>
                <w:color w:val="000000"/>
              </w:rPr>
            </w:pPr>
            <w:r>
              <w:rPr>
                <w:rFonts w:ascii="Calibri" w:hAnsi="Calibri" w:cs="Calibri"/>
                <w:color w:val="000000"/>
              </w:rPr>
              <w:t>1,78E-06</w:t>
            </w:r>
          </w:p>
        </w:tc>
        <w:tc>
          <w:tcPr>
            <w:tcW w:w="1133" w:type="dxa"/>
          </w:tcPr>
          <w:p w14:paraId="51175700" w14:textId="503D4056" w:rsidR="00FD5D1F" w:rsidRPr="00150AB2" w:rsidRDefault="00E064FD" w:rsidP="00B72438">
            <w:pPr>
              <w:rPr>
                <w:rFonts w:ascii="Calibri" w:hAnsi="Calibri" w:cs="Calibri"/>
                <w:color w:val="000000"/>
              </w:rPr>
            </w:pPr>
            <w:r>
              <w:rPr>
                <w:rFonts w:ascii="Calibri" w:hAnsi="Calibri" w:cs="Calibri"/>
                <w:color w:val="000000"/>
              </w:rPr>
              <w:t>0,43428</w:t>
            </w:r>
          </w:p>
        </w:tc>
      </w:tr>
    </w:tbl>
    <w:p w14:paraId="1981A8E7" w14:textId="77777777" w:rsidR="00FD5D1F" w:rsidRDefault="00FD5D1F" w:rsidP="00EF4C2D"/>
    <w:p w14:paraId="70E16FE2" w14:textId="776F36A1" w:rsidR="00E064FD" w:rsidRDefault="00E064FD" w:rsidP="00EF4C2D">
      <w:r>
        <w:t xml:space="preserve">Porównując uzyskane wyniki do poprzednich uzyskanych dla tych samych ustawień można zaobserwować prawie dwukrotny spadek wartości MAE Val oraz 20%+ wzrost MAE Test. Oznacza to, że poprawa jakości modelu dla danych walidacyjnych pogarsza go dla danych testowych. Mówiąc inaczej, </w:t>
      </w:r>
      <w:r w:rsidRPr="005B03FB">
        <w:rPr>
          <w:b/>
          <w:bCs/>
        </w:rPr>
        <w:t>zestaw</w:t>
      </w:r>
      <w:r>
        <w:t xml:space="preserve"> </w:t>
      </w:r>
      <w:r w:rsidRPr="00E064FD">
        <w:rPr>
          <w:b/>
          <w:bCs/>
        </w:rPr>
        <w:t>treningowy nie reprezentuje dobrze procesu odpowiadającego za wyniki testowe</w:t>
      </w:r>
      <w:r>
        <w:t>.</w:t>
      </w:r>
    </w:p>
    <w:p w14:paraId="23A4F44B" w14:textId="7326AC7B" w:rsidR="00E064FD" w:rsidRDefault="00E064FD" w:rsidP="00E064FD">
      <w:pPr>
        <w:jc w:val="center"/>
      </w:pPr>
      <w:r>
        <w:rPr>
          <w:noProof/>
        </w:rPr>
        <w:lastRenderedPageBreak/>
        <w:drawing>
          <wp:inline distT="0" distB="0" distL="0" distR="0" wp14:anchorId="7377470F" wp14:editId="0B1D4543">
            <wp:extent cx="5265420" cy="4160520"/>
            <wp:effectExtent l="0" t="0" r="0" b="0"/>
            <wp:docPr id="156079281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r>
        <w:br/>
        <w:t>Wykres nauki dla 1000 epok</w:t>
      </w:r>
    </w:p>
    <w:p w14:paraId="6A2459C3" w14:textId="3CD44CC8" w:rsidR="00E064FD" w:rsidRDefault="00E064FD" w:rsidP="00E064FD">
      <w:r>
        <w:t xml:space="preserve">Wykres przedstawia tylko pierwsze 1000 z 1192 epok. Zauważalne są pewne oscylacje, jednak oba błędy są konsekwentnie zmniejszane w trakcie nauki. </w:t>
      </w:r>
      <w:r w:rsidR="005B03FB">
        <w:t>Ten fakt w połączeniu z rosnącym błędem testowym to k</w:t>
      </w:r>
      <w:r>
        <w:t>olejny dowód na słabą reprezentatywność danych uczących.</w:t>
      </w:r>
    </w:p>
    <w:p w14:paraId="091361E6" w14:textId="4A6CAA9B" w:rsidR="00E064FD" w:rsidRDefault="00E064FD" w:rsidP="00E064FD">
      <w:pPr>
        <w:pStyle w:val="Nagwek2"/>
      </w:pPr>
      <w:r>
        <w:t>Zestaw dwuletni</w:t>
      </w:r>
    </w:p>
    <w:p w14:paraId="4F63F3B6" w14:textId="13BF92E3" w:rsidR="00E064FD" w:rsidRDefault="00E064FD" w:rsidP="00E064FD">
      <w:r>
        <w:t>Aby sprawdzić, czy problemem istotnie jest zestaw danych, zbadany został bardziej ograniczony zbiór dwuletni. Tym razem cechami wejściowymi były tylko dane historyczne o zapotrzebowaniu.</w:t>
      </w:r>
      <w:r w:rsidR="00857B0B">
        <w:t xml:space="preserve"> Wynik po 1000 epok:</w:t>
      </w:r>
    </w:p>
    <w:tbl>
      <w:tblPr>
        <w:tblStyle w:val="Tabela-Siatka"/>
        <w:tblW w:w="0" w:type="auto"/>
        <w:tblLook w:val="04A0" w:firstRow="1" w:lastRow="0" w:firstColumn="1" w:lastColumn="0" w:noHBand="0" w:noVBand="1"/>
      </w:tblPr>
      <w:tblGrid>
        <w:gridCol w:w="1132"/>
        <w:gridCol w:w="1132"/>
        <w:gridCol w:w="1133"/>
        <w:gridCol w:w="1133"/>
        <w:gridCol w:w="1133"/>
        <w:gridCol w:w="1133"/>
        <w:gridCol w:w="1133"/>
        <w:gridCol w:w="1133"/>
      </w:tblGrid>
      <w:tr w:rsidR="00857B0B" w14:paraId="69D0845A" w14:textId="77777777" w:rsidTr="00857B0B">
        <w:trPr>
          <w:trHeight w:val="639"/>
        </w:trPr>
        <w:tc>
          <w:tcPr>
            <w:tcW w:w="1132" w:type="dxa"/>
            <w:shd w:val="clear" w:color="auto" w:fill="C5E0B3" w:themeFill="accent6" w:themeFillTint="66"/>
          </w:tcPr>
          <w:p w14:paraId="5CB8F901" w14:textId="77777777" w:rsidR="00857B0B" w:rsidRDefault="00857B0B" w:rsidP="00B72438">
            <w:proofErr w:type="spellStart"/>
            <w:r>
              <w:t>Mae</w:t>
            </w:r>
            <w:proofErr w:type="spellEnd"/>
            <w:r>
              <w:t xml:space="preserve"> Val</w:t>
            </w:r>
          </w:p>
        </w:tc>
        <w:tc>
          <w:tcPr>
            <w:tcW w:w="1132" w:type="dxa"/>
            <w:shd w:val="clear" w:color="auto" w:fill="C5E0B3" w:themeFill="accent6" w:themeFillTint="66"/>
          </w:tcPr>
          <w:p w14:paraId="3F357E6B" w14:textId="77777777" w:rsidR="00857B0B" w:rsidRDefault="00857B0B" w:rsidP="00B72438">
            <w:proofErr w:type="spellStart"/>
            <w:r>
              <w:t>Nmae</w:t>
            </w:r>
            <w:proofErr w:type="spellEnd"/>
            <w:r>
              <w:t xml:space="preserve"> Val</w:t>
            </w:r>
          </w:p>
        </w:tc>
        <w:tc>
          <w:tcPr>
            <w:tcW w:w="1133" w:type="dxa"/>
            <w:shd w:val="clear" w:color="auto" w:fill="C5E0B3" w:themeFill="accent6" w:themeFillTint="66"/>
          </w:tcPr>
          <w:p w14:paraId="023FADA9" w14:textId="77777777" w:rsidR="00857B0B" w:rsidRDefault="00857B0B" w:rsidP="00B72438">
            <w:proofErr w:type="spellStart"/>
            <w:r>
              <w:t>AeMin</w:t>
            </w:r>
            <w:proofErr w:type="spellEnd"/>
            <w:r>
              <w:t xml:space="preserve"> Val</w:t>
            </w:r>
          </w:p>
        </w:tc>
        <w:tc>
          <w:tcPr>
            <w:tcW w:w="1133" w:type="dxa"/>
            <w:shd w:val="clear" w:color="auto" w:fill="C5E0B3" w:themeFill="accent6" w:themeFillTint="66"/>
          </w:tcPr>
          <w:p w14:paraId="5FF5D740" w14:textId="77777777" w:rsidR="00857B0B" w:rsidRDefault="00857B0B" w:rsidP="00B72438">
            <w:proofErr w:type="spellStart"/>
            <w:r>
              <w:t>AeMax</w:t>
            </w:r>
            <w:proofErr w:type="spellEnd"/>
            <w:r>
              <w:t xml:space="preserve"> Val</w:t>
            </w:r>
          </w:p>
        </w:tc>
        <w:tc>
          <w:tcPr>
            <w:tcW w:w="1133" w:type="dxa"/>
            <w:shd w:val="clear" w:color="auto" w:fill="C5E0B3" w:themeFill="accent6" w:themeFillTint="66"/>
          </w:tcPr>
          <w:p w14:paraId="754FAE8E" w14:textId="77777777" w:rsidR="00857B0B" w:rsidRDefault="00857B0B" w:rsidP="00B72438">
            <w:proofErr w:type="spellStart"/>
            <w:r>
              <w:t>Mae</w:t>
            </w:r>
            <w:proofErr w:type="spellEnd"/>
            <w:r>
              <w:t xml:space="preserve"> Test</w:t>
            </w:r>
          </w:p>
        </w:tc>
        <w:tc>
          <w:tcPr>
            <w:tcW w:w="1133" w:type="dxa"/>
            <w:shd w:val="clear" w:color="auto" w:fill="C5E0B3" w:themeFill="accent6" w:themeFillTint="66"/>
          </w:tcPr>
          <w:p w14:paraId="0CE87B8B" w14:textId="77777777" w:rsidR="00857B0B" w:rsidRDefault="00857B0B" w:rsidP="00B72438">
            <w:proofErr w:type="spellStart"/>
            <w:r>
              <w:t>NMae</w:t>
            </w:r>
            <w:proofErr w:type="spellEnd"/>
            <w:r>
              <w:t xml:space="preserve"> Test</w:t>
            </w:r>
          </w:p>
        </w:tc>
        <w:tc>
          <w:tcPr>
            <w:tcW w:w="1133" w:type="dxa"/>
            <w:shd w:val="clear" w:color="auto" w:fill="C5E0B3" w:themeFill="accent6" w:themeFillTint="66"/>
          </w:tcPr>
          <w:p w14:paraId="4DD84402" w14:textId="77777777" w:rsidR="00857B0B" w:rsidRDefault="00857B0B" w:rsidP="00B72438">
            <w:proofErr w:type="spellStart"/>
            <w:r>
              <w:t>AeMin</w:t>
            </w:r>
            <w:proofErr w:type="spellEnd"/>
            <w:r>
              <w:t xml:space="preserve"> Test</w:t>
            </w:r>
          </w:p>
        </w:tc>
        <w:tc>
          <w:tcPr>
            <w:tcW w:w="1133" w:type="dxa"/>
            <w:shd w:val="clear" w:color="auto" w:fill="C5E0B3" w:themeFill="accent6" w:themeFillTint="66"/>
          </w:tcPr>
          <w:p w14:paraId="7CB5E99F" w14:textId="77777777" w:rsidR="00857B0B" w:rsidRDefault="00857B0B" w:rsidP="00B72438">
            <w:proofErr w:type="spellStart"/>
            <w:r>
              <w:t>AeMax</w:t>
            </w:r>
            <w:proofErr w:type="spellEnd"/>
            <w:r>
              <w:t xml:space="preserve"> Test</w:t>
            </w:r>
          </w:p>
        </w:tc>
      </w:tr>
      <w:tr w:rsidR="00857B0B" w:rsidRPr="00150AB2" w14:paraId="71E56A42" w14:textId="77777777" w:rsidTr="00B72438">
        <w:tc>
          <w:tcPr>
            <w:tcW w:w="1132" w:type="dxa"/>
          </w:tcPr>
          <w:p w14:paraId="7F7259D1" w14:textId="18CED61E" w:rsidR="00857B0B" w:rsidRPr="00AB675C" w:rsidRDefault="00857B0B" w:rsidP="00B72438">
            <w:pPr>
              <w:rPr>
                <w:rFonts w:ascii="Calibri" w:hAnsi="Calibri" w:cs="Calibri"/>
                <w:color w:val="000000"/>
              </w:rPr>
            </w:pPr>
            <w:r>
              <w:rPr>
                <w:rFonts w:ascii="Calibri" w:hAnsi="Calibri" w:cs="Calibri"/>
                <w:color w:val="000000"/>
              </w:rPr>
              <w:t>0,035989</w:t>
            </w:r>
          </w:p>
        </w:tc>
        <w:tc>
          <w:tcPr>
            <w:tcW w:w="1132" w:type="dxa"/>
          </w:tcPr>
          <w:p w14:paraId="60ECA10F" w14:textId="3FCDC0E7" w:rsidR="00857B0B" w:rsidRPr="00AB675C" w:rsidRDefault="00857B0B" w:rsidP="00B72438">
            <w:pPr>
              <w:rPr>
                <w:rFonts w:ascii="Calibri" w:hAnsi="Calibri" w:cs="Calibri"/>
                <w:color w:val="000000"/>
              </w:rPr>
            </w:pPr>
            <w:r>
              <w:rPr>
                <w:rFonts w:ascii="Calibri" w:hAnsi="Calibri" w:cs="Calibri"/>
                <w:color w:val="000000"/>
              </w:rPr>
              <w:t>2,85E-05</w:t>
            </w:r>
          </w:p>
        </w:tc>
        <w:tc>
          <w:tcPr>
            <w:tcW w:w="1133" w:type="dxa"/>
          </w:tcPr>
          <w:p w14:paraId="70EB9948" w14:textId="46582D46" w:rsidR="00857B0B" w:rsidRPr="00AB675C" w:rsidRDefault="00857B0B" w:rsidP="00B72438">
            <w:pPr>
              <w:rPr>
                <w:rFonts w:ascii="Calibri" w:hAnsi="Calibri" w:cs="Calibri"/>
                <w:color w:val="000000"/>
              </w:rPr>
            </w:pPr>
            <w:r>
              <w:rPr>
                <w:rFonts w:ascii="Calibri" w:hAnsi="Calibri" w:cs="Calibri"/>
                <w:color w:val="000000"/>
              </w:rPr>
              <w:t>9,81E-07</w:t>
            </w:r>
          </w:p>
        </w:tc>
        <w:tc>
          <w:tcPr>
            <w:tcW w:w="1133" w:type="dxa"/>
          </w:tcPr>
          <w:p w14:paraId="19646162" w14:textId="3EE73139" w:rsidR="00857B0B" w:rsidRPr="00AB675C" w:rsidRDefault="00857B0B" w:rsidP="00B72438">
            <w:pPr>
              <w:rPr>
                <w:rFonts w:ascii="Calibri" w:hAnsi="Calibri" w:cs="Calibri"/>
                <w:color w:val="000000"/>
              </w:rPr>
            </w:pPr>
            <w:r>
              <w:rPr>
                <w:rFonts w:ascii="Calibri" w:hAnsi="Calibri" w:cs="Calibri"/>
                <w:color w:val="000000"/>
              </w:rPr>
              <w:t>0,405615</w:t>
            </w:r>
          </w:p>
        </w:tc>
        <w:tc>
          <w:tcPr>
            <w:tcW w:w="1133" w:type="dxa"/>
          </w:tcPr>
          <w:p w14:paraId="3AF8BAC1" w14:textId="050C2B56" w:rsidR="00857B0B" w:rsidRPr="00AB675C" w:rsidRDefault="00857B0B" w:rsidP="00B72438">
            <w:pPr>
              <w:rPr>
                <w:rFonts w:ascii="Calibri" w:hAnsi="Calibri" w:cs="Calibri"/>
                <w:color w:val="000000"/>
              </w:rPr>
            </w:pPr>
            <w:r>
              <w:rPr>
                <w:rFonts w:ascii="Calibri" w:hAnsi="Calibri" w:cs="Calibri"/>
                <w:color w:val="000000"/>
              </w:rPr>
              <w:t>0,040032</w:t>
            </w:r>
          </w:p>
        </w:tc>
        <w:tc>
          <w:tcPr>
            <w:tcW w:w="1133" w:type="dxa"/>
          </w:tcPr>
          <w:p w14:paraId="732142E5" w14:textId="0F77E155" w:rsidR="00857B0B" w:rsidRPr="00AB675C" w:rsidRDefault="00857B0B" w:rsidP="00B72438">
            <w:pPr>
              <w:rPr>
                <w:rFonts w:ascii="Calibri" w:hAnsi="Calibri" w:cs="Calibri"/>
                <w:color w:val="000000"/>
              </w:rPr>
            </w:pPr>
            <w:r>
              <w:rPr>
                <w:rFonts w:ascii="Calibri" w:hAnsi="Calibri" w:cs="Calibri"/>
                <w:color w:val="000000"/>
              </w:rPr>
              <w:t>8,77E-06</w:t>
            </w:r>
          </w:p>
        </w:tc>
        <w:tc>
          <w:tcPr>
            <w:tcW w:w="1133" w:type="dxa"/>
          </w:tcPr>
          <w:p w14:paraId="5E1041A7" w14:textId="2F31402E" w:rsidR="00857B0B" w:rsidRPr="00AB675C" w:rsidRDefault="00857B0B" w:rsidP="00B72438">
            <w:pPr>
              <w:rPr>
                <w:rFonts w:ascii="Calibri" w:hAnsi="Calibri" w:cs="Calibri"/>
                <w:color w:val="000000"/>
              </w:rPr>
            </w:pPr>
            <w:r>
              <w:rPr>
                <w:rFonts w:ascii="Calibri" w:hAnsi="Calibri" w:cs="Calibri"/>
                <w:color w:val="000000"/>
              </w:rPr>
              <w:t>7,66E-06</w:t>
            </w:r>
          </w:p>
        </w:tc>
        <w:tc>
          <w:tcPr>
            <w:tcW w:w="1133" w:type="dxa"/>
          </w:tcPr>
          <w:p w14:paraId="30B38440" w14:textId="419C95F2" w:rsidR="00857B0B" w:rsidRPr="00150AB2" w:rsidRDefault="00857B0B" w:rsidP="00B72438">
            <w:pPr>
              <w:rPr>
                <w:rFonts w:ascii="Calibri" w:hAnsi="Calibri" w:cs="Calibri"/>
                <w:color w:val="000000"/>
              </w:rPr>
            </w:pPr>
            <w:r>
              <w:rPr>
                <w:rFonts w:ascii="Calibri" w:hAnsi="Calibri" w:cs="Calibri"/>
                <w:color w:val="000000"/>
              </w:rPr>
              <w:t>0,637183</w:t>
            </w:r>
          </w:p>
        </w:tc>
      </w:tr>
    </w:tbl>
    <w:p w14:paraId="564CE2FE" w14:textId="77777777" w:rsidR="00857B0B" w:rsidRDefault="00857B0B" w:rsidP="00E064FD"/>
    <w:p w14:paraId="3288AFE9" w14:textId="7D849734" w:rsidR="00857B0B" w:rsidRDefault="00857B0B" w:rsidP="00E064FD">
      <w:r>
        <w:t xml:space="preserve">W tym przypadku odnosząc się do wartości dla tych samych </w:t>
      </w:r>
      <w:proofErr w:type="spellStart"/>
      <w:r w:rsidR="008A3488">
        <w:t>hiper</w:t>
      </w:r>
      <w:r>
        <w:t>parametrów</w:t>
      </w:r>
      <w:proofErr w:type="spellEnd"/>
      <w:r>
        <w:t xml:space="preserve"> z mniejszą liczbą epok błąd MAE Val poprawił się o zaledwie mniej niż 10%, natomiast błąd MAE Test zwiększył się o ponad 2%. </w:t>
      </w:r>
    </w:p>
    <w:p w14:paraId="50672157" w14:textId="0E38254B" w:rsidR="00857B0B" w:rsidRDefault="00857B0B" w:rsidP="00E064FD">
      <w:r>
        <w:t>Podobny charakter wyników, czyli zmniejszenie błędu na zbiorze walidacyjnym skojarzone ze zwiększeniem błędu na zbiorze testowym jest kolejnym dowodem na słabą reprezentatywność danych uczących.</w:t>
      </w:r>
    </w:p>
    <w:p w14:paraId="3B08AF0D" w14:textId="00D59339" w:rsidR="00857B0B" w:rsidRDefault="00857B0B" w:rsidP="00857B0B">
      <w:pPr>
        <w:jc w:val="center"/>
      </w:pPr>
      <w:r>
        <w:rPr>
          <w:noProof/>
        </w:rPr>
        <w:lastRenderedPageBreak/>
        <w:drawing>
          <wp:inline distT="0" distB="0" distL="0" distR="0" wp14:anchorId="0E75E0D7" wp14:editId="7F41FECC">
            <wp:extent cx="5341620" cy="4160520"/>
            <wp:effectExtent l="0" t="0" r="0" b="0"/>
            <wp:docPr id="969662714"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1620" cy="4160520"/>
                    </a:xfrm>
                    <a:prstGeom prst="rect">
                      <a:avLst/>
                    </a:prstGeom>
                    <a:noFill/>
                    <a:ln>
                      <a:noFill/>
                    </a:ln>
                  </pic:spPr>
                </pic:pic>
              </a:graphicData>
            </a:graphic>
          </wp:inline>
        </w:drawing>
      </w:r>
      <w:r>
        <w:br/>
        <w:t>Wykres uczenia dla 1000 epok, zbiór dwuletni</w:t>
      </w:r>
    </w:p>
    <w:p w14:paraId="18E98843" w14:textId="3A18DDF9" w:rsidR="00857B0B" w:rsidRDefault="00857B0B" w:rsidP="00857B0B">
      <w:r>
        <w:t xml:space="preserve">Podobnie jak dla poprzedniego przypadku, dla zbioru dwuletniego zarówno błąd na zbiorze walidacyjnym, jak i treningowym mimo pewnych oscylacji stale maleją. </w:t>
      </w:r>
    </w:p>
    <w:p w14:paraId="088045FC" w14:textId="5F5A7F60" w:rsidR="005B03FB" w:rsidRDefault="005B03FB" w:rsidP="005B03FB">
      <w:pPr>
        <w:pStyle w:val="Nagwek2"/>
      </w:pPr>
      <w:r>
        <w:t xml:space="preserve">Interpretacja </w:t>
      </w:r>
      <w:r w:rsidR="00043A1A">
        <w:t>prognoz</w:t>
      </w:r>
    </w:p>
    <w:p w14:paraId="6221DF84" w14:textId="6EFD641F" w:rsidR="005B03FB" w:rsidRDefault="00657F29" w:rsidP="00657F29">
      <w:pPr>
        <w:jc w:val="center"/>
      </w:pPr>
      <w:r w:rsidRPr="00657F29">
        <w:rPr>
          <w:noProof/>
        </w:rPr>
        <w:drawing>
          <wp:inline distT="0" distB="0" distL="0" distR="0" wp14:anchorId="09F6F93E" wp14:editId="62E38374">
            <wp:extent cx="5760720" cy="1501140"/>
            <wp:effectExtent l="0" t="0" r="0" b="3810"/>
            <wp:docPr id="45993358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33584" name=""/>
                    <pic:cNvPicPr/>
                  </pic:nvPicPr>
                  <pic:blipFill>
                    <a:blip r:embed="rId25"/>
                    <a:stretch>
                      <a:fillRect/>
                    </a:stretch>
                  </pic:blipFill>
                  <pic:spPr>
                    <a:xfrm>
                      <a:off x="0" y="0"/>
                      <a:ext cx="5760720" cy="1501140"/>
                    </a:xfrm>
                    <a:prstGeom prst="rect">
                      <a:avLst/>
                    </a:prstGeom>
                  </pic:spPr>
                </pic:pic>
              </a:graphicData>
            </a:graphic>
          </wp:inline>
        </w:drawing>
      </w:r>
      <w:r w:rsidR="005B03FB">
        <w:br/>
        <w:t xml:space="preserve">Wykres prognoz dla modelu wykonanego na zbiorze </w:t>
      </w:r>
      <w:r>
        <w:t>„09,10,11 – wszystkie” oraz ponad 1000 epok.</w:t>
      </w:r>
    </w:p>
    <w:p w14:paraId="7F0095BD" w14:textId="57615318" w:rsidR="00657F29" w:rsidRDefault="00657F29" w:rsidP="00657F29">
      <w:r>
        <w:t xml:space="preserve">Od razu zauważalne jest, że na początku wycinka model radzi sobie bardzo dobrze. Nie jest idealny, ale sprawnie dopasowuje się zarówno do dni tygodnia, jak i weekendów gdzie zapotrzebowanie jest mniejsze. W drugiej części (dla próbek po 2021-12-21) następuje jednak nietypowe zjawisko – model bardzo wyraźnie zaniża prognozę dla weekendu oraz zawyża dla pierwszych dni tygodnia, a następnie wraca do normy. Oczywiście w tym przykładzie powodem nietypowej sytuacji są święta. Zapotrzebowanie w takie dni jest bardzo nieprzewidywalne i prawdopodobnym powodem skierowania modelu na złe tory są bardzo </w:t>
      </w:r>
      <w:r w:rsidRPr="00043A1A">
        <w:rPr>
          <w:b/>
          <w:bCs/>
        </w:rPr>
        <w:t xml:space="preserve">nietypowe wartości </w:t>
      </w:r>
      <w:r>
        <w:t>występujące w tych datach w poprzednich latach. Ponadto, model może interpretować je jako zwykłe dni tygodnia, co skutkuje minięciem się z prawdą.</w:t>
      </w:r>
    </w:p>
    <w:p w14:paraId="10A1762E" w14:textId="55F00E47" w:rsidR="00657F29" w:rsidRPr="005B03FB" w:rsidRDefault="00657F29" w:rsidP="00657F29">
      <w:r>
        <w:lastRenderedPageBreak/>
        <w:t xml:space="preserve">Wracając do lewej części wykresu można zaobserwować, że prognozy są  przesunięte w dół prawie dla każdego dnia. Istnieje więc szansa, że na skutek procesów społecznych zapotrzebowanie </w:t>
      </w:r>
      <w:r w:rsidR="00043A1A">
        <w:t xml:space="preserve">w mniej odległych latach wzrosło. Dane treningowe pochodzące z przeszłości nie są w stanie tego pokazać, dlatego </w:t>
      </w:r>
      <w:r w:rsidR="00043A1A" w:rsidRPr="00043A1A">
        <w:rPr>
          <w:b/>
          <w:bCs/>
        </w:rPr>
        <w:t>powstaje zjawisko pewnego braku reprezentowalności</w:t>
      </w:r>
      <w:r w:rsidR="00043A1A">
        <w:t>.</w:t>
      </w:r>
    </w:p>
    <w:p w14:paraId="64799205" w14:textId="58017626" w:rsidR="005E12C7" w:rsidRDefault="000D6077" w:rsidP="000D5D19">
      <w:pPr>
        <w:pStyle w:val="Nagwek1"/>
      </w:pPr>
      <w:r>
        <w:t>Wnioski</w:t>
      </w:r>
    </w:p>
    <w:p w14:paraId="475EFD42" w14:textId="5C77DDB3" w:rsidR="00857B0B" w:rsidRDefault="00857B0B" w:rsidP="00857B0B">
      <w:pPr>
        <w:pStyle w:val="Nagwek2"/>
      </w:pPr>
      <w:r>
        <w:t>Reprezentatywność danych</w:t>
      </w:r>
      <w:r w:rsidR="005B03FB">
        <w:t xml:space="preserve"> i wyniki</w:t>
      </w:r>
    </w:p>
    <w:p w14:paraId="6DC4A1AE" w14:textId="2FA2FCDD" w:rsidR="00857B0B" w:rsidRDefault="00857B0B" w:rsidP="00857B0B">
      <w:r>
        <w:t>Udało się utworzyć modele, które były zdecydowanie lepsze od podejścia naiwnego, więc cel został wykonany.</w:t>
      </w:r>
      <w:r w:rsidR="005B03FB">
        <w:t xml:space="preserve"> Niestety, jak się okazuje dane zarówno w zbiorze dwuletnim, jak i trzyletnim nie są do końca reprezentatywne dla procesu zawartego w zbiorze testowym. Potencjalnym powodem może być zmiana cen energii lub inne procesy s</w:t>
      </w:r>
      <w:r w:rsidR="00043A1A">
        <w:t>połeczno</w:t>
      </w:r>
      <w:r w:rsidR="005B03FB">
        <w:t xml:space="preserve">-ekonomiczne. </w:t>
      </w:r>
    </w:p>
    <w:p w14:paraId="5F32A931" w14:textId="6AF5274A" w:rsidR="005B03FB" w:rsidRPr="00857B0B" w:rsidRDefault="005B03FB" w:rsidP="00857B0B">
      <w:r>
        <w:t xml:space="preserve">Naturalnym dalszym krokiem do realizacji tego projektu była by </w:t>
      </w:r>
      <w:r w:rsidR="00043A1A">
        <w:t>jeszcze dokładniejsza</w:t>
      </w:r>
      <w:r>
        <w:t xml:space="preserve"> analiza (najlepiej z udziałem eksperta) danych w celu identyfikacji zmian w procesie lub szczególnie wadliwych części zbioru.</w:t>
      </w:r>
      <w:r w:rsidR="00043A1A">
        <w:t xml:space="preserve"> Przeprowadzone sprawdzenie zachowania modelu było tylko pierwszym krokiem.</w:t>
      </w:r>
    </w:p>
    <w:p w14:paraId="15E80DE7" w14:textId="46CB9E66" w:rsidR="00196F7F" w:rsidRDefault="00857B0B" w:rsidP="00196F7F">
      <w:pPr>
        <w:pStyle w:val="Nagwek2"/>
      </w:pPr>
      <w:r>
        <w:t>Sieć LSTM</w:t>
      </w:r>
    </w:p>
    <w:p w14:paraId="42A0687F" w14:textId="65163C06" w:rsidR="000D6077" w:rsidRDefault="000D6077" w:rsidP="00802E33">
      <w:r>
        <w:t>Mimo problemów udało się jednak wykonać wystarczające badania, by zaobserwować pewne zależności</w:t>
      </w:r>
      <w:r w:rsidR="00043A1A">
        <w:t xml:space="preserve"> dotyczące samego typu sieci</w:t>
      </w:r>
      <w:r>
        <w:t>:</w:t>
      </w:r>
    </w:p>
    <w:p w14:paraId="791332C4" w14:textId="2E6B1E51" w:rsidR="000D6077" w:rsidRDefault="000D6077" w:rsidP="000D6077">
      <w:pPr>
        <w:pStyle w:val="Akapitzlist"/>
        <w:numPr>
          <w:ilvl w:val="0"/>
          <w:numId w:val="11"/>
        </w:numPr>
      </w:pPr>
      <w:r>
        <w:t>Sieci LSTM potrzebują normalizacji wejść</w:t>
      </w:r>
      <w:r w:rsidR="00706382">
        <w:t xml:space="preserve"> o różnorodnych zakresach wartości</w:t>
      </w:r>
    </w:p>
    <w:p w14:paraId="6114C9E5" w14:textId="3AD0CE9A" w:rsidR="005B03FB" w:rsidRDefault="000D6077" w:rsidP="005B03FB">
      <w:pPr>
        <w:pStyle w:val="Akapitzlist"/>
        <w:numPr>
          <w:ilvl w:val="0"/>
          <w:numId w:val="11"/>
        </w:numPr>
      </w:pPr>
      <w:r>
        <w:t>Normalizacja wyjścia jest opcjonalna, ale ma wpływ na szybkość działania i nauki sieci, dlatego jest zalecana</w:t>
      </w:r>
    </w:p>
    <w:p w14:paraId="42346724" w14:textId="2A5DDCE2" w:rsidR="000D6077" w:rsidRDefault="000D6077" w:rsidP="000D6077">
      <w:pPr>
        <w:pStyle w:val="Akapitzlist"/>
        <w:numPr>
          <w:ilvl w:val="0"/>
          <w:numId w:val="11"/>
        </w:numPr>
      </w:pPr>
      <w:r>
        <w:t>Sieć LSTM jest obciążającym obliczeniowo zadaniem</w:t>
      </w:r>
      <w:r w:rsidR="00706382">
        <w:t xml:space="preserve"> – bardziej czasochłonnym i potrzebującym więcej pamięci niż klasyczne sieci neuronowe</w:t>
      </w:r>
    </w:p>
    <w:p w14:paraId="5209833D" w14:textId="4A772332" w:rsidR="005B03FB" w:rsidRDefault="005B03FB" w:rsidP="000D6077">
      <w:pPr>
        <w:pStyle w:val="Akapitzlist"/>
        <w:numPr>
          <w:ilvl w:val="0"/>
          <w:numId w:val="11"/>
        </w:numPr>
      </w:pPr>
      <w:r>
        <w:t>LSTM dobrze generalizuje już po niewielkiej liczbie epok, ale w celu osiągnięcia najlepszych rezultatów może potrzebować bardzo długiego czasu</w:t>
      </w:r>
    </w:p>
    <w:p w14:paraId="14A1E416" w14:textId="1414DFCC" w:rsidR="000D6077" w:rsidRDefault="00E75C4B" w:rsidP="000D6077">
      <w:pPr>
        <w:pStyle w:val="Akapitzlist"/>
        <w:numPr>
          <w:ilvl w:val="0"/>
          <w:numId w:val="11"/>
        </w:numPr>
      </w:pPr>
      <w:r>
        <w:t>Optymalizator Adam i Nadam są bardzo podobne. Zazwyczaj Nadam działał trochę szybciej i miał mniejsze oscylacje czasu treningu</w:t>
      </w:r>
    </w:p>
    <w:p w14:paraId="72AF84B7" w14:textId="059788CC" w:rsidR="00E75C4B" w:rsidRDefault="00E75C4B" w:rsidP="000D6077">
      <w:pPr>
        <w:pStyle w:val="Akapitzlist"/>
        <w:numPr>
          <w:ilvl w:val="0"/>
          <w:numId w:val="11"/>
        </w:numPr>
      </w:pPr>
      <w:r>
        <w:t xml:space="preserve">Optymalizator </w:t>
      </w:r>
      <w:proofErr w:type="spellStart"/>
      <w:r>
        <w:t>AdaGrad</w:t>
      </w:r>
      <w:proofErr w:type="spellEnd"/>
      <w:r>
        <w:t xml:space="preserve"> w porównaniu do metod Adam i Nadam ma znacznie wolniejszą zbieżność, ale dzięki temu występuje mniej oscylacji, nawet przy </w:t>
      </w:r>
      <w:r w:rsidR="005F59C7">
        <w:t>wyższych</w:t>
      </w:r>
      <w:r>
        <w:t xml:space="preserve"> ustawieniach kroku uczenia</w:t>
      </w:r>
    </w:p>
    <w:p w14:paraId="3EB3540E" w14:textId="722746C6" w:rsidR="009031B2" w:rsidRDefault="009031B2" w:rsidP="000D6077">
      <w:pPr>
        <w:pStyle w:val="Akapitzlist"/>
        <w:numPr>
          <w:ilvl w:val="0"/>
          <w:numId w:val="11"/>
        </w:numPr>
      </w:pPr>
      <w:r>
        <w:t>Sieci LSTM wymagają dużych ilości danych</w:t>
      </w:r>
      <w:r w:rsidR="005F59C7">
        <w:t xml:space="preserve"> zarówno jak chodzi o zakres czasowy, jak i liczbę zmiennych opisujących</w:t>
      </w:r>
    </w:p>
    <w:p w14:paraId="594F9AE2" w14:textId="01707736" w:rsidR="005F59C7" w:rsidRDefault="005F59C7" w:rsidP="000D6077">
      <w:pPr>
        <w:pStyle w:val="Akapitzlist"/>
        <w:numPr>
          <w:ilvl w:val="0"/>
          <w:numId w:val="11"/>
        </w:numPr>
      </w:pPr>
      <w:r>
        <w:t>Liczba cech użytych do nauki ma wpływ na szybkość</w:t>
      </w:r>
    </w:p>
    <w:p w14:paraId="7944BFC3" w14:textId="0A5A5579" w:rsidR="005F59C7" w:rsidRDefault="005F59C7" w:rsidP="000D6077">
      <w:pPr>
        <w:pStyle w:val="Akapitzlist"/>
        <w:numPr>
          <w:ilvl w:val="0"/>
          <w:numId w:val="11"/>
        </w:numPr>
      </w:pPr>
      <w:r>
        <w:t>LSTM jest odporna na potencjalnie bezużyteczne zmienne wejściowe</w:t>
      </w:r>
    </w:p>
    <w:p w14:paraId="49B5FAD4" w14:textId="1EB849E1" w:rsidR="005F59C7" w:rsidRPr="00802E33" w:rsidRDefault="005F59C7" w:rsidP="000D6077">
      <w:pPr>
        <w:pStyle w:val="Akapitzlist"/>
        <w:numPr>
          <w:ilvl w:val="0"/>
          <w:numId w:val="11"/>
        </w:numPr>
      </w:pPr>
      <w:r>
        <w:t xml:space="preserve">Głównymi </w:t>
      </w:r>
      <w:proofErr w:type="spellStart"/>
      <w:r w:rsidR="008A3488">
        <w:t>hiper</w:t>
      </w:r>
      <w:r>
        <w:t>parametrami</w:t>
      </w:r>
      <w:proofErr w:type="spellEnd"/>
      <w:r>
        <w:t xml:space="preserve"> sieci do sterowania złożonością </w:t>
      </w:r>
      <w:r w:rsidR="00706382">
        <w:t xml:space="preserve">LSTM </w:t>
      </w:r>
      <w:r>
        <w:t>są liczba i rozmiar</w:t>
      </w:r>
      <w:r w:rsidR="00706382">
        <w:t>y</w:t>
      </w:r>
      <w:r>
        <w:t xml:space="preserve"> warstw, pozostałe </w:t>
      </w:r>
      <w:proofErr w:type="spellStart"/>
      <w:r w:rsidR="008A3488">
        <w:t>hiper</w:t>
      </w:r>
      <w:r>
        <w:t>parametry</w:t>
      </w:r>
      <w:proofErr w:type="spellEnd"/>
      <w:r>
        <w:t xml:space="preserve"> służą bardziej do optymalizacji/ogólnego dopasowania do zadania</w:t>
      </w:r>
    </w:p>
    <w:p w14:paraId="2314B5AD" w14:textId="77777777" w:rsidR="00857B0B" w:rsidRPr="00196F7F" w:rsidRDefault="00857B0B" w:rsidP="00857B0B">
      <w:pPr>
        <w:pStyle w:val="Nagwek2"/>
      </w:pPr>
      <w:r>
        <w:t>Trudności w realizacji</w:t>
      </w:r>
    </w:p>
    <w:p w14:paraId="01C3C56B" w14:textId="3D558E77" w:rsidR="000D5D19" w:rsidRPr="000D5D19" w:rsidRDefault="00857B0B" w:rsidP="000D5D19">
      <w:r>
        <w:t xml:space="preserve">Podczas pracy nad tym projektem wielokrotnie napotykane były problemy związane z trudnością obliczeniową zadania. Uczenie sieci </w:t>
      </w:r>
      <w:r w:rsidR="00043A1A">
        <w:t xml:space="preserve">trwające </w:t>
      </w:r>
      <w:r>
        <w:t xml:space="preserve">ponad 80 sekund nawet dla zaledwie 250 iteracji i </w:t>
      </w:r>
      <w:proofErr w:type="spellStart"/>
      <w:r>
        <w:t>batch_size</w:t>
      </w:r>
      <w:proofErr w:type="spellEnd"/>
      <w:r>
        <w:t xml:space="preserve"> 512, błędy pamięci (czasami na tyle poważne, że powodowały </w:t>
      </w:r>
      <w:proofErr w:type="spellStart"/>
      <w:r>
        <w:t>bluescreen</w:t>
      </w:r>
      <w:proofErr w:type="spellEnd"/>
      <w:r>
        <w:t xml:space="preserve">), czy umierające jądro </w:t>
      </w:r>
      <w:proofErr w:type="spellStart"/>
      <w:r>
        <w:t>python</w:t>
      </w:r>
      <w:proofErr w:type="spellEnd"/>
      <w:r>
        <w:t xml:space="preserve">. Wszystkie te problemy sprawiają, że wykonanie celu modelu, czyli utworzenie najwyższej jakości prognoz było </w:t>
      </w:r>
      <w:r w:rsidR="00043A1A">
        <w:t>bardzo trudne</w:t>
      </w:r>
      <w:r>
        <w:t xml:space="preserve">. Ponadto, ze względu na czasochłonny charakter zadania realizacja w trakcie ćwiczeń stacjonarnych przeznaczonych na te działania była niewykonalna </w:t>
      </w:r>
      <w:r>
        <w:lastRenderedPageBreak/>
        <w:t xml:space="preserve">(w trakcie zajęć udało się wykonać pracę od wczytania i </w:t>
      </w:r>
      <w:proofErr w:type="spellStart"/>
      <w:r>
        <w:t>preprocessingu</w:t>
      </w:r>
      <w:proofErr w:type="spellEnd"/>
      <w:r>
        <w:t xml:space="preserve"> do pełnej analizy pierwszego zestawu danych i kolumn włącznie).</w:t>
      </w:r>
    </w:p>
    <w:sectPr w:rsidR="000D5D19" w:rsidRPr="000D5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5ECB43" w14:textId="77777777" w:rsidR="00981F8F" w:rsidRDefault="00981F8F" w:rsidP="008200B2">
      <w:pPr>
        <w:spacing w:after="0" w:line="240" w:lineRule="auto"/>
      </w:pPr>
      <w:r>
        <w:separator/>
      </w:r>
    </w:p>
  </w:endnote>
  <w:endnote w:type="continuationSeparator" w:id="0">
    <w:p w14:paraId="65FA0D66" w14:textId="77777777" w:rsidR="00981F8F" w:rsidRDefault="00981F8F" w:rsidP="00820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E6566" w14:textId="77777777" w:rsidR="00981F8F" w:rsidRDefault="00981F8F" w:rsidP="008200B2">
      <w:pPr>
        <w:spacing w:after="0" w:line="240" w:lineRule="auto"/>
      </w:pPr>
      <w:r>
        <w:separator/>
      </w:r>
    </w:p>
  </w:footnote>
  <w:footnote w:type="continuationSeparator" w:id="0">
    <w:p w14:paraId="4BB0DFC2" w14:textId="77777777" w:rsidR="00981F8F" w:rsidRDefault="00981F8F" w:rsidP="00820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A7441"/>
    <w:multiLevelType w:val="hybridMultilevel"/>
    <w:tmpl w:val="482E76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EE4CF0"/>
    <w:multiLevelType w:val="hybridMultilevel"/>
    <w:tmpl w:val="052818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87B5A"/>
    <w:multiLevelType w:val="hybridMultilevel"/>
    <w:tmpl w:val="0528184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3C7700"/>
    <w:multiLevelType w:val="multilevel"/>
    <w:tmpl w:val="0415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9C53EB9"/>
    <w:multiLevelType w:val="hybridMultilevel"/>
    <w:tmpl w:val="EE12AD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491341"/>
    <w:multiLevelType w:val="hybridMultilevel"/>
    <w:tmpl w:val="AC641F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62A624F"/>
    <w:multiLevelType w:val="hybridMultilevel"/>
    <w:tmpl w:val="9ADEA3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6F25C3D"/>
    <w:multiLevelType w:val="hybridMultilevel"/>
    <w:tmpl w:val="BD90D6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CFD3F47"/>
    <w:multiLevelType w:val="hybridMultilevel"/>
    <w:tmpl w:val="81CE36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1BE00ED"/>
    <w:multiLevelType w:val="hybridMultilevel"/>
    <w:tmpl w:val="77A2F1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8D45A69"/>
    <w:multiLevelType w:val="hybridMultilevel"/>
    <w:tmpl w:val="85E4E2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93B5CEE"/>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15:restartNumberingAfterBreak="0">
    <w:nsid w:val="6A8F4453"/>
    <w:multiLevelType w:val="hybridMultilevel"/>
    <w:tmpl w:val="DBA03E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15E74C7"/>
    <w:multiLevelType w:val="hybridMultilevel"/>
    <w:tmpl w:val="723242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020693473">
    <w:abstractNumId w:val="11"/>
  </w:num>
  <w:num w:numId="2" w16cid:durableId="1592403">
    <w:abstractNumId w:val="9"/>
  </w:num>
  <w:num w:numId="3" w16cid:durableId="1874149743">
    <w:abstractNumId w:val="2"/>
  </w:num>
  <w:num w:numId="4" w16cid:durableId="1848324566">
    <w:abstractNumId w:val="6"/>
  </w:num>
  <w:num w:numId="5" w16cid:durableId="1044938546">
    <w:abstractNumId w:val="10"/>
  </w:num>
  <w:num w:numId="6" w16cid:durableId="1551913835">
    <w:abstractNumId w:val="13"/>
  </w:num>
  <w:num w:numId="7" w16cid:durableId="809126750">
    <w:abstractNumId w:val="3"/>
  </w:num>
  <w:num w:numId="8" w16cid:durableId="1499345908">
    <w:abstractNumId w:val="1"/>
  </w:num>
  <w:num w:numId="9" w16cid:durableId="2048329523">
    <w:abstractNumId w:val="8"/>
  </w:num>
  <w:num w:numId="10" w16cid:durableId="2033067487">
    <w:abstractNumId w:val="5"/>
  </w:num>
  <w:num w:numId="11" w16cid:durableId="779449522">
    <w:abstractNumId w:val="7"/>
  </w:num>
  <w:num w:numId="12" w16cid:durableId="1727222791">
    <w:abstractNumId w:val="12"/>
  </w:num>
  <w:num w:numId="13" w16cid:durableId="326322080">
    <w:abstractNumId w:val="0"/>
  </w:num>
  <w:num w:numId="14" w16cid:durableId="1802267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A8"/>
    <w:rsid w:val="00043A1A"/>
    <w:rsid w:val="0008758C"/>
    <w:rsid w:val="000A2ABD"/>
    <w:rsid w:val="000D3583"/>
    <w:rsid w:val="000D5D19"/>
    <w:rsid w:val="000D6077"/>
    <w:rsid w:val="00113E2B"/>
    <w:rsid w:val="00150AB2"/>
    <w:rsid w:val="00165DA7"/>
    <w:rsid w:val="00196F7F"/>
    <w:rsid w:val="001F630F"/>
    <w:rsid w:val="00211F50"/>
    <w:rsid w:val="00267FA0"/>
    <w:rsid w:val="002F5928"/>
    <w:rsid w:val="00330BF6"/>
    <w:rsid w:val="003415FA"/>
    <w:rsid w:val="003E5638"/>
    <w:rsid w:val="005615AD"/>
    <w:rsid w:val="005B03FB"/>
    <w:rsid w:val="005E12C7"/>
    <w:rsid w:val="005F59C7"/>
    <w:rsid w:val="00647B7B"/>
    <w:rsid w:val="00651A6C"/>
    <w:rsid w:val="00657F29"/>
    <w:rsid w:val="00682AA8"/>
    <w:rsid w:val="00684329"/>
    <w:rsid w:val="006A6BBC"/>
    <w:rsid w:val="00706382"/>
    <w:rsid w:val="00751064"/>
    <w:rsid w:val="00767DDF"/>
    <w:rsid w:val="007C0AE0"/>
    <w:rsid w:val="00802E33"/>
    <w:rsid w:val="008141EA"/>
    <w:rsid w:val="0081507C"/>
    <w:rsid w:val="008200B2"/>
    <w:rsid w:val="00857B0B"/>
    <w:rsid w:val="008811F8"/>
    <w:rsid w:val="008A3488"/>
    <w:rsid w:val="008F2D2A"/>
    <w:rsid w:val="009031B2"/>
    <w:rsid w:val="00915378"/>
    <w:rsid w:val="00974750"/>
    <w:rsid w:val="00981F8F"/>
    <w:rsid w:val="0099217C"/>
    <w:rsid w:val="009E739B"/>
    <w:rsid w:val="00A31268"/>
    <w:rsid w:val="00AB675C"/>
    <w:rsid w:val="00AD0EA5"/>
    <w:rsid w:val="00B367AE"/>
    <w:rsid w:val="00B77C2C"/>
    <w:rsid w:val="00B91B8E"/>
    <w:rsid w:val="00C32AA8"/>
    <w:rsid w:val="00C57594"/>
    <w:rsid w:val="00C83FF6"/>
    <w:rsid w:val="00D04807"/>
    <w:rsid w:val="00D55F62"/>
    <w:rsid w:val="00D5615F"/>
    <w:rsid w:val="00E064FD"/>
    <w:rsid w:val="00E34665"/>
    <w:rsid w:val="00E75C4B"/>
    <w:rsid w:val="00EF4C2D"/>
    <w:rsid w:val="00F25988"/>
    <w:rsid w:val="00FD5D1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851E"/>
  <w15:chartTrackingRefBased/>
  <w15:docId w15:val="{FCAC0D26-652D-44D7-90ED-F8CE6343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15AD"/>
  </w:style>
  <w:style w:type="paragraph" w:styleId="Nagwek1">
    <w:name w:val="heading 1"/>
    <w:basedOn w:val="Normalny"/>
    <w:next w:val="Normalny"/>
    <w:link w:val="Nagwek1Znak"/>
    <w:uiPriority w:val="9"/>
    <w:qFormat/>
    <w:rsid w:val="005E12C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12C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E12C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5E12C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5E12C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5E12C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5E12C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5E12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5E12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E1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E12C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E12C7"/>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5E12C7"/>
    <w:rPr>
      <w:color w:val="5A5A5A" w:themeColor="text1" w:themeTint="A5"/>
      <w:spacing w:val="15"/>
    </w:rPr>
  </w:style>
  <w:style w:type="character" w:customStyle="1" w:styleId="Nagwek1Znak">
    <w:name w:val="Nagłówek 1 Znak"/>
    <w:basedOn w:val="Domylnaczcionkaakapitu"/>
    <w:link w:val="Nagwek1"/>
    <w:uiPriority w:val="9"/>
    <w:rsid w:val="005E12C7"/>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E12C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5E12C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5E12C7"/>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5E12C7"/>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5E12C7"/>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5E12C7"/>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5E12C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5E12C7"/>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5E12C7"/>
    <w:pPr>
      <w:ind w:left="720"/>
      <w:contextualSpacing/>
    </w:pPr>
  </w:style>
  <w:style w:type="character" w:styleId="Hipercze">
    <w:name w:val="Hyperlink"/>
    <w:basedOn w:val="Domylnaczcionkaakapitu"/>
    <w:uiPriority w:val="99"/>
    <w:unhideWhenUsed/>
    <w:rsid w:val="005E12C7"/>
    <w:rPr>
      <w:color w:val="0563C1" w:themeColor="hyperlink"/>
      <w:u w:val="single"/>
    </w:rPr>
  </w:style>
  <w:style w:type="character" w:styleId="Nierozpoznanawzmianka">
    <w:name w:val="Unresolved Mention"/>
    <w:basedOn w:val="Domylnaczcionkaakapitu"/>
    <w:uiPriority w:val="99"/>
    <w:semiHidden/>
    <w:unhideWhenUsed/>
    <w:rsid w:val="005E12C7"/>
    <w:rPr>
      <w:color w:val="605E5C"/>
      <w:shd w:val="clear" w:color="auto" w:fill="E1DFDD"/>
    </w:rPr>
  </w:style>
  <w:style w:type="paragraph" w:styleId="Tekstprzypisukocowego">
    <w:name w:val="endnote text"/>
    <w:basedOn w:val="Normalny"/>
    <w:link w:val="TekstprzypisukocowegoZnak"/>
    <w:uiPriority w:val="99"/>
    <w:semiHidden/>
    <w:unhideWhenUsed/>
    <w:rsid w:val="008200B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200B2"/>
    <w:rPr>
      <w:sz w:val="20"/>
      <w:szCs w:val="20"/>
    </w:rPr>
  </w:style>
  <w:style w:type="character" w:styleId="Odwoanieprzypisukocowego">
    <w:name w:val="endnote reference"/>
    <w:basedOn w:val="Domylnaczcionkaakapitu"/>
    <w:uiPriority w:val="99"/>
    <w:semiHidden/>
    <w:unhideWhenUsed/>
    <w:rsid w:val="008200B2"/>
    <w:rPr>
      <w:vertAlign w:val="superscript"/>
    </w:rPr>
  </w:style>
  <w:style w:type="table" w:styleId="Tabela-Siatka">
    <w:name w:val="Table Grid"/>
    <w:basedOn w:val="Standardowy"/>
    <w:uiPriority w:val="39"/>
    <w:rsid w:val="0034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62145">
      <w:bodyDiv w:val="1"/>
      <w:marLeft w:val="0"/>
      <w:marRight w:val="0"/>
      <w:marTop w:val="0"/>
      <w:marBottom w:val="0"/>
      <w:divBdr>
        <w:top w:val="none" w:sz="0" w:space="0" w:color="auto"/>
        <w:left w:val="none" w:sz="0" w:space="0" w:color="auto"/>
        <w:bottom w:val="none" w:sz="0" w:space="0" w:color="auto"/>
        <w:right w:val="none" w:sz="0" w:space="0" w:color="auto"/>
      </w:divBdr>
    </w:div>
    <w:div w:id="108428089">
      <w:bodyDiv w:val="1"/>
      <w:marLeft w:val="0"/>
      <w:marRight w:val="0"/>
      <w:marTop w:val="0"/>
      <w:marBottom w:val="0"/>
      <w:divBdr>
        <w:top w:val="none" w:sz="0" w:space="0" w:color="auto"/>
        <w:left w:val="none" w:sz="0" w:space="0" w:color="auto"/>
        <w:bottom w:val="none" w:sz="0" w:space="0" w:color="auto"/>
        <w:right w:val="none" w:sz="0" w:space="0" w:color="auto"/>
      </w:divBdr>
    </w:div>
    <w:div w:id="114638728">
      <w:bodyDiv w:val="1"/>
      <w:marLeft w:val="0"/>
      <w:marRight w:val="0"/>
      <w:marTop w:val="0"/>
      <w:marBottom w:val="0"/>
      <w:divBdr>
        <w:top w:val="none" w:sz="0" w:space="0" w:color="auto"/>
        <w:left w:val="none" w:sz="0" w:space="0" w:color="auto"/>
        <w:bottom w:val="none" w:sz="0" w:space="0" w:color="auto"/>
        <w:right w:val="none" w:sz="0" w:space="0" w:color="auto"/>
      </w:divBdr>
    </w:div>
    <w:div w:id="137765721">
      <w:bodyDiv w:val="1"/>
      <w:marLeft w:val="0"/>
      <w:marRight w:val="0"/>
      <w:marTop w:val="0"/>
      <w:marBottom w:val="0"/>
      <w:divBdr>
        <w:top w:val="none" w:sz="0" w:space="0" w:color="auto"/>
        <w:left w:val="none" w:sz="0" w:space="0" w:color="auto"/>
        <w:bottom w:val="none" w:sz="0" w:space="0" w:color="auto"/>
        <w:right w:val="none" w:sz="0" w:space="0" w:color="auto"/>
      </w:divBdr>
    </w:div>
    <w:div w:id="148638610">
      <w:bodyDiv w:val="1"/>
      <w:marLeft w:val="0"/>
      <w:marRight w:val="0"/>
      <w:marTop w:val="0"/>
      <w:marBottom w:val="0"/>
      <w:divBdr>
        <w:top w:val="none" w:sz="0" w:space="0" w:color="auto"/>
        <w:left w:val="none" w:sz="0" w:space="0" w:color="auto"/>
        <w:bottom w:val="none" w:sz="0" w:space="0" w:color="auto"/>
        <w:right w:val="none" w:sz="0" w:space="0" w:color="auto"/>
      </w:divBdr>
    </w:div>
    <w:div w:id="216287231">
      <w:bodyDiv w:val="1"/>
      <w:marLeft w:val="0"/>
      <w:marRight w:val="0"/>
      <w:marTop w:val="0"/>
      <w:marBottom w:val="0"/>
      <w:divBdr>
        <w:top w:val="none" w:sz="0" w:space="0" w:color="auto"/>
        <w:left w:val="none" w:sz="0" w:space="0" w:color="auto"/>
        <w:bottom w:val="none" w:sz="0" w:space="0" w:color="auto"/>
        <w:right w:val="none" w:sz="0" w:space="0" w:color="auto"/>
      </w:divBdr>
    </w:div>
    <w:div w:id="220215192">
      <w:bodyDiv w:val="1"/>
      <w:marLeft w:val="0"/>
      <w:marRight w:val="0"/>
      <w:marTop w:val="0"/>
      <w:marBottom w:val="0"/>
      <w:divBdr>
        <w:top w:val="none" w:sz="0" w:space="0" w:color="auto"/>
        <w:left w:val="none" w:sz="0" w:space="0" w:color="auto"/>
        <w:bottom w:val="none" w:sz="0" w:space="0" w:color="auto"/>
        <w:right w:val="none" w:sz="0" w:space="0" w:color="auto"/>
      </w:divBdr>
    </w:div>
    <w:div w:id="225410682">
      <w:bodyDiv w:val="1"/>
      <w:marLeft w:val="0"/>
      <w:marRight w:val="0"/>
      <w:marTop w:val="0"/>
      <w:marBottom w:val="0"/>
      <w:divBdr>
        <w:top w:val="none" w:sz="0" w:space="0" w:color="auto"/>
        <w:left w:val="none" w:sz="0" w:space="0" w:color="auto"/>
        <w:bottom w:val="none" w:sz="0" w:space="0" w:color="auto"/>
        <w:right w:val="none" w:sz="0" w:space="0" w:color="auto"/>
      </w:divBdr>
    </w:div>
    <w:div w:id="307631801">
      <w:bodyDiv w:val="1"/>
      <w:marLeft w:val="0"/>
      <w:marRight w:val="0"/>
      <w:marTop w:val="0"/>
      <w:marBottom w:val="0"/>
      <w:divBdr>
        <w:top w:val="none" w:sz="0" w:space="0" w:color="auto"/>
        <w:left w:val="none" w:sz="0" w:space="0" w:color="auto"/>
        <w:bottom w:val="none" w:sz="0" w:space="0" w:color="auto"/>
        <w:right w:val="none" w:sz="0" w:space="0" w:color="auto"/>
      </w:divBdr>
    </w:div>
    <w:div w:id="336034211">
      <w:bodyDiv w:val="1"/>
      <w:marLeft w:val="0"/>
      <w:marRight w:val="0"/>
      <w:marTop w:val="0"/>
      <w:marBottom w:val="0"/>
      <w:divBdr>
        <w:top w:val="none" w:sz="0" w:space="0" w:color="auto"/>
        <w:left w:val="none" w:sz="0" w:space="0" w:color="auto"/>
        <w:bottom w:val="none" w:sz="0" w:space="0" w:color="auto"/>
        <w:right w:val="none" w:sz="0" w:space="0" w:color="auto"/>
      </w:divBdr>
    </w:div>
    <w:div w:id="360589538">
      <w:bodyDiv w:val="1"/>
      <w:marLeft w:val="0"/>
      <w:marRight w:val="0"/>
      <w:marTop w:val="0"/>
      <w:marBottom w:val="0"/>
      <w:divBdr>
        <w:top w:val="none" w:sz="0" w:space="0" w:color="auto"/>
        <w:left w:val="none" w:sz="0" w:space="0" w:color="auto"/>
        <w:bottom w:val="none" w:sz="0" w:space="0" w:color="auto"/>
        <w:right w:val="none" w:sz="0" w:space="0" w:color="auto"/>
      </w:divBdr>
    </w:div>
    <w:div w:id="380249964">
      <w:bodyDiv w:val="1"/>
      <w:marLeft w:val="0"/>
      <w:marRight w:val="0"/>
      <w:marTop w:val="0"/>
      <w:marBottom w:val="0"/>
      <w:divBdr>
        <w:top w:val="none" w:sz="0" w:space="0" w:color="auto"/>
        <w:left w:val="none" w:sz="0" w:space="0" w:color="auto"/>
        <w:bottom w:val="none" w:sz="0" w:space="0" w:color="auto"/>
        <w:right w:val="none" w:sz="0" w:space="0" w:color="auto"/>
      </w:divBdr>
    </w:div>
    <w:div w:id="401566676">
      <w:bodyDiv w:val="1"/>
      <w:marLeft w:val="0"/>
      <w:marRight w:val="0"/>
      <w:marTop w:val="0"/>
      <w:marBottom w:val="0"/>
      <w:divBdr>
        <w:top w:val="none" w:sz="0" w:space="0" w:color="auto"/>
        <w:left w:val="none" w:sz="0" w:space="0" w:color="auto"/>
        <w:bottom w:val="none" w:sz="0" w:space="0" w:color="auto"/>
        <w:right w:val="none" w:sz="0" w:space="0" w:color="auto"/>
      </w:divBdr>
    </w:div>
    <w:div w:id="518593286">
      <w:bodyDiv w:val="1"/>
      <w:marLeft w:val="0"/>
      <w:marRight w:val="0"/>
      <w:marTop w:val="0"/>
      <w:marBottom w:val="0"/>
      <w:divBdr>
        <w:top w:val="none" w:sz="0" w:space="0" w:color="auto"/>
        <w:left w:val="none" w:sz="0" w:space="0" w:color="auto"/>
        <w:bottom w:val="none" w:sz="0" w:space="0" w:color="auto"/>
        <w:right w:val="none" w:sz="0" w:space="0" w:color="auto"/>
      </w:divBdr>
    </w:div>
    <w:div w:id="522479746">
      <w:bodyDiv w:val="1"/>
      <w:marLeft w:val="0"/>
      <w:marRight w:val="0"/>
      <w:marTop w:val="0"/>
      <w:marBottom w:val="0"/>
      <w:divBdr>
        <w:top w:val="none" w:sz="0" w:space="0" w:color="auto"/>
        <w:left w:val="none" w:sz="0" w:space="0" w:color="auto"/>
        <w:bottom w:val="none" w:sz="0" w:space="0" w:color="auto"/>
        <w:right w:val="none" w:sz="0" w:space="0" w:color="auto"/>
      </w:divBdr>
    </w:div>
    <w:div w:id="575168486">
      <w:bodyDiv w:val="1"/>
      <w:marLeft w:val="0"/>
      <w:marRight w:val="0"/>
      <w:marTop w:val="0"/>
      <w:marBottom w:val="0"/>
      <w:divBdr>
        <w:top w:val="none" w:sz="0" w:space="0" w:color="auto"/>
        <w:left w:val="none" w:sz="0" w:space="0" w:color="auto"/>
        <w:bottom w:val="none" w:sz="0" w:space="0" w:color="auto"/>
        <w:right w:val="none" w:sz="0" w:space="0" w:color="auto"/>
      </w:divBdr>
      <w:divsChild>
        <w:div w:id="207256555">
          <w:marLeft w:val="0"/>
          <w:marRight w:val="0"/>
          <w:marTop w:val="0"/>
          <w:marBottom w:val="0"/>
          <w:divBdr>
            <w:top w:val="none" w:sz="0" w:space="0" w:color="auto"/>
            <w:left w:val="none" w:sz="0" w:space="0" w:color="auto"/>
            <w:bottom w:val="none" w:sz="0" w:space="0" w:color="auto"/>
            <w:right w:val="none" w:sz="0" w:space="0" w:color="auto"/>
          </w:divBdr>
          <w:divsChild>
            <w:div w:id="83840632">
              <w:marLeft w:val="0"/>
              <w:marRight w:val="0"/>
              <w:marTop w:val="0"/>
              <w:marBottom w:val="0"/>
              <w:divBdr>
                <w:top w:val="none" w:sz="0" w:space="0" w:color="auto"/>
                <w:left w:val="none" w:sz="0" w:space="0" w:color="auto"/>
                <w:bottom w:val="none" w:sz="0" w:space="0" w:color="auto"/>
                <w:right w:val="none" w:sz="0" w:space="0" w:color="auto"/>
              </w:divBdr>
            </w:div>
            <w:div w:id="399669390">
              <w:marLeft w:val="0"/>
              <w:marRight w:val="0"/>
              <w:marTop w:val="0"/>
              <w:marBottom w:val="0"/>
              <w:divBdr>
                <w:top w:val="none" w:sz="0" w:space="0" w:color="auto"/>
                <w:left w:val="none" w:sz="0" w:space="0" w:color="auto"/>
                <w:bottom w:val="none" w:sz="0" w:space="0" w:color="auto"/>
                <w:right w:val="none" w:sz="0" w:space="0" w:color="auto"/>
              </w:divBdr>
            </w:div>
            <w:div w:id="1118723777">
              <w:marLeft w:val="0"/>
              <w:marRight w:val="0"/>
              <w:marTop w:val="0"/>
              <w:marBottom w:val="0"/>
              <w:divBdr>
                <w:top w:val="none" w:sz="0" w:space="0" w:color="auto"/>
                <w:left w:val="none" w:sz="0" w:space="0" w:color="auto"/>
                <w:bottom w:val="none" w:sz="0" w:space="0" w:color="auto"/>
                <w:right w:val="none" w:sz="0" w:space="0" w:color="auto"/>
              </w:divBdr>
            </w:div>
            <w:div w:id="1160197398">
              <w:marLeft w:val="0"/>
              <w:marRight w:val="0"/>
              <w:marTop w:val="0"/>
              <w:marBottom w:val="0"/>
              <w:divBdr>
                <w:top w:val="none" w:sz="0" w:space="0" w:color="auto"/>
                <w:left w:val="none" w:sz="0" w:space="0" w:color="auto"/>
                <w:bottom w:val="none" w:sz="0" w:space="0" w:color="auto"/>
                <w:right w:val="none" w:sz="0" w:space="0" w:color="auto"/>
              </w:divBdr>
            </w:div>
            <w:div w:id="16671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4666">
      <w:bodyDiv w:val="1"/>
      <w:marLeft w:val="0"/>
      <w:marRight w:val="0"/>
      <w:marTop w:val="0"/>
      <w:marBottom w:val="0"/>
      <w:divBdr>
        <w:top w:val="none" w:sz="0" w:space="0" w:color="auto"/>
        <w:left w:val="none" w:sz="0" w:space="0" w:color="auto"/>
        <w:bottom w:val="none" w:sz="0" w:space="0" w:color="auto"/>
        <w:right w:val="none" w:sz="0" w:space="0" w:color="auto"/>
      </w:divBdr>
    </w:div>
    <w:div w:id="637496094">
      <w:bodyDiv w:val="1"/>
      <w:marLeft w:val="0"/>
      <w:marRight w:val="0"/>
      <w:marTop w:val="0"/>
      <w:marBottom w:val="0"/>
      <w:divBdr>
        <w:top w:val="none" w:sz="0" w:space="0" w:color="auto"/>
        <w:left w:val="none" w:sz="0" w:space="0" w:color="auto"/>
        <w:bottom w:val="none" w:sz="0" w:space="0" w:color="auto"/>
        <w:right w:val="none" w:sz="0" w:space="0" w:color="auto"/>
      </w:divBdr>
    </w:div>
    <w:div w:id="637950637">
      <w:bodyDiv w:val="1"/>
      <w:marLeft w:val="0"/>
      <w:marRight w:val="0"/>
      <w:marTop w:val="0"/>
      <w:marBottom w:val="0"/>
      <w:divBdr>
        <w:top w:val="none" w:sz="0" w:space="0" w:color="auto"/>
        <w:left w:val="none" w:sz="0" w:space="0" w:color="auto"/>
        <w:bottom w:val="none" w:sz="0" w:space="0" w:color="auto"/>
        <w:right w:val="none" w:sz="0" w:space="0" w:color="auto"/>
      </w:divBdr>
    </w:div>
    <w:div w:id="643504567">
      <w:bodyDiv w:val="1"/>
      <w:marLeft w:val="0"/>
      <w:marRight w:val="0"/>
      <w:marTop w:val="0"/>
      <w:marBottom w:val="0"/>
      <w:divBdr>
        <w:top w:val="none" w:sz="0" w:space="0" w:color="auto"/>
        <w:left w:val="none" w:sz="0" w:space="0" w:color="auto"/>
        <w:bottom w:val="none" w:sz="0" w:space="0" w:color="auto"/>
        <w:right w:val="none" w:sz="0" w:space="0" w:color="auto"/>
      </w:divBdr>
    </w:div>
    <w:div w:id="654602791">
      <w:bodyDiv w:val="1"/>
      <w:marLeft w:val="0"/>
      <w:marRight w:val="0"/>
      <w:marTop w:val="0"/>
      <w:marBottom w:val="0"/>
      <w:divBdr>
        <w:top w:val="none" w:sz="0" w:space="0" w:color="auto"/>
        <w:left w:val="none" w:sz="0" w:space="0" w:color="auto"/>
        <w:bottom w:val="none" w:sz="0" w:space="0" w:color="auto"/>
        <w:right w:val="none" w:sz="0" w:space="0" w:color="auto"/>
      </w:divBdr>
    </w:div>
    <w:div w:id="689574083">
      <w:bodyDiv w:val="1"/>
      <w:marLeft w:val="0"/>
      <w:marRight w:val="0"/>
      <w:marTop w:val="0"/>
      <w:marBottom w:val="0"/>
      <w:divBdr>
        <w:top w:val="none" w:sz="0" w:space="0" w:color="auto"/>
        <w:left w:val="none" w:sz="0" w:space="0" w:color="auto"/>
        <w:bottom w:val="none" w:sz="0" w:space="0" w:color="auto"/>
        <w:right w:val="none" w:sz="0" w:space="0" w:color="auto"/>
      </w:divBdr>
    </w:div>
    <w:div w:id="721055656">
      <w:bodyDiv w:val="1"/>
      <w:marLeft w:val="0"/>
      <w:marRight w:val="0"/>
      <w:marTop w:val="0"/>
      <w:marBottom w:val="0"/>
      <w:divBdr>
        <w:top w:val="none" w:sz="0" w:space="0" w:color="auto"/>
        <w:left w:val="none" w:sz="0" w:space="0" w:color="auto"/>
        <w:bottom w:val="none" w:sz="0" w:space="0" w:color="auto"/>
        <w:right w:val="none" w:sz="0" w:space="0" w:color="auto"/>
      </w:divBdr>
    </w:div>
    <w:div w:id="746999360">
      <w:bodyDiv w:val="1"/>
      <w:marLeft w:val="0"/>
      <w:marRight w:val="0"/>
      <w:marTop w:val="0"/>
      <w:marBottom w:val="0"/>
      <w:divBdr>
        <w:top w:val="none" w:sz="0" w:space="0" w:color="auto"/>
        <w:left w:val="none" w:sz="0" w:space="0" w:color="auto"/>
        <w:bottom w:val="none" w:sz="0" w:space="0" w:color="auto"/>
        <w:right w:val="none" w:sz="0" w:space="0" w:color="auto"/>
      </w:divBdr>
    </w:div>
    <w:div w:id="783109469">
      <w:bodyDiv w:val="1"/>
      <w:marLeft w:val="0"/>
      <w:marRight w:val="0"/>
      <w:marTop w:val="0"/>
      <w:marBottom w:val="0"/>
      <w:divBdr>
        <w:top w:val="none" w:sz="0" w:space="0" w:color="auto"/>
        <w:left w:val="none" w:sz="0" w:space="0" w:color="auto"/>
        <w:bottom w:val="none" w:sz="0" w:space="0" w:color="auto"/>
        <w:right w:val="none" w:sz="0" w:space="0" w:color="auto"/>
      </w:divBdr>
    </w:div>
    <w:div w:id="795567054">
      <w:bodyDiv w:val="1"/>
      <w:marLeft w:val="0"/>
      <w:marRight w:val="0"/>
      <w:marTop w:val="0"/>
      <w:marBottom w:val="0"/>
      <w:divBdr>
        <w:top w:val="none" w:sz="0" w:space="0" w:color="auto"/>
        <w:left w:val="none" w:sz="0" w:space="0" w:color="auto"/>
        <w:bottom w:val="none" w:sz="0" w:space="0" w:color="auto"/>
        <w:right w:val="none" w:sz="0" w:space="0" w:color="auto"/>
      </w:divBdr>
    </w:div>
    <w:div w:id="799764205">
      <w:bodyDiv w:val="1"/>
      <w:marLeft w:val="0"/>
      <w:marRight w:val="0"/>
      <w:marTop w:val="0"/>
      <w:marBottom w:val="0"/>
      <w:divBdr>
        <w:top w:val="none" w:sz="0" w:space="0" w:color="auto"/>
        <w:left w:val="none" w:sz="0" w:space="0" w:color="auto"/>
        <w:bottom w:val="none" w:sz="0" w:space="0" w:color="auto"/>
        <w:right w:val="none" w:sz="0" w:space="0" w:color="auto"/>
      </w:divBdr>
    </w:div>
    <w:div w:id="876698883">
      <w:bodyDiv w:val="1"/>
      <w:marLeft w:val="0"/>
      <w:marRight w:val="0"/>
      <w:marTop w:val="0"/>
      <w:marBottom w:val="0"/>
      <w:divBdr>
        <w:top w:val="none" w:sz="0" w:space="0" w:color="auto"/>
        <w:left w:val="none" w:sz="0" w:space="0" w:color="auto"/>
        <w:bottom w:val="none" w:sz="0" w:space="0" w:color="auto"/>
        <w:right w:val="none" w:sz="0" w:space="0" w:color="auto"/>
      </w:divBdr>
    </w:div>
    <w:div w:id="886717394">
      <w:bodyDiv w:val="1"/>
      <w:marLeft w:val="0"/>
      <w:marRight w:val="0"/>
      <w:marTop w:val="0"/>
      <w:marBottom w:val="0"/>
      <w:divBdr>
        <w:top w:val="none" w:sz="0" w:space="0" w:color="auto"/>
        <w:left w:val="none" w:sz="0" w:space="0" w:color="auto"/>
        <w:bottom w:val="none" w:sz="0" w:space="0" w:color="auto"/>
        <w:right w:val="none" w:sz="0" w:space="0" w:color="auto"/>
      </w:divBdr>
    </w:div>
    <w:div w:id="896816344">
      <w:bodyDiv w:val="1"/>
      <w:marLeft w:val="0"/>
      <w:marRight w:val="0"/>
      <w:marTop w:val="0"/>
      <w:marBottom w:val="0"/>
      <w:divBdr>
        <w:top w:val="none" w:sz="0" w:space="0" w:color="auto"/>
        <w:left w:val="none" w:sz="0" w:space="0" w:color="auto"/>
        <w:bottom w:val="none" w:sz="0" w:space="0" w:color="auto"/>
        <w:right w:val="none" w:sz="0" w:space="0" w:color="auto"/>
      </w:divBdr>
    </w:div>
    <w:div w:id="929388517">
      <w:bodyDiv w:val="1"/>
      <w:marLeft w:val="0"/>
      <w:marRight w:val="0"/>
      <w:marTop w:val="0"/>
      <w:marBottom w:val="0"/>
      <w:divBdr>
        <w:top w:val="none" w:sz="0" w:space="0" w:color="auto"/>
        <w:left w:val="none" w:sz="0" w:space="0" w:color="auto"/>
        <w:bottom w:val="none" w:sz="0" w:space="0" w:color="auto"/>
        <w:right w:val="none" w:sz="0" w:space="0" w:color="auto"/>
      </w:divBdr>
    </w:div>
    <w:div w:id="935288945">
      <w:bodyDiv w:val="1"/>
      <w:marLeft w:val="0"/>
      <w:marRight w:val="0"/>
      <w:marTop w:val="0"/>
      <w:marBottom w:val="0"/>
      <w:divBdr>
        <w:top w:val="none" w:sz="0" w:space="0" w:color="auto"/>
        <w:left w:val="none" w:sz="0" w:space="0" w:color="auto"/>
        <w:bottom w:val="none" w:sz="0" w:space="0" w:color="auto"/>
        <w:right w:val="none" w:sz="0" w:space="0" w:color="auto"/>
      </w:divBdr>
    </w:div>
    <w:div w:id="989019038">
      <w:bodyDiv w:val="1"/>
      <w:marLeft w:val="0"/>
      <w:marRight w:val="0"/>
      <w:marTop w:val="0"/>
      <w:marBottom w:val="0"/>
      <w:divBdr>
        <w:top w:val="none" w:sz="0" w:space="0" w:color="auto"/>
        <w:left w:val="none" w:sz="0" w:space="0" w:color="auto"/>
        <w:bottom w:val="none" w:sz="0" w:space="0" w:color="auto"/>
        <w:right w:val="none" w:sz="0" w:space="0" w:color="auto"/>
      </w:divBdr>
    </w:div>
    <w:div w:id="1102605075">
      <w:bodyDiv w:val="1"/>
      <w:marLeft w:val="0"/>
      <w:marRight w:val="0"/>
      <w:marTop w:val="0"/>
      <w:marBottom w:val="0"/>
      <w:divBdr>
        <w:top w:val="none" w:sz="0" w:space="0" w:color="auto"/>
        <w:left w:val="none" w:sz="0" w:space="0" w:color="auto"/>
        <w:bottom w:val="none" w:sz="0" w:space="0" w:color="auto"/>
        <w:right w:val="none" w:sz="0" w:space="0" w:color="auto"/>
      </w:divBdr>
    </w:div>
    <w:div w:id="1129200803">
      <w:bodyDiv w:val="1"/>
      <w:marLeft w:val="0"/>
      <w:marRight w:val="0"/>
      <w:marTop w:val="0"/>
      <w:marBottom w:val="0"/>
      <w:divBdr>
        <w:top w:val="none" w:sz="0" w:space="0" w:color="auto"/>
        <w:left w:val="none" w:sz="0" w:space="0" w:color="auto"/>
        <w:bottom w:val="none" w:sz="0" w:space="0" w:color="auto"/>
        <w:right w:val="none" w:sz="0" w:space="0" w:color="auto"/>
      </w:divBdr>
    </w:div>
    <w:div w:id="1138570071">
      <w:bodyDiv w:val="1"/>
      <w:marLeft w:val="0"/>
      <w:marRight w:val="0"/>
      <w:marTop w:val="0"/>
      <w:marBottom w:val="0"/>
      <w:divBdr>
        <w:top w:val="none" w:sz="0" w:space="0" w:color="auto"/>
        <w:left w:val="none" w:sz="0" w:space="0" w:color="auto"/>
        <w:bottom w:val="none" w:sz="0" w:space="0" w:color="auto"/>
        <w:right w:val="none" w:sz="0" w:space="0" w:color="auto"/>
      </w:divBdr>
    </w:div>
    <w:div w:id="1216623714">
      <w:bodyDiv w:val="1"/>
      <w:marLeft w:val="0"/>
      <w:marRight w:val="0"/>
      <w:marTop w:val="0"/>
      <w:marBottom w:val="0"/>
      <w:divBdr>
        <w:top w:val="none" w:sz="0" w:space="0" w:color="auto"/>
        <w:left w:val="none" w:sz="0" w:space="0" w:color="auto"/>
        <w:bottom w:val="none" w:sz="0" w:space="0" w:color="auto"/>
        <w:right w:val="none" w:sz="0" w:space="0" w:color="auto"/>
      </w:divBdr>
    </w:div>
    <w:div w:id="1243640386">
      <w:bodyDiv w:val="1"/>
      <w:marLeft w:val="0"/>
      <w:marRight w:val="0"/>
      <w:marTop w:val="0"/>
      <w:marBottom w:val="0"/>
      <w:divBdr>
        <w:top w:val="none" w:sz="0" w:space="0" w:color="auto"/>
        <w:left w:val="none" w:sz="0" w:space="0" w:color="auto"/>
        <w:bottom w:val="none" w:sz="0" w:space="0" w:color="auto"/>
        <w:right w:val="none" w:sz="0" w:space="0" w:color="auto"/>
      </w:divBdr>
    </w:div>
    <w:div w:id="1371297459">
      <w:bodyDiv w:val="1"/>
      <w:marLeft w:val="0"/>
      <w:marRight w:val="0"/>
      <w:marTop w:val="0"/>
      <w:marBottom w:val="0"/>
      <w:divBdr>
        <w:top w:val="none" w:sz="0" w:space="0" w:color="auto"/>
        <w:left w:val="none" w:sz="0" w:space="0" w:color="auto"/>
        <w:bottom w:val="none" w:sz="0" w:space="0" w:color="auto"/>
        <w:right w:val="none" w:sz="0" w:space="0" w:color="auto"/>
      </w:divBdr>
    </w:div>
    <w:div w:id="1518344618">
      <w:bodyDiv w:val="1"/>
      <w:marLeft w:val="0"/>
      <w:marRight w:val="0"/>
      <w:marTop w:val="0"/>
      <w:marBottom w:val="0"/>
      <w:divBdr>
        <w:top w:val="none" w:sz="0" w:space="0" w:color="auto"/>
        <w:left w:val="none" w:sz="0" w:space="0" w:color="auto"/>
        <w:bottom w:val="none" w:sz="0" w:space="0" w:color="auto"/>
        <w:right w:val="none" w:sz="0" w:space="0" w:color="auto"/>
      </w:divBdr>
    </w:div>
    <w:div w:id="1519348564">
      <w:bodyDiv w:val="1"/>
      <w:marLeft w:val="0"/>
      <w:marRight w:val="0"/>
      <w:marTop w:val="0"/>
      <w:marBottom w:val="0"/>
      <w:divBdr>
        <w:top w:val="none" w:sz="0" w:space="0" w:color="auto"/>
        <w:left w:val="none" w:sz="0" w:space="0" w:color="auto"/>
        <w:bottom w:val="none" w:sz="0" w:space="0" w:color="auto"/>
        <w:right w:val="none" w:sz="0" w:space="0" w:color="auto"/>
      </w:divBdr>
    </w:div>
    <w:div w:id="1567179591">
      <w:bodyDiv w:val="1"/>
      <w:marLeft w:val="0"/>
      <w:marRight w:val="0"/>
      <w:marTop w:val="0"/>
      <w:marBottom w:val="0"/>
      <w:divBdr>
        <w:top w:val="none" w:sz="0" w:space="0" w:color="auto"/>
        <w:left w:val="none" w:sz="0" w:space="0" w:color="auto"/>
        <w:bottom w:val="none" w:sz="0" w:space="0" w:color="auto"/>
        <w:right w:val="none" w:sz="0" w:space="0" w:color="auto"/>
      </w:divBdr>
    </w:div>
    <w:div w:id="1617564434">
      <w:bodyDiv w:val="1"/>
      <w:marLeft w:val="0"/>
      <w:marRight w:val="0"/>
      <w:marTop w:val="0"/>
      <w:marBottom w:val="0"/>
      <w:divBdr>
        <w:top w:val="none" w:sz="0" w:space="0" w:color="auto"/>
        <w:left w:val="none" w:sz="0" w:space="0" w:color="auto"/>
        <w:bottom w:val="none" w:sz="0" w:space="0" w:color="auto"/>
        <w:right w:val="none" w:sz="0" w:space="0" w:color="auto"/>
      </w:divBdr>
    </w:div>
    <w:div w:id="1637494674">
      <w:bodyDiv w:val="1"/>
      <w:marLeft w:val="0"/>
      <w:marRight w:val="0"/>
      <w:marTop w:val="0"/>
      <w:marBottom w:val="0"/>
      <w:divBdr>
        <w:top w:val="none" w:sz="0" w:space="0" w:color="auto"/>
        <w:left w:val="none" w:sz="0" w:space="0" w:color="auto"/>
        <w:bottom w:val="none" w:sz="0" w:space="0" w:color="auto"/>
        <w:right w:val="none" w:sz="0" w:space="0" w:color="auto"/>
      </w:divBdr>
    </w:div>
    <w:div w:id="1644386287">
      <w:bodyDiv w:val="1"/>
      <w:marLeft w:val="0"/>
      <w:marRight w:val="0"/>
      <w:marTop w:val="0"/>
      <w:marBottom w:val="0"/>
      <w:divBdr>
        <w:top w:val="none" w:sz="0" w:space="0" w:color="auto"/>
        <w:left w:val="none" w:sz="0" w:space="0" w:color="auto"/>
        <w:bottom w:val="none" w:sz="0" w:space="0" w:color="auto"/>
        <w:right w:val="none" w:sz="0" w:space="0" w:color="auto"/>
      </w:divBdr>
    </w:div>
    <w:div w:id="1658071265">
      <w:bodyDiv w:val="1"/>
      <w:marLeft w:val="0"/>
      <w:marRight w:val="0"/>
      <w:marTop w:val="0"/>
      <w:marBottom w:val="0"/>
      <w:divBdr>
        <w:top w:val="none" w:sz="0" w:space="0" w:color="auto"/>
        <w:left w:val="none" w:sz="0" w:space="0" w:color="auto"/>
        <w:bottom w:val="none" w:sz="0" w:space="0" w:color="auto"/>
        <w:right w:val="none" w:sz="0" w:space="0" w:color="auto"/>
      </w:divBdr>
    </w:div>
    <w:div w:id="1672832569">
      <w:bodyDiv w:val="1"/>
      <w:marLeft w:val="0"/>
      <w:marRight w:val="0"/>
      <w:marTop w:val="0"/>
      <w:marBottom w:val="0"/>
      <w:divBdr>
        <w:top w:val="none" w:sz="0" w:space="0" w:color="auto"/>
        <w:left w:val="none" w:sz="0" w:space="0" w:color="auto"/>
        <w:bottom w:val="none" w:sz="0" w:space="0" w:color="auto"/>
        <w:right w:val="none" w:sz="0" w:space="0" w:color="auto"/>
      </w:divBdr>
    </w:div>
    <w:div w:id="1736315506">
      <w:bodyDiv w:val="1"/>
      <w:marLeft w:val="0"/>
      <w:marRight w:val="0"/>
      <w:marTop w:val="0"/>
      <w:marBottom w:val="0"/>
      <w:divBdr>
        <w:top w:val="none" w:sz="0" w:space="0" w:color="auto"/>
        <w:left w:val="none" w:sz="0" w:space="0" w:color="auto"/>
        <w:bottom w:val="none" w:sz="0" w:space="0" w:color="auto"/>
        <w:right w:val="none" w:sz="0" w:space="0" w:color="auto"/>
      </w:divBdr>
    </w:div>
    <w:div w:id="1737505253">
      <w:bodyDiv w:val="1"/>
      <w:marLeft w:val="0"/>
      <w:marRight w:val="0"/>
      <w:marTop w:val="0"/>
      <w:marBottom w:val="0"/>
      <w:divBdr>
        <w:top w:val="none" w:sz="0" w:space="0" w:color="auto"/>
        <w:left w:val="none" w:sz="0" w:space="0" w:color="auto"/>
        <w:bottom w:val="none" w:sz="0" w:space="0" w:color="auto"/>
        <w:right w:val="none" w:sz="0" w:space="0" w:color="auto"/>
      </w:divBdr>
    </w:div>
    <w:div w:id="1757751519">
      <w:bodyDiv w:val="1"/>
      <w:marLeft w:val="0"/>
      <w:marRight w:val="0"/>
      <w:marTop w:val="0"/>
      <w:marBottom w:val="0"/>
      <w:divBdr>
        <w:top w:val="none" w:sz="0" w:space="0" w:color="auto"/>
        <w:left w:val="none" w:sz="0" w:space="0" w:color="auto"/>
        <w:bottom w:val="none" w:sz="0" w:space="0" w:color="auto"/>
        <w:right w:val="none" w:sz="0" w:space="0" w:color="auto"/>
      </w:divBdr>
    </w:div>
    <w:div w:id="1782914750">
      <w:bodyDiv w:val="1"/>
      <w:marLeft w:val="0"/>
      <w:marRight w:val="0"/>
      <w:marTop w:val="0"/>
      <w:marBottom w:val="0"/>
      <w:divBdr>
        <w:top w:val="none" w:sz="0" w:space="0" w:color="auto"/>
        <w:left w:val="none" w:sz="0" w:space="0" w:color="auto"/>
        <w:bottom w:val="none" w:sz="0" w:space="0" w:color="auto"/>
        <w:right w:val="none" w:sz="0" w:space="0" w:color="auto"/>
      </w:divBdr>
    </w:div>
    <w:div w:id="1784567747">
      <w:bodyDiv w:val="1"/>
      <w:marLeft w:val="0"/>
      <w:marRight w:val="0"/>
      <w:marTop w:val="0"/>
      <w:marBottom w:val="0"/>
      <w:divBdr>
        <w:top w:val="none" w:sz="0" w:space="0" w:color="auto"/>
        <w:left w:val="none" w:sz="0" w:space="0" w:color="auto"/>
        <w:bottom w:val="none" w:sz="0" w:space="0" w:color="auto"/>
        <w:right w:val="none" w:sz="0" w:space="0" w:color="auto"/>
      </w:divBdr>
      <w:divsChild>
        <w:div w:id="813911679">
          <w:marLeft w:val="0"/>
          <w:marRight w:val="0"/>
          <w:marTop w:val="0"/>
          <w:marBottom w:val="0"/>
          <w:divBdr>
            <w:top w:val="none" w:sz="0" w:space="0" w:color="auto"/>
            <w:left w:val="none" w:sz="0" w:space="0" w:color="auto"/>
            <w:bottom w:val="none" w:sz="0" w:space="0" w:color="auto"/>
            <w:right w:val="none" w:sz="0" w:space="0" w:color="auto"/>
          </w:divBdr>
          <w:divsChild>
            <w:div w:id="2172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9992">
      <w:bodyDiv w:val="1"/>
      <w:marLeft w:val="0"/>
      <w:marRight w:val="0"/>
      <w:marTop w:val="0"/>
      <w:marBottom w:val="0"/>
      <w:divBdr>
        <w:top w:val="none" w:sz="0" w:space="0" w:color="auto"/>
        <w:left w:val="none" w:sz="0" w:space="0" w:color="auto"/>
        <w:bottom w:val="none" w:sz="0" w:space="0" w:color="auto"/>
        <w:right w:val="none" w:sz="0" w:space="0" w:color="auto"/>
      </w:divBdr>
    </w:div>
    <w:div w:id="1818496102">
      <w:bodyDiv w:val="1"/>
      <w:marLeft w:val="0"/>
      <w:marRight w:val="0"/>
      <w:marTop w:val="0"/>
      <w:marBottom w:val="0"/>
      <w:divBdr>
        <w:top w:val="none" w:sz="0" w:space="0" w:color="auto"/>
        <w:left w:val="none" w:sz="0" w:space="0" w:color="auto"/>
        <w:bottom w:val="none" w:sz="0" w:space="0" w:color="auto"/>
        <w:right w:val="none" w:sz="0" w:space="0" w:color="auto"/>
      </w:divBdr>
    </w:div>
    <w:div w:id="1822379854">
      <w:bodyDiv w:val="1"/>
      <w:marLeft w:val="0"/>
      <w:marRight w:val="0"/>
      <w:marTop w:val="0"/>
      <w:marBottom w:val="0"/>
      <w:divBdr>
        <w:top w:val="none" w:sz="0" w:space="0" w:color="auto"/>
        <w:left w:val="none" w:sz="0" w:space="0" w:color="auto"/>
        <w:bottom w:val="none" w:sz="0" w:space="0" w:color="auto"/>
        <w:right w:val="none" w:sz="0" w:space="0" w:color="auto"/>
      </w:divBdr>
    </w:div>
    <w:div w:id="1851406100">
      <w:bodyDiv w:val="1"/>
      <w:marLeft w:val="0"/>
      <w:marRight w:val="0"/>
      <w:marTop w:val="0"/>
      <w:marBottom w:val="0"/>
      <w:divBdr>
        <w:top w:val="none" w:sz="0" w:space="0" w:color="auto"/>
        <w:left w:val="none" w:sz="0" w:space="0" w:color="auto"/>
        <w:bottom w:val="none" w:sz="0" w:space="0" w:color="auto"/>
        <w:right w:val="none" w:sz="0" w:space="0" w:color="auto"/>
      </w:divBdr>
    </w:div>
    <w:div w:id="1855684047">
      <w:bodyDiv w:val="1"/>
      <w:marLeft w:val="0"/>
      <w:marRight w:val="0"/>
      <w:marTop w:val="0"/>
      <w:marBottom w:val="0"/>
      <w:divBdr>
        <w:top w:val="none" w:sz="0" w:space="0" w:color="auto"/>
        <w:left w:val="none" w:sz="0" w:space="0" w:color="auto"/>
        <w:bottom w:val="none" w:sz="0" w:space="0" w:color="auto"/>
        <w:right w:val="none" w:sz="0" w:space="0" w:color="auto"/>
      </w:divBdr>
    </w:div>
    <w:div w:id="1862472599">
      <w:bodyDiv w:val="1"/>
      <w:marLeft w:val="0"/>
      <w:marRight w:val="0"/>
      <w:marTop w:val="0"/>
      <w:marBottom w:val="0"/>
      <w:divBdr>
        <w:top w:val="none" w:sz="0" w:space="0" w:color="auto"/>
        <w:left w:val="none" w:sz="0" w:space="0" w:color="auto"/>
        <w:bottom w:val="none" w:sz="0" w:space="0" w:color="auto"/>
        <w:right w:val="none" w:sz="0" w:space="0" w:color="auto"/>
      </w:divBdr>
    </w:div>
    <w:div w:id="1912232993">
      <w:bodyDiv w:val="1"/>
      <w:marLeft w:val="0"/>
      <w:marRight w:val="0"/>
      <w:marTop w:val="0"/>
      <w:marBottom w:val="0"/>
      <w:divBdr>
        <w:top w:val="none" w:sz="0" w:space="0" w:color="auto"/>
        <w:left w:val="none" w:sz="0" w:space="0" w:color="auto"/>
        <w:bottom w:val="none" w:sz="0" w:space="0" w:color="auto"/>
        <w:right w:val="none" w:sz="0" w:space="0" w:color="auto"/>
      </w:divBdr>
    </w:div>
    <w:div w:id="1964190041">
      <w:bodyDiv w:val="1"/>
      <w:marLeft w:val="0"/>
      <w:marRight w:val="0"/>
      <w:marTop w:val="0"/>
      <w:marBottom w:val="0"/>
      <w:divBdr>
        <w:top w:val="none" w:sz="0" w:space="0" w:color="auto"/>
        <w:left w:val="none" w:sz="0" w:space="0" w:color="auto"/>
        <w:bottom w:val="none" w:sz="0" w:space="0" w:color="auto"/>
        <w:right w:val="none" w:sz="0" w:space="0" w:color="auto"/>
      </w:divBdr>
    </w:div>
    <w:div w:id="1976716296">
      <w:bodyDiv w:val="1"/>
      <w:marLeft w:val="0"/>
      <w:marRight w:val="0"/>
      <w:marTop w:val="0"/>
      <w:marBottom w:val="0"/>
      <w:divBdr>
        <w:top w:val="none" w:sz="0" w:space="0" w:color="auto"/>
        <w:left w:val="none" w:sz="0" w:space="0" w:color="auto"/>
        <w:bottom w:val="none" w:sz="0" w:space="0" w:color="auto"/>
        <w:right w:val="none" w:sz="0" w:space="0" w:color="auto"/>
      </w:divBdr>
    </w:div>
    <w:div w:id="1996258302">
      <w:bodyDiv w:val="1"/>
      <w:marLeft w:val="0"/>
      <w:marRight w:val="0"/>
      <w:marTop w:val="0"/>
      <w:marBottom w:val="0"/>
      <w:divBdr>
        <w:top w:val="none" w:sz="0" w:space="0" w:color="auto"/>
        <w:left w:val="none" w:sz="0" w:space="0" w:color="auto"/>
        <w:bottom w:val="none" w:sz="0" w:space="0" w:color="auto"/>
        <w:right w:val="none" w:sz="0" w:space="0" w:color="auto"/>
      </w:divBdr>
    </w:div>
    <w:div w:id="2014143326">
      <w:bodyDiv w:val="1"/>
      <w:marLeft w:val="0"/>
      <w:marRight w:val="0"/>
      <w:marTop w:val="0"/>
      <w:marBottom w:val="0"/>
      <w:divBdr>
        <w:top w:val="none" w:sz="0" w:space="0" w:color="auto"/>
        <w:left w:val="none" w:sz="0" w:space="0" w:color="auto"/>
        <w:bottom w:val="none" w:sz="0" w:space="0" w:color="auto"/>
        <w:right w:val="none" w:sz="0" w:space="0" w:color="auto"/>
      </w:divBdr>
    </w:div>
    <w:div w:id="2023698914">
      <w:bodyDiv w:val="1"/>
      <w:marLeft w:val="0"/>
      <w:marRight w:val="0"/>
      <w:marTop w:val="0"/>
      <w:marBottom w:val="0"/>
      <w:divBdr>
        <w:top w:val="none" w:sz="0" w:space="0" w:color="auto"/>
        <w:left w:val="none" w:sz="0" w:space="0" w:color="auto"/>
        <w:bottom w:val="none" w:sz="0" w:space="0" w:color="auto"/>
        <w:right w:val="none" w:sz="0" w:space="0" w:color="auto"/>
      </w:divBdr>
    </w:div>
    <w:div w:id="2070617670">
      <w:bodyDiv w:val="1"/>
      <w:marLeft w:val="0"/>
      <w:marRight w:val="0"/>
      <w:marTop w:val="0"/>
      <w:marBottom w:val="0"/>
      <w:divBdr>
        <w:top w:val="none" w:sz="0" w:space="0" w:color="auto"/>
        <w:left w:val="none" w:sz="0" w:space="0" w:color="auto"/>
        <w:bottom w:val="none" w:sz="0" w:space="0" w:color="auto"/>
        <w:right w:val="none" w:sz="0" w:space="0" w:color="auto"/>
      </w:divBdr>
    </w:div>
    <w:div w:id="2079131464">
      <w:bodyDiv w:val="1"/>
      <w:marLeft w:val="0"/>
      <w:marRight w:val="0"/>
      <w:marTop w:val="0"/>
      <w:marBottom w:val="0"/>
      <w:divBdr>
        <w:top w:val="none" w:sz="0" w:space="0" w:color="auto"/>
        <w:left w:val="none" w:sz="0" w:space="0" w:color="auto"/>
        <w:bottom w:val="none" w:sz="0" w:space="0" w:color="auto"/>
        <w:right w:val="none" w:sz="0" w:space="0" w:color="auto"/>
      </w:divBdr>
    </w:div>
    <w:div w:id="2082022035">
      <w:bodyDiv w:val="1"/>
      <w:marLeft w:val="0"/>
      <w:marRight w:val="0"/>
      <w:marTop w:val="0"/>
      <w:marBottom w:val="0"/>
      <w:divBdr>
        <w:top w:val="none" w:sz="0" w:space="0" w:color="auto"/>
        <w:left w:val="none" w:sz="0" w:space="0" w:color="auto"/>
        <w:bottom w:val="none" w:sz="0" w:space="0" w:color="auto"/>
        <w:right w:val="none" w:sz="0" w:space="0" w:color="auto"/>
      </w:divBdr>
    </w:div>
    <w:div w:id="2089230597">
      <w:bodyDiv w:val="1"/>
      <w:marLeft w:val="0"/>
      <w:marRight w:val="0"/>
      <w:marTop w:val="0"/>
      <w:marBottom w:val="0"/>
      <w:divBdr>
        <w:top w:val="none" w:sz="0" w:space="0" w:color="auto"/>
        <w:left w:val="none" w:sz="0" w:space="0" w:color="auto"/>
        <w:bottom w:val="none" w:sz="0" w:space="0" w:color="auto"/>
        <w:right w:val="none" w:sz="0" w:space="0" w:color="auto"/>
      </w:divBdr>
    </w:div>
    <w:div w:id="2120488754">
      <w:bodyDiv w:val="1"/>
      <w:marLeft w:val="0"/>
      <w:marRight w:val="0"/>
      <w:marTop w:val="0"/>
      <w:marBottom w:val="0"/>
      <w:divBdr>
        <w:top w:val="none" w:sz="0" w:space="0" w:color="auto"/>
        <w:left w:val="none" w:sz="0" w:space="0" w:color="auto"/>
        <w:bottom w:val="none" w:sz="0" w:space="0" w:color="auto"/>
        <w:right w:val="none" w:sz="0" w:space="0" w:color="auto"/>
      </w:divBdr>
    </w:div>
    <w:div w:id="2147041402">
      <w:bodyDiv w:val="1"/>
      <w:marLeft w:val="0"/>
      <w:marRight w:val="0"/>
      <w:marTop w:val="0"/>
      <w:marBottom w:val="0"/>
      <w:divBdr>
        <w:top w:val="none" w:sz="0" w:space="0" w:color="auto"/>
        <w:left w:val="none" w:sz="0" w:space="0" w:color="auto"/>
        <w:bottom w:val="none" w:sz="0" w:space="0" w:color="auto"/>
        <w:right w:val="none" w:sz="0" w:space="0" w:color="auto"/>
      </w:divBdr>
      <w:divsChild>
        <w:div w:id="1639259772">
          <w:marLeft w:val="0"/>
          <w:marRight w:val="0"/>
          <w:marTop w:val="0"/>
          <w:marBottom w:val="0"/>
          <w:divBdr>
            <w:top w:val="none" w:sz="0" w:space="0" w:color="auto"/>
            <w:left w:val="none" w:sz="0" w:space="0" w:color="auto"/>
            <w:bottom w:val="none" w:sz="0" w:space="0" w:color="auto"/>
            <w:right w:val="none" w:sz="0" w:space="0" w:color="auto"/>
          </w:divBdr>
          <w:divsChild>
            <w:div w:id="148179758">
              <w:marLeft w:val="0"/>
              <w:marRight w:val="0"/>
              <w:marTop w:val="0"/>
              <w:marBottom w:val="0"/>
              <w:divBdr>
                <w:top w:val="none" w:sz="0" w:space="0" w:color="auto"/>
                <w:left w:val="none" w:sz="0" w:space="0" w:color="auto"/>
                <w:bottom w:val="none" w:sz="0" w:space="0" w:color="auto"/>
                <w:right w:val="none" w:sz="0" w:space="0" w:color="auto"/>
              </w:divBdr>
            </w:div>
            <w:div w:id="1982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atascience.stackexchange.com/questions/5990/what-is-a-good-way-to-transform-cyclic-ordinal-attribute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19</Pages>
  <Words>3261</Words>
  <Characters>19568</Characters>
  <Application>Microsoft Office Word</Application>
  <DocSecurity>0</DocSecurity>
  <Lines>163</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10</cp:revision>
  <dcterms:created xsi:type="dcterms:W3CDTF">2024-12-16T13:24:00Z</dcterms:created>
  <dcterms:modified xsi:type="dcterms:W3CDTF">2024-12-16T23:01:00Z</dcterms:modified>
</cp:coreProperties>
</file>