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0" w:line="240" w:lineRule="auto"/>
      </w:pPr>
      <w:r>
        <w:rPr>
          <w:rFonts w:ascii="맑은 고딕" w:hAnsi="맑은 고딕" w:eastAsia="맑은 고딕"/>
          <w:b/>
          <w:color w:val="E8590C"/>
          <w:sz w:val="32"/>
        </w:rPr>
        <w:t>━━━━━</w:t>
      </w:r>
    </w:p>
    <w:p>
      <w:pPr>
        <w:spacing w:before="360" w:after="40" w:line="240" w:lineRule="auto"/>
      </w:pPr>
      <w:r>
        <w:rPr>
          <w:rFonts w:ascii="맑은 고딕" w:hAnsi="맑은 고딕" w:eastAsia="맑은 고딕"/>
          <w:b w:val="0"/>
          <w:color w:val="5B6573"/>
          <w:sz w:val="28"/>
        </w:rPr>
        <w:t>IT 담당자 매뉴얼 · 정보보안</w:t>
      </w:r>
    </w:p>
    <w:p>
      <w:pPr>
        <w:pStyle w:val="Title"/>
        <w:spacing w:before="40" w:after="120" w:line="240" w:lineRule="auto"/>
      </w:pPr>
      <w:r>
        <w:rPr>
          <w:rFonts w:ascii="맑은 고딕" w:hAnsi="맑은 고딕" w:eastAsia="맑은 고딕"/>
          <w:b/>
          <w:color w:val="1F2933"/>
          <w:sz w:val="68"/>
        </w:rPr>
        <w:t>보안 예외 신청·정책 처리 매뉴얼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2395F"/>
          <w:sz w:val="26"/>
        </w:rPr>
        <w:t>IT-SEC-004-M  |  정보보안팀  |  2026.03.01  |  Ver 1.0</w:t>
      </w:r>
    </w:p>
    <w:p>
      <w:pPr>
        <w:spacing w:before="1900" w:after="0" w:line="240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본 문서는 교육 프로젝트용 가상 문서입니다. 실제 회사의 공식 정책·절차가 아닙니다.</w:t>
      </w:r>
    </w:p>
    <w:p>
      <w:pPr>
        <w:spacing w:before="40" w:after="0" w:line="240" w:lineRule="auto"/>
      </w:pPr>
      <w:r>
        <w:rPr>
          <w:rFonts w:ascii="맑은 고딕" w:hAnsi="맑은 고딕" w:eastAsia="맑은 고딕"/>
          <w:b/>
          <w:color w:val="C0392B"/>
          <w:sz w:val="20"/>
        </w:rPr>
        <w:t>IT 담당자 한정 · 사용자에게 문서 자체를 전달하지 않습니다.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문서 정보</w:t>
      </w:r>
      <w:r>
        <w:rPr>
          <w:rFonts w:ascii="맑은 고딕" w:hAnsi="맑은 고딕" w:eastAsia="맑은 고딕"/>
          <w:b/>
          <w:color w:val="22395F"/>
          <w:sz w:val="21"/>
        </w:rPr>
        <w:tab/>
        <w:t>IT-SEC-004-M</w:t>
      </w:r>
    </w:p>
    <w:p>
      <w:pPr>
        <w:spacing w:before="0" w:after="4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81"/>
        <w:gridCol w:w="5971"/>
        <w:gridCol w:w="2381"/>
        <w:gridCol w:w="6425"/>
      </w:tblGrid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문서 번호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IT-SEC-004-M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관리 부서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버전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v1.0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시행일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2026-03-01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분류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SEC 정보보안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작성자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대상 사용자 가이드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IT-SEC-004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승인자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정보보안팀장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보안 등급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 담당자 한정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포함 시나리오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SEC-03, SEC-07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열람 대상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서비스데스크, 정보보안팀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관련 FAQ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FAQ-032, FAQ-009, FAQ-038</w:t>
            </w:r>
          </w:p>
        </w:tc>
      </w:tr>
    </w:tbl>
    <w:p>
      <w:pPr>
        <w:spacing w:before="160" w:after="0" w:line="276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※ 이 문서는 IT운영·보안 조직 내부 문서입니다. 사용자에게 문서 자체를 전달하지 않습니다.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Contents</w:t>
      </w:r>
      <w:r>
        <w:rPr>
          <w:rFonts w:ascii="맑은 고딕" w:hAnsi="맑은 고딕" w:eastAsia="맑은 고딕"/>
          <w:b/>
          <w:color w:val="22395F"/>
          <w:sz w:val="21"/>
        </w:rPr>
        <w:tab/>
      </w:r>
    </w:p>
    <w:p>
      <w:pPr>
        <w:spacing w:before="0" w:after="40" w:line="144" w:lineRule="auto"/>
      </w:pPr>
    </w:p>
    <w:p>
      <w:pPr>
        <w:spacing w:before="200" w:after="0" w:line="276" w:lineRule="auto"/>
      </w:pP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1. 개요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4p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2. 접수·분류 기준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6p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3. 증상별 처리 절차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10p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4. 대형 장애 대응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23p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5. 처리 기록 기준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25p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부록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27p</w:t>
      </w: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01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개요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개요</w:t>
      </w:r>
      <w:r>
        <w:rPr>
          <w:rFonts w:ascii="맑은 고딕" w:hAnsi="맑은 고딕" w:eastAsia="맑은 고딕"/>
          <w:b/>
          <w:color w:val="22395F"/>
          <w:sz w:val="21"/>
        </w:rPr>
        <w:tab/>
        <w:t>01. 개요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목적</w:t>
      </w: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1F2933"/>
          <w:sz w:val="22"/>
        </w:rPr>
        <w:t>IT-SEC-004로 들어오는 보안 예외 신청(이동식 저장매체, 파일 반출, 사이트 차단 해제)과 정책 문의(마스킹, 생성형 AI)를 같은 기준으로 판단하고, 예외는 가장 좁은 범위·짧은 기간으로 등록해 만료까지 관리한다.</w:t>
      </w: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담당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4"/>
        <w:gridCol w:w="14229"/>
      </w:tblGrid>
      <w:tr>
        <w:trPr>
          <w:cantSplit/>
        </w:trPr>
        <w:tc>
          <w:tcPr>
            <w:tcW w:type="dxa" w:w="28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4230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1차 처리</w:t>
            </w:r>
          </w:p>
        </w:tc>
        <w:tc>
          <w:tcPr>
            <w:tcW w:type="dxa" w:w="1423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서비스데스크(L1)·ITssue 챗봇: 정책 문의 안내, 신청 내용과 승인 여부 확인, 대체 방법 안내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2차 이관</w:t>
            </w:r>
          </w:p>
        </w:tc>
        <w:tc>
          <w:tcPr>
            <w:tcW w:type="dxa" w:w="1423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정보보안팀(L2): 매체·반출 예외 등록, URL 평판 확인과 예외 등록, AI 도구 검토, 기밀 입력·오발송 사고 대응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배정 기준</w:t>
            </w:r>
          </w:p>
        </w:tc>
        <w:tc>
          <w:tcPr>
            <w:tcW w:type="dxa" w:w="1423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보안 예외·정책 담당 (소시후). 담당자가 없으면 정보보안팀장(오한결)이 재배정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관련 시스템</w:t>
            </w:r>
          </w:p>
        </w:tc>
        <w:tc>
          <w:tcPr>
            <w:tcW w:type="dxa" w:w="1423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DLP 관리 콘솔 (가상), 웹 필터 관리 콘솔 (가상), 정보보안 포털 (가상), 상담 기록 시스템 (가상)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02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접수·분류 기준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접수·분류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02. 접수·분류 기준</w:t>
      </w:r>
    </w:p>
    <w:p>
      <w:pPr>
        <w:spacing w:before="0" w:after="40" w:line="144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5B6573"/>
          <w:sz w:val="21"/>
        </w:rPr>
        <w:t>사용자 가이드의 블록별 기본값이다. 긴급도 기준은 IT 서비스 운영 기준(IT-STD-001)을 따른다.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"/>
        <w:gridCol w:w="1360"/>
        <w:gridCol w:w="6009"/>
        <w:gridCol w:w="1474"/>
        <w:gridCol w:w="1927"/>
        <w:gridCol w:w="3061"/>
        <w:gridCol w:w="2267"/>
      </w:tblGrid>
      <w:tr>
        <w:trPr>
          <w:cantSplit/>
        </w:trPr>
        <w:tc>
          <w:tcPr>
            <w:tcW w:type="dxa" w:w="964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136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6009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1474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92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306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226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3.1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SEC-03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USB 등 이동식 저장매체 사용 신청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P4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신청·승인 후 처리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정보보안팀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3.2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SEC-03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개인정보가 든 파일을 외부로 보내야 할 때 (마스킹)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P4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즉시 처리 (오발송은 즉시 이관)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정보보안팀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3.3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SEC-07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업무 사이트 차단 해제 요청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P4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티켓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정보보안팀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3.4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SEC (정책)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생성형 AI를 업무에 쓸 때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P4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ITssue 챗봇·서비스데스크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즉시 처리 (기밀 입력은 즉시 이관)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정보보안팀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접수·분류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02. 접수·분류 기준</w:t>
      </w:r>
    </w:p>
    <w:p>
      <w:pPr>
        <w:spacing w:before="0" w:after="4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102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처리 방식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처리: 정책 문의(규칙·절차·승인 도구 목록)는 안내로 끝낸다. 챗봇이 ANSWER로 처리할 수 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신청·승인 후 처리: 매체·반출 예외는 팀장 승인과 보안 서약이 확인된 뒤 정보보안팀이 등록한다.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티켓: 사이트 차단 해제, AI 도구 검토 요청. 정보보안팀에 배정하고 RDY → WIP → FIN 으로 관리한다.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이관: 기밀을 승인되지 않은 도구에 입력했거나 개인정보를 잘못 보낸 건. 티켓과 함께 전화로 알린다.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긴급도 조정 조건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SEC-03·SEC-07은 기본 P4다.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"오늘 마감", "급합니다"처럼 당일 업무 차질이 있으면 P3로 한 단계 올린다 (INQ-2026-00021, INQ-2026-00073).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기밀 입력·개인정보 오발송은 보안 사고로 보고 최소 P2로 처리한다 (MAN-00 공통 규칙 6).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승인 절차를 건너뛰어 달라는 요청은 긴급도와 관계없이 받지 않는다.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접수·분류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02. 접수·분류 기준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흐름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0"/>
      </w:tblGrid>
      <w:tr>
        <w:tc>
          <w:tcPr>
            <w:tcW w:type="dxa" w:w="14740"/>
            <w:shd w:val="clear" w:color="auto" w:fill="E9ECF1"/>
            <w:tcMar>
              <w:top w:w="120" w:type="dxa"/>
              <w:bottom w:w="120" w:type="dxa"/>
              <w:start w:w="120" w:type="dxa"/>
              <w:end w:w="120" w:type="dxa"/>
            </w:tcMar>
            <w:tcBorders>
              <w:top w:val="single" w:sz="4" w:color="E9ECF1"/>
              <w:left w:val="single" w:sz="4" w:color="E9ECF1"/>
              <w:bottom w:val="single" w:sz="4" w:color="E9ECF1"/>
              <w:right w:val="single" w:sz="4" w:color="E9ECF1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98000" cy="23914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04_flo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8000" cy="2391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 w:line="252" w:lineRule="auto"/>
            </w:pPr>
            <w:r>
              <w:rPr>
                <w:rFonts w:ascii="맑은 고딕" w:hAnsi="맑은 고딕" w:eastAsia="맑은 고딕"/>
                <w:b w:val="0"/>
                <w:color w:val="5B6573"/>
                <w:sz w:val="19"/>
              </w:rPr>
              <w:t>그림 2.1. 보안 예외 신청·정책 문의 처리 흐름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03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증상별 처리 절차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USB 등 이동식 저장매체 사용 신청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SEC-03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P4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무엇을, 왜 옮기나요? 받는 곳은?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파일 공유 링크로는 안 되나요?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기간은? (최대 7일)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팀장 승인과 보안 서약을 마쳤나요?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처리: 절차 문의면 신청 방법을 안내하고 끝낸다.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신청·승인 후 처리: 팀장 승인과 보안 서약이 있으면 정보보안팀이 기간 한정 예외를 등록한다 (INQ-2026-00017, INQ-2026-00347).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반려: 승인이 없거나 7일을 넘기는 요청, 개인 매체 사용 요청.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USB 등 이동식 저장매체 사용 신청 — 처리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20"/>
        <w:gridCol w:w="340"/>
        <w:gridCol w:w="8598"/>
      </w:tblGrid>
      <w:tr>
        <w:tc>
          <w:tcPr>
            <w:tcW w:type="dxa" w:w="822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220"/>
            </w:tblGrid>
            <w:tr>
              <w:tc>
                <w:tcPr>
                  <w:tcW w:type="dxa" w:w="8220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58000" cy="3107057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_dlp_exception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58000" cy="31070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3.1. DLP 관리 콘솔 (가상): ① 승인·서약 확인 ② 범위·기간을 정해 예외 등록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59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신청 내용(목적·기간·매체·파일)과 팀장 승인, 보안 서약을 확인한다.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파일 공유 링크 같은 대체 방법으로 해결되는지 먼저 안내한다.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정보보안팀은 DLP 관리 콘솔 (가상)에서 지정 매체(관리 번호)만, 신청 기간(최대 7일)으로 예외를 등록한다. 복사 기록을 켠다.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등록 결과를 신청자에게 알리고 FIN 처리한다.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⑤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[만료 예정]에서 기간이 끝나는 예외를 확인한다. 연장 요청은 새 신청으로 받는다.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USB 등 이동식 저장매체 사용 신청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신청하신 이동식 저장매체 사용을 승인된 기간 동안 등록했습니다. 지정한 매체에서만 쓸 수 있고 기간이 끝나면 다시 차단됩니다. 옮긴 파일은 목적이 끝나면 지워 주세요.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문의이력에 재발 방지 기록 없음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반복 신청이 많은 업무(납품 등)는 파일 전달 방법을 따로 검토한다.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신청 번호, 목적·기간·매체 관리 번호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팀장 승인·보안 서약 여부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★ 예외는 지정 매체·신청 기간으로만 등록한다. 사용자 전체·기간 없는 예외를 만들지 않는다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개인정보가 든 파일을 외부로 보내야 할 때 (마스킹)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SEC-03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P4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차단 안내에 감지된 항목은? (캡처)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받는 곳과 목적은? 모든 항목이 꼭 필요한가요?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원본을 보내야 하는 이유가 있나요?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이미 잘못 보낸 것이 있나요?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처리: 필요한 항목만 남기고 마스킹해 보내도록 안내한다 (FAQ-032).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신청·승인 후 처리: 원본 반출이 꼭 필요하면 반출 신청(팀장 승인)으로 받는다.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이관 (P2): 개인정보를 잘못 보냈으면 정보보안팀에 전화로 알린다.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개인정보가 든 파일을 외부로 보내야 할 때 (마스킹) — 처리 절차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① </w:t>
      </w:r>
      <w:r>
        <w:rPr>
          <w:rFonts w:ascii="맑은 고딕" w:hAnsi="맑은 고딕" w:eastAsia="맑은 고딕"/>
          <w:b w:val="0"/>
          <w:color w:val="1F2933"/>
          <w:sz w:val="21"/>
        </w:rPr>
        <w:t>차단 안내 화면으로 감지 항목을 확인한다.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② </w:t>
      </w:r>
      <w:r>
        <w:rPr>
          <w:rFonts w:ascii="맑은 고딕" w:hAnsi="맑은 고딕" w:eastAsia="맑은 고딕"/>
          <w:b w:val="0"/>
          <w:color w:val="1F2933"/>
          <w:sz w:val="21"/>
        </w:rPr>
        <w:t>필요한 항목만 남기고 마스킹하는 방법을 안내한다 (예: 010-****-5678).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③ </w:t>
      </w:r>
      <w:r>
        <w:rPr>
          <w:rFonts w:ascii="맑은 고딕" w:hAnsi="맑은 고딕" w:eastAsia="맑은 고딕"/>
          <w:b w:val="0"/>
          <w:color w:val="1F2933"/>
          <w:sz w:val="21"/>
        </w:rPr>
        <w:t>원본 반출이 필요하면 반출 신청을 안내하고, 승인 뒤 정보보안팀이 DLP 반출 예외(파일·받는 곳 한정)를 등록한다.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④ </w:t>
      </w:r>
      <w:r>
        <w:rPr>
          <w:rFonts w:ascii="맑은 고딕" w:hAnsi="맑은 고딕" w:eastAsia="맑은 고딕"/>
          <w:b w:val="0"/>
          <w:color w:val="1F2933"/>
          <w:sz w:val="21"/>
        </w:rPr>
        <w:t>오발송이면 받는 사람·시각·파일을 확인하고 정보보안팀이 회수 요청과 영향 범위 판단(법무팀 보고, 72시간 판단)을 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⑤ </w:t>
      </w:r>
      <w:r>
        <w:rPr>
          <w:rFonts w:ascii="맑은 고딕" w:hAnsi="맑은 고딕" w:eastAsia="맑은 고딕"/>
          <w:b w:val="0"/>
          <w:color w:val="1F2933"/>
          <w:sz w:val="21"/>
        </w:rPr>
        <w:t>처리 결과를 기록하고 종료한다.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개인정보가 든 파일을 외부로 보내야 할 때 (마스킹)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개인정보가 든 파일은 외부 전송이 차단됩니다. 받는 쪽에 필요한 항목만 남기고 나머지는 가린 뒤 다시 보내 주세요. 원본이 꼭 필요하면 정보보안 포털에서 반출을 신청해 주세요.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문의이력에 재발 방지 기록 없음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자주 차단되는 양식은 처음부터 마스킹된 서식을 배포하는 것을 검토한다.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감지 항목 (캡처)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받는 곳·목적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반출 신청 번호 또는 오발송 내용(받는 사람·시각·파일)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업무 사이트 차단 해제 요청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SEC-07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P4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차단된 주소와 차단 분류는? (캡처)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업무 용도는?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마감이 있나요?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이 사이트를 어디서 알게 됐나요? (메일 링크인가요?)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티켓: 업무 필요성이 확인되면 정보보안팀이 평판을 확인하고 URL 예외로 처리한다 (INQ-2026-00021, INQ-2026-00073).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당일 마감이면 P3로 올린다.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반려: 악성·피싱 분류, 평판 위험 사이트. 메일 링크로 알게 된 사이트면 IT-SEC-001을 함께 본다.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업무 사이트 차단 해제 요청 — 처리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20"/>
        <w:gridCol w:w="340"/>
        <w:gridCol w:w="8598"/>
      </w:tblGrid>
      <w:tr>
        <w:tc>
          <w:tcPr>
            <w:tcW w:type="dxa" w:w="822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220"/>
            </w:tblGrid>
            <w:tr>
              <w:tc>
                <w:tcPr>
                  <w:tcW w:type="dxa" w:w="8220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58000" cy="3107057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_webfilter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58000" cy="31070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3.3. 웹 필터 관리 콘솔 (가상): ① 평판·악성 기록 확인 ② URL 예외 등록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59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차단 화면 캡처와 업무 용도를 받아 티켓을 만든다.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정보보안팀은 웹 필터 관리 콘솔 (가상)에서 URL 분류·평판·악성 기록을 확인한다.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문제가 없으면 도메인 단위·요청 부서 범위로 URL 예외를 등록한다.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1영업일 안에 결과를 회신한다. 반려하면 이유와 대체 방법을 안내한다.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⑤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사용자가 접속을 확인하면 FIN 처리한다.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업무 사이트 차단 해제 요청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요청하신 사이트의 평판을 확인한 결과 업무에 써도 되는 사이트로 확인되어 차단을 해제했습니다. 브라우저를 다시 시작한 뒤 접속해 주세요.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문의이력에 재발 방지 기록 없음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같은 사이트 해제 요청이 여러 부서에서 오면 분류 정책을 검토한다.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차단 화면 캡처 (주소·분류·시각)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업무 용도와 마감 시각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PC 이름, 사번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생성형 AI를 업무에 쓸 때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 (정책)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P4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ITssue 챗봇·서비스데스크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어떤 도구로 어떤 업무를 하려고 하나요?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입력하려는 정보에 고객 정보·개인정보·소스코드·비밀번호·API Key가 있나요?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이미 입력했나요? 언제, 어떤 도구에?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처리: 사용 가능 여부 문의는 승인 도구 목록과 입력 금지 정보를 안내하고 끝낸다 (FAQ-038).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티켓: 목록에 없는 도구의 사용 검토 요청.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이관 (P2): 승인되지 않은 도구에 기밀을 이미 입력했으면 정보보안팀에 전화로 알린다.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생성형 AI를 업무에 쓸 때 — 처리 절차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① </w:t>
      </w:r>
      <w:r>
        <w:rPr>
          <w:rFonts w:ascii="맑은 고딕" w:hAnsi="맑은 고딕" w:eastAsia="맑은 고딕"/>
          <w:b w:val="0"/>
          <w:color w:val="1F2933"/>
          <w:sz w:val="21"/>
        </w:rPr>
        <w:t>쓰려는 도구가 승인 목록에 있는지, 입력하려는 정보가 금지 대상인지 확인한다.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② </w:t>
      </w:r>
      <w:r>
        <w:rPr>
          <w:rFonts w:ascii="맑은 고딕" w:hAnsi="맑은 고딕" w:eastAsia="맑은 고딕"/>
          <w:b w:val="0"/>
          <w:color w:val="1F2933"/>
          <w:sz w:val="21"/>
        </w:rPr>
        <w:t>승인된 도구와 입력 금지 정보를 안내한다. 금지 정보가 있으면 빼고 쓰도록 안내한다.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③ </w:t>
      </w:r>
      <w:r>
        <w:rPr>
          <w:rFonts w:ascii="맑은 고딕" w:hAnsi="맑은 고딕" w:eastAsia="맑은 고딕"/>
          <w:b w:val="0"/>
          <w:color w:val="1F2933"/>
          <w:sz w:val="21"/>
        </w:rPr>
        <w:t>목록에 없는 도구는 검토 요청 티켓으로 받는다. 검토 전에는 쓰지 않도록 안내한다.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④ </w:t>
      </w:r>
      <w:r>
        <w:rPr>
          <w:rFonts w:ascii="맑은 고딕" w:hAnsi="맑은 고딕" w:eastAsia="맑은 고딕"/>
          <w:b w:val="0"/>
          <w:color w:val="1F2933"/>
          <w:sz w:val="21"/>
        </w:rPr>
        <w:t>기밀 입력 사고면 정보보안팀이 입력 내용·도구·계정을 확인하고, 서비스의 삭제 요청과 노출된 비밀번호·API Key 교체를 진행한다.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⑤ </w:t>
      </w:r>
      <w:r>
        <w:rPr>
          <w:rFonts w:ascii="맑은 고딕" w:hAnsi="맑은 고딕" w:eastAsia="맑은 고딕"/>
          <w:b w:val="0"/>
          <w:color w:val="1F2933"/>
          <w:sz w:val="21"/>
        </w:rPr>
        <w:t>개인정보가 포함됐으면 법무팀에 보고하고 72시간 통지·신고 대상인지 판단한다.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생성형 AI를 업무에 쓸 때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회사가 승인한 생성형 AI 도구만 쓸 수 있고, 고객 정보·개인정보·소스코드·비밀번호·API Key는 어떤 도구에도 넣지 않습니다. 승인 목록은 정보보안 포털에서 확인해 주세요.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문의이력에 기록 없음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승인 도구 목록과 입력 금지 정보를 사내 공지에 정기적으로 다시 알린다.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도구 이름과 업무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(사고면) 입력 시각·정보 종류·도구 계정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★ 사용자가 입력한 기밀 내용을 다시 받아 옮겨 적지 않는다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사고 확인에 필요한 정보 종류와 시각만 기록한다.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04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대형 장애 대응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대형 장애 대응</w:t>
      </w:r>
      <w:r>
        <w:rPr>
          <w:rFonts w:ascii="맑은 고딕" w:hAnsi="맑은 고딕" w:eastAsia="맑은 고딕"/>
          <w:b/>
          <w:color w:val="22395F"/>
          <w:sz w:val="21"/>
        </w:rPr>
        <w:tab/>
        <w:t>04. 대형 장애 대응</w:t>
      </w:r>
    </w:p>
    <w:p>
      <w:pPr>
        <w:spacing w:before="0" w:after="40" w:line="144" w:lineRule="auto"/>
      </w:pP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이 문서의 신청·정책 문의는 대형 장애 대상이 아니다.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웹 필터·DLP 정책 변경 뒤 여러 부서에서 같은 차단 문의가 짧은 시간에 들어오면 정책 오류로 보고 대표 티켓(MI-YYYY-NN)을 만든다 (MAN-00 7장).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정책 오류로 확인되면 정보보안팀이 정책을 되돌리고, 개별 예외 등록으로 대응하지 않는다.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공지에는 영향 범위와 복구 예정 시각, 그동안 쓸 대체 방법을 넣는다.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복구 후 연결된 티켓을 한꺼번에 종료하고 원인·조치·재발 방지를 기록한다.</w:t>
      </w:r>
    </w:p>
    <w:p>
      <w:pPr>
        <w:spacing w:before="0" w:after="4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2"/>
              </w:rPr>
              <w:t>★ 정책 오류 중에도 우회 방법(개인 메일·개인 클라우드)을 안내하지 않는다</w:t>
            </w:r>
          </w:p>
        </w:tc>
      </w:tr>
    </w:tbl>
    <w:p>
      <w:pPr>
        <w:spacing w:before="0" w:after="0" w:line="120" w:lineRule="auto"/>
      </w:pP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05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처리 기록 기준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처리 기록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05. 처리 기록 기준</w:t>
      </w:r>
    </w:p>
    <w:p>
      <w:pPr>
        <w:spacing w:before="0" w:after="40" w:line="144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1F2933"/>
          <w:sz w:val="21"/>
        </w:rPr>
        <w:t>처리 완료(FIN) 시 티켓에 아래 항목을 남긴다. 반복되는 건은 사용자 가이드 반영 여부를 검토한다.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1"/>
        <w:gridCol w:w="13662"/>
      </w:tblGrid>
      <w:tr>
        <w:trPr>
          <w:cantSplit/>
        </w:trPr>
        <w:tc>
          <w:tcPr>
            <w:tcW w:type="dxa" w:w="3402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3663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기록 내용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원인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확인된 원인 한 줄 (예: 외부 피싱 메일, 매크로 행위 기반 오탐)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조치 내용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실제로 한 조치. 즉시 처리면 앞에 [즉시 처리]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보안 조치 기록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차단한 주소·도메인·해시, 격리·세션 종료 시각, 보존한 증거 (해당할 때)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재발 방지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같은 문의를 줄이기 위한 조치 (없으면 빈칸)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관련 FAQ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안내에 쓴 FAQ 번호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가이드 반영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가이드에 추가·수정이 필요한지 (필요 / 불필요)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예외 관리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예외 종류, 범위(매체·URL·파일), 기간과 만료일, 승인자, 티켓 번호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부록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내부 연락처 · 개정 이력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부록</w:t>
      </w:r>
      <w:r>
        <w:rPr>
          <w:rFonts w:ascii="맑은 고딕" w:hAnsi="맑은 고딕" w:eastAsia="맑은 고딕"/>
          <w:b/>
          <w:color w:val="22395F"/>
          <w:sz w:val="21"/>
        </w:rPr>
        <w:tab/>
        <w:t>부록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내부 연락처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8"/>
        <w:gridCol w:w="3968"/>
        <w:gridCol w:w="9127"/>
      </w:tblGrid>
      <w:tr>
        <w:trPr>
          <w:cantSplit/>
        </w:trPr>
        <w:tc>
          <w:tcPr>
            <w:tcW w:type="dxa" w:w="3969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담당</w:t>
            </w:r>
          </w:p>
        </w:tc>
        <w:tc>
          <w:tcPr>
            <w:tcW w:type="dxa" w:w="3969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연락처</w:t>
            </w:r>
          </w:p>
        </w:tc>
        <w:tc>
          <w:tcPr>
            <w:tcW w:type="dxa" w:w="912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서비스데스크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 헬프데스크 내선 1000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1차 접수, 즉시 처리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정보보안팀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1119 (가상)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보안 신고·이관. 즉시 이관 건은 티켓과 함께 전화로 알린다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정보보안팀장 (오한결)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1119 (가상)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재배정 승인, 대형 장애 판단, 사고 보고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시스템인프라팀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1050 (가상)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서버·DB·SSO·메일 서버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업무시스템팀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1060 (가상)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사내 시스템 권한·접근 기록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엔드포인트지원팀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1030 (가상)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PC 재설치·장비 교체, 단말 관리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법무팀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그룹웨어 조직도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개인정보 유출·통지 판단</w:t>
            </w:r>
          </w:p>
        </w:tc>
      </w:tr>
    </w:tbl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개정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0"/>
        <w:gridCol w:w="2267"/>
        <w:gridCol w:w="2834"/>
        <w:gridCol w:w="10261"/>
      </w:tblGrid>
      <w:tr>
        <w:trPr>
          <w:cantSplit/>
        </w:trPr>
        <w:tc>
          <w:tcPr>
            <w:tcW w:type="dxa" w:w="170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226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개정일</w:t>
            </w:r>
          </w:p>
        </w:tc>
        <w:tc>
          <w:tcPr>
            <w:tcW w:type="dxa" w:w="28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작성자</w:t>
            </w:r>
          </w:p>
        </w:tc>
        <w:tc>
          <w:tcPr>
            <w:tcW w:type="dxa" w:w="1026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v1.0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2026-03-01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  <w:tc>
          <w:tcPr>
            <w:tcW w:type="dxa" w:w="102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최초 작성</w:t>
            </w:r>
          </w:p>
        </w:tc>
      </w:tr>
    </w:tbl>
    <w:sectPr w:rsidR="00FC693F" w:rsidRPr="0006063C" w:rsidSect="00034616">
      <w:footerReference w:type="default" r:id="rId9"/>
      <w:pgSz w:w="19200" w:h="10800" w:orient="landscape"/>
      <w:pgMar w:top="624" w:right="1020" w:bottom="737" w:left="102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  <w:r>
      <w:rPr>
        <w:rFonts w:ascii="맑은 고딕" w:hAnsi="맑은 고딕" w:eastAsia="맑은 고딕"/>
        <w:sz w:val="2"/>
      </w:rPr>
    </w: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14891"/>
      <w:gridCol w:w="2267"/>
    </w:tblGrid>
    <w:tr>
      <w:tc>
        <w:tcPr>
          <w:tcW w:type="dxa" w:w="14892"/>
          <w:tcMar>
            <w:top w:w="0" w:type="dxa"/>
            <w:bottom w:w="0" w:type="dxa"/>
            <w:start w:w="0" w:type="dxa"/>
            <w:end w:w="0" w:type="dxa"/>
          </w:tcMar>
        </w:tcPr>
        <w:p>
          <w:r>
            <w:rPr>
              <w:rFonts w:ascii="맑은 고딕" w:hAnsi="맑은 고딕" w:eastAsia="맑은 고딕"/>
              <w:b w:val="0"/>
              <w:color w:val="5B6573"/>
              <w:sz w:val="18"/>
            </w:rPr>
            <w:t>© HanwhaSystems (가칭) · 교육용 가상 문서</w:t>
          </w:r>
        </w:p>
      </w:tc>
      <w:tc>
        <w:tcPr>
          <w:tcW w:type="dxa" w:w="2268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jc w:val="right"/>
          </w:pP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t xml:space="preserve"> / </w:t>
          </w: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2395F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C046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2933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IT-SEC-004-M 보안 예외 신청·정책 처리 매뉴얼</dc:title>
  <dc:subject>SEC 정보보안</dc:subject>
  <dc:creator>정보보안팀</dc:creator>
  <cp:keywords/>
  <dc:description>교육 프로젝트용 가상 문서</dc:description>
  <cp:lastModifiedBy>정보보안팀</cp:lastModifiedBy>
  <cp:revision>1</cp:revision>
  <dcterms:created xsi:type="dcterms:W3CDTF">2013-12-23T23:15:00Z</dcterms:created>
  <dcterms:modified xsi:type="dcterms:W3CDTF">2013-12-23T23:15:00Z</dcterms:modified>
  <cp:category/>
</cp:coreProperties>
</file>