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4846" w14:textId="0D465BD3" w:rsidR="003A31E2" w:rsidRPr="00F85C0A" w:rsidRDefault="00BA2E35">
      <w:pPr>
        <w:rPr>
          <w:rFonts w:ascii="Times New Roman" w:hAnsi="Times New Roman" w:cs="Times New Roman"/>
          <w:b/>
          <w:bCs/>
        </w:rPr>
      </w:pPr>
      <w:r w:rsidRPr="00F85C0A">
        <w:rPr>
          <w:rFonts w:ascii="Times New Roman" w:hAnsi="Times New Roman" w:cs="Times New Roman"/>
          <w:b/>
          <w:bCs/>
        </w:rPr>
        <w:t>What Models do you need?</w:t>
      </w:r>
    </w:p>
    <w:p w14:paraId="063462F4"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Instructions</w:t>
      </w:r>
    </w:p>
    <w:p w14:paraId="22C4D175"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For each scenario, answer the following:</w:t>
      </w:r>
    </w:p>
    <w:p w14:paraId="73A42C6C" w14:textId="77777777" w:rsidR="00BA2E35" w:rsidRPr="00F85C0A" w:rsidRDefault="00BA2E35" w:rsidP="00BA2E35">
      <w:pPr>
        <w:numPr>
          <w:ilvl w:val="0"/>
          <w:numId w:val="1"/>
        </w:numPr>
        <w:rPr>
          <w:rFonts w:ascii="Times New Roman" w:hAnsi="Times New Roman" w:cs="Times New Roman"/>
        </w:rPr>
      </w:pPr>
      <w:r w:rsidRPr="00F85C0A">
        <w:rPr>
          <w:rFonts w:ascii="Times New Roman" w:hAnsi="Times New Roman" w:cs="Times New Roman"/>
        </w:rPr>
        <w:t xml:space="preserve">Identify X, Y, and all intermediary variables. </w:t>
      </w:r>
    </w:p>
    <w:p w14:paraId="7C4930E7" w14:textId="77777777" w:rsidR="00BA2E35" w:rsidRPr="00F85C0A" w:rsidRDefault="00BA2E35" w:rsidP="00BA2E35">
      <w:pPr>
        <w:numPr>
          <w:ilvl w:val="0"/>
          <w:numId w:val="1"/>
        </w:numPr>
        <w:rPr>
          <w:rFonts w:ascii="Times New Roman" w:hAnsi="Times New Roman" w:cs="Times New Roman"/>
        </w:rPr>
      </w:pPr>
      <w:r w:rsidRPr="00F85C0A">
        <w:rPr>
          <w:rFonts w:ascii="Times New Roman" w:hAnsi="Times New Roman" w:cs="Times New Roman"/>
        </w:rPr>
        <w:t xml:space="preserve">Are there multiple pathways from X to Y? </w:t>
      </w:r>
    </w:p>
    <w:p w14:paraId="1EE60FEC" w14:textId="77777777" w:rsidR="00BA2E35" w:rsidRPr="00F85C0A" w:rsidRDefault="00BA2E35" w:rsidP="00BA2E35">
      <w:pPr>
        <w:numPr>
          <w:ilvl w:val="0"/>
          <w:numId w:val="1"/>
        </w:numPr>
        <w:rPr>
          <w:rFonts w:ascii="Times New Roman" w:hAnsi="Times New Roman" w:cs="Times New Roman"/>
        </w:rPr>
      </w:pPr>
      <w:r w:rsidRPr="00F85C0A">
        <w:rPr>
          <w:rFonts w:ascii="Times New Roman" w:hAnsi="Times New Roman" w:cs="Times New Roman"/>
        </w:rPr>
        <w:t xml:space="preserve">Does any variable alter one of these pathways? </w:t>
      </w:r>
    </w:p>
    <w:p w14:paraId="7AFD89E7" w14:textId="77777777" w:rsidR="00BA2E35" w:rsidRPr="00F85C0A" w:rsidRDefault="00BA2E35" w:rsidP="00BA2E35">
      <w:pPr>
        <w:numPr>
          <w:ilvl w:val="0"/>
          <w:numId w:val="1"/>
        </w:numPr>
        <w:rPr>
          <w:rFonts w:ascii="Times New Roman" w:hAnsi="Times New Roman" w:cs="Times New Roman"/>
        </w:rPr>
      </w:pPr>
      <w:r w:rsidRPr="00F85C0A">
        <w:rPr>
          <w:rFonts w:ascii="Times New Roman" w:hAnsi="Times New Roman" w:cs="Times New Roman"/>
        </w:rPr>
        <w:t xml:space="preserve">Which specific relationship is being conditioned? </w:t>
      </w:r>
    </w:p>
    <w:p w14:paraId="6BA05375" w14:textId="77777777" w:rsidR="00BA2E35" w:rsidRPr="00F85C0A" w:rsidRDefault="00BA2E35" w:rsidP="00BA2E35">
      <w:pPr>
        <w:numPr>
          <w:ilvl w:val="0"/>
          <w:numId w:val="1"/>
        </w:numPr>
        <w:rPr>
          <w:rFonts w:ascii="Times New Roman" w:hAnsi="Times New Roman" w:cs="Times New Roman"/>
        </w:rPr>
      </w:pPr>
      <w:r w:rsidRPr="00F85C0A">
        <w:rPr>
          <w:rFonts w:ascii="Times New Roman" w:hAnsi="Times New Roman" w:cs="Times New Roman"/>
        </w:rPr>
        <w:t xml:space="preserve">What type of model is being tested? </w:t>
      </w:r>
    </w:p>
    <w:p w14:paraId="479A8FE2"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1</w:t>
      </w:r>
    </w:p>
    <w:p w14:paraId="0F8E9C7C"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A longitudinal study of adolescents examines how early adversity shapes later mental health. Researchers observe that while higher ACE exposure is generally associated with increased depressive symptoms, this relationship is not uniform. Youth who describe their caregivers as dependable and consistently responsive appear less affected, whereas those in less stable caregiving environments show stronger associations between adversity and depression.</w:t>
      </w:r>
    </w:p>
    <w:p w14:paraId="7E7DA868"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2</w:t>
      </w:r>
    </w:p>
    <w:p w14:paraId="35B2AC85"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Researchers propose that the impact of early adversity on depressive symptoms operates through disruptions in emotional functioning. Adolescents with higher ACE exposure report greater difficulty managing emotional responses, and these difficulties are associated with increased depressive symptoms. When emotional functioning is accounted for, the association between ACEs and depression is substantially reduced.</w:t>
      </w:r>
    </w:p>
    <w:p w14:paraId="3A18C265"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3</w:t>
      </w:r>
    </w:p>
    <w:p w14:paraId="62E662BF"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A study investigates multiple pathways linking ACEs to depressive symptoms. Findings suggest that adolescents with higher ACE exposure are more likely to engage in substance use and also report lower levels of perceived social support. Both substance use and social support are independently associated with depressive symptoms when included in the same model.</w:t>
      </w:r>
    </w:p>
    <w:p w14:paraId="0124D286"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4</w:t>
      </w:r>
    </w:p>
    <w:p w14:paraId="7CAD16B9"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Researchers examine a developmental sequence in which early adversity contributes to poor sleep patterns. Disrupted sleep is associated with greater emotional instability, which in turn predicts higher levels of depressive symptoms. Each stage appears to build on the previous one, suggesting a cascading process.</w:t>
      </w:r>
    </w:p>
    <w:p w14:paraId="1ABE9D3A"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5</w:t>
      </w:r>
    </w:p>
    <w:p w14:paraId="1DA27EB5"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lastRenderedPageBreak/>
        <w:t>A researcher investigates whether ACEs are associated with depressive symptoms through increased substance use. The findings indicate that adolescents with higher ACE exposure report greater substance use, which is linked to higher depressive symptoms. However, this pattern is notably stronger among youth who report low levels of caregiver involvement compared to those with high involvement.</w:t>
      </w:r>
    </w:p>
    <w:p w14:paraId="21ADA4C2"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6</w:t>
      </w:r>
    </w:p>
    <w:p w14:paraId="1D967DEC"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In a separate study, ACEs are associated with increased emotion dysregulation, which is linked to depressive symptoms. However, the relationship between emotion dysregulation and depression appears weaker among adolescents who report strong connections to their school environment, suggesting that school context may play a protective role.</w:t>
      </w:r>
    </w:p>
    <w:p w14:paraId="365CDCF9"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7</w:t>
      </w:r>
    </w:p>
    <w:p w14:paraId="2395FEB2"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A researcher examines whether the processes linking ACEs to depressive symptoms differ depending on caregiving environments. Results indicate that ACEs are more strongly associated with substance use in less consistent caregiving environments, and substance use is more strongly associated with depressive symptoms in those same environments. In more stable environments, both relationships appear attenuated.</w:t>
      </w:r>
    </w:p>
    <w:p w14:paraId="0331DEFE"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8</w:t>
      </w:r>
    </w:p>
    <w:p w14:paraId="2B445B37"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 xml:space="preserve">Researchers examine both direct and indirect pathways between ACEs and depressive symptoms. ACEs are associated with depressive symptoms directly and also indirectly through substance use. At the same time, the strength of the direct association between ACEs and depression appears to differ depending on the level of peer support available </w:t>
      </w:r>
      <w:proofErr w:type="gramStart"/>
      <w:r w:rsidRPr="00F85C0A">
        <w:rPr>
          <w:rFonts w:ascii="Times New Roman" w:hAnsi="Times New Roman" w:cs="Times New Roman"/>
        </w:rPr>
        <w:t>to the adolescent</w:t>
      </w:r>
      <w:proofErr w:type="gramEnd"/>
      <w:r w:rsidRPr="00F85C0A">
        <w:rPr>
          <w:rFonts w:ascii="Times New Roman" w:hAnsi="Times New Roman" w:cs="Times New Roman"/>
        </w:rPr>
        <w:t>.</w:t>
      </w:r>
    </w:p>
    <w:p w14:paraId="65822CD6"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9</w:t>
      </w:r>
    </w:p>
    <w:p w14:paraId="4DFEFD76"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A researcher tests whether the association between ACEs and depressive symptoms remains after accounting for emotional functioning. Once emotion dysregulation is included in the model, the direct relationship between ACEs and depressive symptoms is no longer statistically significant.</w:t>
      </w:r>
    </w:p>
    <w:p w14:paraId="3D6D29F0" w14:textId="77777777" w:rsidR="00BA2E35" w:rsidRPr="00F85C0A" w:rsidRDefault="00BA2E35" w:rsidP="00BA2E35">
      <w:pPr>
        <w:rPr>
          <w:rFonts w:ascii="Times New Roman" w:hAnsi="Times New Roman" w:cs="Times New Roman"/>
          <w:b/>
          <w:bCs/>
        </w:rPr>
      </w:pPr>
      <w:r w:rsidRPr="00F85C0A">
        <w:rPr>
          <w:rFonts w:ascii="Times New Roman" w:hAnsi="Times New Roman" w:cs="Times New Roman"/>
          <w:b/>
          <w:bCs/>
        </w:rPr>
        <w:t>Scenario 10</w:t>
      </w:r>
    </w:p>
    <w:p w14:paraId="1FEEA4B8" w14:textId="77777777" w:rsidR="00BA2E35" w:rsidRPr="00F85C0A" w:rsidRDefault="00BA2E35" w:rsidP="00BA2E35">
      <w:pPr>
        <w:rPr>
          <w:rFonts w:ascii="Times New Roman" w:hAnsi="Times New Roman" w:cs="Times New Roman"/>
        </w:rPr>
      </w:pPr>
      <w:r w:rsidRPr="00F85C0A">
        <w:rPr>
          <w:rFonts w:ascii="Times New Roman" w:hAnsi="Times New Roman" w:cs="Times New Roman"/>
        </w:rPr>
        <w:t xml:space="preserve">A study examines multiple pathways linking ACEs to depressive symptoms. ACEs are associated with both increased substance use and greater emotion dysregulation, and both of these variables independently predict depressive symptoms. Additionally, the relationship between substance </w:t>
      </w:r>
      <w:proofErr w:type="gramStart"/>
      <w:r w:rsidRPr="00F85C0A">
        <w:rPr>
          <w:rFonts w:ascii="Times New Roman" w:hAnsi="Times New Roman" w:cs="Times New Roman"/>
        </w:rPr>
        <w:t>use</w:t>
      </w:r>
      <w:proofErr w:type="gramEnd"/>
      <w:r w:rsidRPr="00F85C0A">
        <w:rPr>
          <w:rFonts w:ascii="Times New Roman" w:hAnsi="Times New Roman" w:cs="Times New Roman"/>
        </w:rPr>
        <w:t xml:space="preserve"> and depression is stronger among adolescents reporting lower levels of parental support.</w:t>
      </w:r>
    </w:p>
    <w:p w14:paraId="51C994E4" w14:textId="77777777" w:rsidR="00BA2E35" w:rsidRPr="00F85C0A" w:rsidRDefault="00BA2E35">
      <w:pPr>
        <w:rPr>
          <w:rFonts w:ascii="Times New Roman" w:hAnsi="Times New Roman" w:cs="Times New Roman"/>
        </w:rPr>
      </w:pPr>
    </w:p>
    <w:sectPr w:rsidR="00BA2E35" w:rsidRPr="00F85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E6A63"/>
    <w:multiLevelType w:val="multilevel"/>
    <w:tmpl w:val="491C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61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E35"/>
    <w:rsid w:val="00104001"/>
    <w:rsid w:val="001F1A71"/>
    <w:rsid w:val="003928EF"/>
    <w:rsid w:val="003A31E2"/>
    <w:rsid w:val="00790561"/>
    <w:rsid w:val="00BA2E35"/>
    <w:rsid w:val="00F8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9399"/>
  <w15:chartTrackingRefBased/>
  <w15:docId w15:val="{F09C5065-DE93-4CC7-9CDE-E373D3BF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E35"/>
    <w:rPr>
      <w:rFonts w:eastAsiaTheme="majorEastAsia" w:cstheme="majorBidi"/>
      <w:color w:val="272727" w:themeColor="text1" w:themeTint="D8"/>
    </w:rPr>
  </w:style>
  <w:style w:type="paragraph" w:styleId="Title">
    <w:name w:val="Title"/>
    <w:basedOn w:val="Normal"/>
    <w:next w:val="Normal"/>
    <w:link w:val="TitleChar"/>
    <w:uiPriority w:val="10"/>
    <w:qFormat/>
    <w:rsid w:val="00BA2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E35"/>
    <w:pPr>
      <w:spacing w:before="160"/>
      <w:jc w:val="center"/>
    </w:pPr>
    <w:rPr>
      <w:i/>
      <w:iCs/>
      <w:color w:val="404040" w:themeColor="text1" w:themeTint="BF"/>
    </w:rPr>
  </w:style>
  <w:style w:type="character" w:customStyle="1" w:styleId="QuoteChar">
    <w:name w:val="Quote Char"/>
    <w:basedOn w:val="DefaultParagraphFont"/>
    <w:link w:val="Quote"/>
    <w:uiPriority w:val="29"/>
    <w:rsid w:val="00BA2E35"/>
    <w:rPr>
      <w:i/>
      <w:iCs/>
      <w:color w:val="404040" w:themeColor="text1" w:themeTint="BF"/>
    </w:rPr>
  </w:style>
  <w:style w:type="paragraph" w:styleId="ListParagraph">
    <w:name w:val="List Paragraph"/>
    <w:basedOn w:val="Normal"/>
    <w:uiPriority w:val="34"/>
    <w:qFormat/>
    <w:rsid w:val="00BA2E35"/>
    <w:pPr>
      <w:ind w:left="720"/>
      <w:contextualSpacing/>
    </w:pPr>
  </w:style>
  <w:style w:type="character" w:styleId="IntenseEmphasis">
    <w:name w:val="Intense Emphasis"/>
    <w:basedOn w:val="DefaultParagraphFont"/>
    <w:uiPriority w:val="21"/>
    <w:qFormat/>
    <w:rsid w:val="00BA2E35"/>
    <w:rPr>
      <w:i/>
      <w:iCs/>
      <w:color w:val="0F4761" w:themeColor="accent1" w:themeShade="BF"/>
    </w:rPr>
  </w:style>
  <w:style w:type="paragraph" w:styleId="IntenseQuote">
    <w:name w:val="Intense Quote"/>
    <w:basedOn w:val="Normal"/>
    <w:next w:val="Normal"/>
    <w:link w:val="IntenseQuoteChar"/>
    <w:uiPriority w:val="30"/>
    <w:qFormat/>
    <w:rsid w:val="00BA2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E35"/>
    <w:rPr>
      <w:i/>
      <w:iCs/>
      <w:color w:val="0F4761" w:themeColor="accent1" w:themeShade="BF"/>
    </w:rPr>
  </w:style>
  <w:style w:type="character" w:styleId="IntenseReference">
    <w:name w:val="Intense Reference"/>
    <w:basedOn w:val="DefaultParagraphFont"/>
    <w:uiPriority w:val="32"/>
    <w:qFormat/>
    <w:rsid w:val="00BA2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576</Words>
  <Characters>3558</Characters>
  <Application>Microsoft Office Word</Application>
  <DocSecurity>0</DocSecurity>
  <Lines>61</Lines>
  <Paragraphs>28</Paragraphs>
  <ScaleCrop>false</ScaleCrop>
  <Company>The Ohio State University</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3</cp:revision>
  <dcterms:created xsi:type="dcterms:W3CDTF">2026-03-30T21:12:00Z</dcterms:created>
  <dcterms:modified xsi:type="dcterms:W3CDTF">2026-03-30T21:17:00Z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319808a1-7d53-4e4a-ac67-ca8b5ef61785</vt:lpwstr>
  </property>
</Properties>
</file>