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Multiple Linear Regression Results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97"/>
        <w:gridCol w:w="778"/>
        <w:gridCol w:w="888"/>
        <w:gridCol w:w="1389"/>
        <w:gridCol w:w="1181"/>
      </w:tblGrid>
      <w:tr>
        <w:trPr>
          <w:trHeight w:val="612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SAT Verbal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School Class Size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2026-01-26T17:18:44Z</dcterms:modified>
  <cp:category/>
</cp:coreProperties>
</file>