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607" w:rsidRPr="00C163BD" w:rsidRDefault="00C163BD">
      <w:pPr>
        <w:rPr>
          <w:lang w:val="en-US"/>
        </w:rPr>
      </w:pPr>
      <w:r>
        <w:rPr>
          <w:lang w:val="en-US"/>
        </w:rPr>
        <w:t>In the 1920’s, the League tackled social issues around the world.  The League sent teams out to poor countries to help give them water and prevent spreading of diseases and steps were taken to improve women’s rights and to stop child slavery.</w:t>
      </w:r>
    </w:p>
    <w:sectPr w:rsidR="00331607" w:rsidRPr="00C163BD" w:rsidSect="003316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inkAnnotations="0"/>
  <w:defaultTabStop w:val="720"/>
  <w:characterSpacingControl w:val="doNotCompress"/>
  <w:compat/>
  <w:rsids>
    <w:rsidRoot w:val="00C163BD"/>
    <w:rsid w:val="00331607"/>
    <w:rsid w:val="00523326"/>
    <w:rsid w:val="00C163B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lib2</dc:creator>
  <cp:keywords/>
  <dc:description/>
  <cp:lastModifiedBy>lib2</cp:lastModifiedBy>
  <cp:revision>2</cp:revision>
  <dcterms:created xsi:type="dcterms:W3CDTF">2009-01-06T10:32:00Z</dcterms:created>
  <dcterms:modified xsi:type="dcterms:W3CDTF">2009-01-06T10:47:00Z</dcterms:modified>
</cp:coreProperties>
</file>