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p>
    <w:p>
      <w:pPr>
        <w:jc w:val="center"/>
        <w:rPr>
          <w:rFonts w:hint="eastAsia"/>
          <w:sz w:val="72"/>
          <w:szCs w:val="72"/>
        </w:rPr>
      </w:pPr>
      <w:r>
        <w:rPr>
          <w:rFonts w:hint="eastAsia"/>
          <w:color w:val="FF0000"/>
          <w:sz w:val="72"/>
          <w:szCs w:val="72"/>
          <w:lang w:val="en-US" w:eastAsia="zh-CN"/>
        </w:rPr>
        <w:t>ITO</w:t>
      </w:r>
      <w:r>
        <w:rPr>
          <w:rFonts w:hint="eastAsia" w:ascii="微软雅黑" w:hAnsi="微软雅黑" w:eastAsia="微软雅黑" w:cs="微软雅黑"/>
          <w:color w:val="FF0000"/>
          <w:sz w:val="72"/>
          <w:szCs w:val="72"/>
          <w:lang w:val="en-US" w:eastAsia="zh-CN"/>
        </w:rPr>
        <w:t>·</w:t>
      </w:r>
      <w:r>
        <w:rPr>
          <w:rFonts w:hint="eastAsia"/>
          <w:sz w:val="72"/>
          <w:szCs w:val="72"/>
        </w:rPr>
        <w:t>爱途币</w:t>
      </w:r>
      <w:bookmarkStart w:id="155" w:name="_GoBack"/>
      <w:bookmarkEnd w:id="155"/>
    </w:p>
    <w:p>
      <w:pPr>
        <w:jc w:val="center"/>
        <w:rPr>
          <w:rFonts w:hint="eastAsia"/>
          <w:sz w:val="72"/>
          <w:szCs w:val="72"/>
        </w:rPr>
      </w:pPr>
      <w:r>
        <w:rPr>
          <w:sz w:val="21"/>
        </w:rPr>
        <w:drawing>
          <wp:anchor distT="0" distB="0" distL="114300" distR="114300" simplePos="0" relativeHeight="503238656" behindDoc="1" locked="0" layoutInCell="1" allowOverlap="1">
            <wp:simplePos x="0" y="0"/>
            <wp:positionH relativeFrom="column">
              <wp:posOffset>-1598295</wp:posOffset>
            </wp:positionH>
            <wp:positionV relativeFrom="paragraph">
              <wp:posOffset>340360</wp:posOffset>
            </wp:positionV>
            <wp:extent cx="8599805" cy="4846320"/>
            <wp:effectExtent l="0" t="0" r="10795" b="1143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8599805" cy="4846320"/>
                    </a:xfrm>
                    <a:prstGeom prst="rect">
                      <a:avLst/>
                    </a:prstGeom>
                    <a:noFill/>
                    <a:ln w="9525">
                      <a:noFill/>
                    </a:ln>
                  </pic:spPr>
                </pic:pic>
              </a:graphicData>
            </a:graphic>
          </wp:anchor>
        </w:drawing>
      </w:r>
    </w:p>
    <w:p>
      <w:pPr>
        <w:jc w:val="center"/>
        <w:rPr>
          <w:rFonts w:hint="eastAsia"/>
          <w:sz w:val="72"/>
          <w:szCs w:val="72"/>
        </w:rPr>
      </w:pPr>
    </w:p>
    <w:p>
      <w:pPr>
        <w:jc w:val="center"/>
        <w:rPr>
          <w:rFonts w:hint="eastAsia"/>
          <w:sz w:val="72"/>
          <w:szCs w:val="72"/>
        </w:rPr>
      </w:pPr>
    </w:p>
    <w:p>
      <w:pPr>
        <w:jc w:val="center"/>
        <w:rPr>
          <w:rFonts w:hint="eastAsia"/>
          <w:sz w:val="72"/>
          <w:szCs w:val="72"/>
        </w:rPr>
      </w:pPr>
    </w:p>
    <w:p>
      <w:pPr>
        <w:jc w:val="center"/>
        <w:rPr>
          <w:rFonts w:hint="eastAsia"/>
          <w:sz w:val="72"/>
          <w:szCs w:val="72"/>
        </w:rPr>
      </w:pPr>
    </w:p>
    <w:p>
      <w:pPr>
        <w:jc w:val="center"/>
        <w:rPr>
          <w:rFonts w:hint="eastAsia"/>
          <w:sz w:val="72"/>
          <w:szCs w:val="72"/>
        </w:rPr>
      </w:pPr>
    </w:p>
    <w:p>
      <w:pPr>
        <w:jc w:val="center"/>
        <w:rPr>
          <w:rFonts w:hint="eastAsia"/>
          <w:sz w:val="72"/>
          <w:szCs w:val="72"/>
        </w:rPr>
      </w:pPr>
    </w:p>
    <w:p>
      <w:pPr>
        <w:jc w:val="center"/>
        <w:rPr>
          <w:rFonts w:hint="eastAsia"/>
          <w:sz w:val="72"/>
          <w:szCs w:val="72"/>
        </w:rPr>
      </w:pPr>
    </w:p>
    <w:p>
      <w:pPr>
        <w:jc w:val="center"/>
        <w:rPr>
          <w:rFonts w:hint="eastAsia"/>
          <w:sz w:val="72"/>
          <w:szCs w:val="72"/>
        </w:rPr>
      </w:pPr>
    </w:p>
    <w:p>
      <w:pPr>
        <w:rPr>
          <w:rFonts w:hint="eastAsia"/>
        </w:rPr>
      </w:pPr>
    </w:p>
    <w:p>
      <w:pPr>
        <w:rPr>
          <w:rFonts w:hint="eastAsia"/>
        </w:rPr>
      </w:pPr>
    </w:p>
    <w:p>
      <w:pPr>
        <w:rPr>
          <w:rFonts w:hint="eastAsia"/>
        </w:rPr>
      </w:pPr>
    </w:p>
    <w:p>
      <w:pPr>
        <w:rPr>
          <w:rFonts w:hint="eastAsia"/>
        </w:rPr>
      </w:pPr>
    </w:p>
    <w:p>
      <w:pPr>
        <w:rPr>
          <w:rFonts w:hint="eastAsia"/>
        </w:rPr>
      </w:pPr>
      <w:r>
        <w:rPr>
          <w:sz w:val="21"/>
        </w:rPr>
        <mc:AlternateContent>
          <mc:Choice Requires="wps">
            <w:drawing>
              <wp:anchor distT="0" distB="0" distL="114300" distR="114300" simplePos="0" relativeHeight="503285760" behindDoc="1" locked="0" layoutInCell="1" allowOverlap="1">
                <wp:simplePos x="0" y="0"/>
                <wp:positionH relativeFrom="column">
                  <wp:posOffset>5721350</wp:posOffset>
                </wp:positionH>
                <wp:positionV relativeFrom="paragraph">
                  <wp:posOffset>38735</wp:posOffset>
                </wp:positionV>
                <wp:extent cx="19685" cy="19050"/>
                <wp:effectExtent l="6350" t="6350" r="12065" b="12700"/>
                <wp:wrapNone/>
                <wp:docPr id="47" name="任意多边形 47"/>
                <wp:cNvGraphicFramePr/>
                <a:graphic xmlns:a="http://schemas.openxmlformats.org/drawingml/2006/main">
                  <a:graphicData uri="http://schemas.microsoft.com/office/word/2010/wordprocessingShape">
                    <wps:wsp>
                      <wps:cNvSpPr/>
                      <wps:spPr>
                        <a:xfrm>
                          <a:off x="6864350" y="5113655"/>
                          <a:ext cx="19685" cy="19050"/>
                        </a:xfrm>
                        <a:custGeom>
                          <a:avLst/>
                          <a:gdLst/>
                          <a:ahLst/>
                          <a:cxnLst/>
                          <a:pathLst>
                            <a:path w="31" h="30">
                              <a:moveTo>
                                <a:pt x="4" y="26"/>
                              </a:moveTo>
                              <a:lnTo>
                                <a:pt x="7" y="29"/>
                              </a:lnTo>
                              <a:lnTo>
                                <a:pt x="11" y="30"/>
                              </a:lnTo>
                              <a:lnTo>
                                <a:pt x="15" y="30"/>
                              </a:lnTo>
                              <a:lnTo>
                                <a:pt x="19" y="30"/>
                              </a:lnTo>
                              <a:lnTo>
                                <a:pt x="23" y="29"/>
                              </a:lnTo>
                              <a:lnTo>
                                <a:pt x="26" y="26"/>
                              </a:lnTo>
                              <a:lnTo>
                                <a:pt x="29" y="23"/>
                              </a:lnTo>
                              <a:lnTo>
                                <a:pt x="30" y="19"/>
                              </a:lnTo>
                              <a:lnTo>
                                <a:pt x="30" y="15"/>
                              </a:lnTo>
                              <a:lnTo>
                                <a:pt x="30" y="11"/>
                              </a:lnTo>
                              <a:lnTo>
                                <a:pt x="29" y="7"/>
                              </a:lnTo>
                              <a:lnTo>
                                <a:pt x="26" y="4"/>
                              </a:lnTo>
                              <a:lnTo>
                                <a:pt x="23" y="2"/>
                              </a:lnTo>
                              <a:lnTo>
                                <a:pt x="19" y="0"/>
                              </a:lnTo>
                              <a:lnTo>
                                <a:pt x="15" y="0"/>
                              </a:lnTo>
                              <a:lnTo>
                                <a:pt x="11" y="0"/>
                              </a:lnTo>
                              <a:lnTo>
                                <a:pt x="7" y="2"/>
                              </a:lnTo>
                              <a:lnTo>
                                <a:pt x="4" y="4"/>
                              </a:lnTo>
                              <a:lnTo>
                                <a:pt x="1" y="7"/>
                              </a:lnTo>
                              <a:lnTo>
                                <a:pt x="0" y="11"/>
                              </a:lnTo>
                              <a:lnTo>
                                <a:pt x="0" y="15"/>
                              </a:lnTo>
                              <a:lnTo>
                                <a:pt x="0" y="19"/>
                              </a:lnTo>
                              <a:lnTo>
                                <a:pt x="1" y="23"/>
                              </a:lnTo>
                              <a:lnTo>
                                <a:pt x="4" y="26"/>
                              </a:lnTo>
                              <a:close/>
                            </a:path>
                          </a:pathLst>
                        </a:custGeom>
                        <a:noFill/>
                        <a:ln w="12700" cap="flat" cmpd="sng">
                          <a:solidFill>
                            <a:srgbClr val="FFFFFF"/>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450.5pt;margin-top:3.05pt;height:1.5pt;width:1.55pt;z-index:-30720;mso-width-relative:page;mso-height-relative:page;" filled="f" stroked="t" coordsize="31,30" o:gfxdata="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Cs6fQHYAAAABwEAAA8AAAAAAAAA&#10;AQAgAAAAIgAAAGRycy9kb3ducmV2LnhtbFBLAQIUABQAAAAIAIdO4kAPmiCAvAIAAKwHAAAOAAAA&#10;AAAAAAEAIAAAACcBAABkcnMvZTJvRG9jLnhtbFBLBQYAAAAABgAGAFkBAABVBgAAAAA=&#10;" path="m4,26l7,29,11,30,15,30,19,30,23,29,26,26,29,23,30,19,30,15,30,11,29,7,26,4,23,2,19,0,15,0,11,0,7,2,4,4,1,7,0,11,0,15,0,19,1,23,4,26xe">
                <v:fill on="f" focussize="0,0"/>
                <v:stroke weight="1pt" color="#FFFFFF" joinstyle="round"/>
                <v:imagedata o:title=""/>
                <o:lock v:ext="edit" aspectratio="f"/>
              </v:shape>
            </w:pict>
          </mc:Fallback>
        </mc:AlternateContent>
      </w:r>
      <w:r>
        <w:rPr>
          <w:sz w:val="21"/>
        </w:rPr>
        <mc:AlternateContent>
          <mc:Choice Requires="wps">
            <w:drawing>
              <wp:anchor distT="0" distB="0" distL="114300" distR="114300" simplePos="0" relativeHeight="503280640" behindDoc="1" locked="0" layoutInCell="1" allowOverlap="1">
                <wp:simplePos x="0" y="0"/>
                <wp:positionH relativeFrom="column">
                  <wp:posOffset>5313045</wp:posOffset>
                </wp:positionH>
                <wp:positionV relativeFrom="paragraph">
                  <wp:posOffset>38735</wp:posOffset>
                </wp:positionV>
                <wp:extent cx="19685" cy="19050"/>
                <wp:effectExtent l="6350" t="6350" r="12065" b="12700"/>
                <wp:wrapNone/>
                <wp:docPr id="42" name="任意多边形 42"/>
                <wp:cNvGraphicFramePr/>
                <a:graphic xmlns:a="http://schemas.openxmlformats.org/drawingml/2006/main">
                  <a:graphicData uri="http://schemas.microsoft.com/office/word/2010/wordprocessingShape">
                    <wps:wsp>
                      <wps:cNvSpPr/>
                      <wps:spPr>
                        <a:xfrm>
                          <a:off x="6456045" y="5113655"/>
                          <a:ext cx="19685" cy="19050"/>
                        </a:xfrm>
                        <a:custGeom>
                          <a:avLst/>
                          <a:gdLst/>
                          <a:ahLst/>
                          <a:cxnLst/>
                          <a:pathLst>
                            <a:path w="31" h="30">
                              <a:moveTo>
                                <a:pt x="4" y="26"/>
                              </a:moveTo>
                              <a:lnTo>
                                <a:pt x="7" y="29"/>
                              </a:lnTo>
                              <a:lnTo>
                                <a:pt x="11" y="30"/>
                              </a:lnTo>
                              <a:lnTo>
                                <a:pt x="15" y="30"/>
                              </a:lnTo>
                              <a:lnTo>
                                <a:pt x="19" y="30"/>
                              </a:lnTo>
                              <a:lnTo>
                                <a:pt x="23" y="29"/>
                              </a:lnTo>
                              <a:lnTo>
                                <a:pt x="26" y="26"/>
                              </a:lnTo>
                              <a:lnTo>
                                <a:pt x="29" y="23"/>
                              </a:lnTo>
                              <a:lnTo>
                                <a:pt x="31" y="19"/>
                              </a:lnTo>
                              <a:lnTo>
                                <a:pt x="31" y="15"/>
                              </a:lnTo>
                              <a:lnTo>
                                <a:pt x="31" y="11"/>
                              </a:lnTo>
                              <a:lnTo>
                                <a:pt x="29" y="7"/>
                              </a:lnTo>
                              <a:lnTo>
                                <a:pt x="26" y="4"/>
                              </a:lnTo>
                              <a:lnTo>
                                <a:pt x="23" y="2"/>
                              </a:lnTo>
                              <a:lnTo>
                                <a:pt x="19" y="0"/>
                              </a:lnTo>
                              <a:lnTo>
                                <a:pt x="15" y="0"/>
                              </a:lnTo>
                              <a:lnTo>
                                <a:pt x="11" y="0"/>
                              </a:lnTo>
                              <a:lnTo>
                                <a:pt x="7" y="2"/>
                              </a:lnTo>
                              <a:lnTo>
                                <a:pt x="4" y="4"/>
                              </a:lnTo>
                              <a:lnTo>
                                <a:pt x="2" y="7"/>
                              </a:lnTo>
                              <a:lnTo>
                                <a:pt x="0" y="11"/>
                              </a:lnTo>
                              <a:lnTo>
                                <a:pt x="0" y="15"/>
                              </a:lnTo>
                              <a:lnTo>
                                <a:pt x="0" y="19"/>
                              </a:lnTo>
                              <a:lnTo>
                                <a:pt x="2" y="23"/>
                              </a:lnTo>
                              <a:lnTo>
                                <a:pt x="4" y="26"/>
                              </a:lnTo>
                              <a:close/>
                            </a:path>
                          </a:pathLst>
                        </a:custGeom>
                        <a:noFill/>
                        <a:ln w="12700" cap="flat" cmpd="sng">
                          <a:solidFill>
                            <a:srgbClr val="FFFFFF"/>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418.35pt;margin-top:3.05pt;height:1.5pt;width:1.55pt;z-index:-35840;mso-width-relative:page;mso-height-relative:page;" filled="f" stroked="t" coordsize="31,30" o:gfxdata="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DP/XUd2AAAAAcBAAAPAAAAAAAAAAEA&#10;IAAAACIAAABkcnMvZG93bnJldi54bWxQSwECFAAUAAAACACHTuJAfiHC1boCAACsBwAADgAAAAAA&#10;AAABACAAAAAnAQAAZHJzL2Uyb0RvYy54bWxQSwUGAAAAAAYABgBZAQAAUwYAAAAA&#10;" path="m4,26l7,29,11,30,15,30,19,30,23,29,26,26,29,23,31,19,31,15,31,11,29,7,26,4,23,2,19,0,15,0,11,0,7,2,4,4,2,7,0,11,0,15,0,19,2,23,4,26xe">
                <v:fill on="f" focussize="0,0"/>
                <v:stroke weight="1pt" color="#FFFFFF" joinstyle="round"/>
                <v:imagedata o:title=""/>
                <o:lock v:ext="edit" aspectratio="f"/>
              </v:shape>
            </w:pict>
          </mc:Fallback>
        </mc:AlternateContent>
      </w:r>
      <w:r>
        <w:rPr>
          <w:sz w:val="21"/>
        </w:rPr>
        <mc:AlternateContent>
          <mc:Choice Requires="wps">
            <w:drawing>
              <wp:anchor distT="0" distB="0" distL="114300" distR="114300" simplePos="0" relativeHeight="503271424" behindDoc="1" locked="0" layoutInCell="1" allowOverlap="1">
                <wp:simplePos x="0" y="0"/>
                <wp:positionH relativeFrom="column">
                  <wp:posOffset>4205605</wp:posOffset>
                </wp:positionH>
                <wp:positionV relativeFrom="paragraph">
                  <wp:posOffset>38735</wp:posOffset>
                </wp:positionV>
                <wp:extent cx="19685" cy="19050"/>
                <wp:effectExtent l="6350" t="6350" r="12065" b="12700"/>
                <wp:wrapNone/>
                <wp:docPr id="33" name="任意多边形 33"/>
                <wp:cNvGraphicFramePr/>
                <a:graphic xmlns:a="http://schemas.openxmlformats.org/drawingml/2006/main">
                  <a:graphicData uri="http://schemas.microsoft.com/office/word/2010/wordprocessingShape">
                    <wps:wsp>
                      <wps:cNvSpPr/>
                      <wps:spPr>
                        <a:xfrm>
                          <a:off x="5348605" y="5113655"/>
                          <a:ext cx="19685" cy="19050"/>
                        </a:xfrm>
                        <a:custGeom>
                          <a:avLst/>
                          <a:gdLst/>
                          <a:ahLst/>
                          <a:cxnLst/>
                          <a:pathLst>
                            <a:path w="31" h="30">
                              <a:moveTo>
                                <a:pt x="4" y="26"/>
                              </a:moveTo>
                              <a:lnTo>
                                <a:pt x="7" y="29"/>
                              </a:lnTo>
                              <a:lnTo>
                                <a:pt x="11" y="30"/>
                              </a:lnTo>
                              <a:lnTo>
                                <a:pt x="15" y="30"/>
                              </a:lnTo>
                              <a:lnTo>
                                <a:pt x="20" y="30"/>
                              </a:lnTo>
                              <a:lnTo>
                                <a:pt x="23" y="29"/>
                              </a:lnTo>
                              <a:lnTo>
                                <a:pt x="26" y="26"/>
                              </a:lnTo>
                              <a:lnTo>
                                <a:pt x="29" y="23"/>
                              </a:lnTo>
                              <a:lnTo>
                                <a:pt x="31" y="19"/>
                              </a:lnTo>
                              <a:lnTo>
                                <a:pt x="31" y="15"/>
                              </a:lnTo>
                              <a:lnTo>
                                <a:pt x="31" y="11"/>
                              </a:lnTo>
                              <a:lnTo>
                                <a:pt x="29" y="7"/>
                              </a:lnTo>
                              <a:lnTo>
                                <a:pt x="26" y="4"/>
                              </a:lnTo>
                              <a:lnTo>
                                <a:pt x="23" y="2"/>
                              </a:lnTo>
                              <a:lnTo>
                                <a:pt x="20" y="0"/>
                              </a:lnTo>
                              <a:lnTo>
                                <a:pt x="15" y="0"/>
                              </a:lnTo>
                              <a:lnTo>
                                <a:pt x="11" y="0"/>
                              </a:lnTo>
                              <a:lnTo>
                                <a:pt x="7" y="2"/>
                              </a:lnTo>
                              <a:lnTo>
                                <a:pt x="5" y="4"/>
                              </a:lnTo>
                              <a:lnTo>
                                <a:pt x="2" y="7"/>
                              </a:lnTo>
                              <a:lnTo>
                                <a:pt x="0" y="11"/>
                              </a:lnTo>
                              <a:lnTo>
                                <a:pt x="0" y="15"/>
                              </a:lnTo>
                              <a:lnTo>
                                <a:pt x="0" y="19"/>
                              </a:lnTo>
                              <a:lnTo>
                                <a:pt x="2" y="23"/>
                              </a:lnTo>
                              <a:lnTo>
                                <a:pt x="4" y="26"/>
                              </a:lnTo>
                              <a:close/>
                            </a:path>
                          </a:pathLst>
                        </a:custGeom>
                        <a:noFill/>
                        <a:ln w="12700" cap="flat" cmpd="sng">
                          <a:solidFill>
                            <a:srgbClr val="FFFFFF"/>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331.15pt;margin-top:3.05pt;height:1.5pt;width:1.55pt;z-index:-45056;mso-width-relative:page;mso-height-relative:page;" filled="f" stroked="t" coordsize="31,30" o:gfxdata="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BVmc22AAAAAcBAAAPAAAAAAAAAAEA&#10;IAAAACIAAABkcnMvZG93bnJldi54bWxQSwECFAAUAAAACACHTuJA2dpKFroCAACsBwAADgAAAAAA&#10;AAABACAAAAAnAQAAZHJzL2Uyb0RvYy54bWxQSwUGAAAAAAYABgBZAQAAUwYAAAAA&#10;" path="m4,26l7,29,11,30,15,30,20,30,23,29,26,26,29,23,31,19,31,15,31,11,29,7,26,4,23,2,20,0,15,0,11,0,7,2,5,4,2,7,0,11,0,15,0,19,2,23,4,26xe">
                <v:fill on="f" focussize="0,0"/>
                <v:stroke weight="1pt" color="#FFFFFF" joinstyle="round"/>
                <v:imagedata o:title=""/>
                <o:lock v:ext="edit" aspectratio="f"/>
              </v:shape>
            </w:pict>
          </mc:Fallback>
        </mc:AlternateContent>
      </w:r>
      <w:r>
        <w:rPr>
          <w:sz w:val="21"/>
        </w:rPr>
        <mc:AlternateContent>
          <mc:Choice Requires="wps">
            <w:drawing>
              <wp:anchor distT="0" distB="0" distL="114300" distR="114300" simplePos="0" relativeHeight="503261184" behindDoc="1" locked="0" layoutInCell="1" allowOverlap="1">
                <wp:simplePos x="0" y="0"/>
                <wp:positionH relativeFrom="column">
                  <wp:posOffset>3082925</wp:posOffset>
                </wp:positionH>
                <wp:positionV relativeFrom="paragraph">
                  <wp:posOffset>38735</wp:posOffset>
                </wp:positionV>
                <wp:extent cx="19685" cy="19050"/>
                <wp:effectExtent l="6350" t="6350" r="12065" b="12700"/>
                <wp:wrapNone/>
                <wp:docPr id="23" name="任意多边形 23"/>
                <wp:cNvGraphicFramePr/>
                <a:graphic xmlns:a="http://schemas.openxmlformats.org/drawingml/2006/main">
                  <a:graphicData uri="http://schemas.microsoft.com/office/word/2010/wordprocessingShape">
                    <wps:wsp>
                      <wps:cNvSpPr/>
                      <wps:spPr>
                        <a:xfrm>
                          <a:off x="4225925" y="5113655"/>
                          <a:ext cx="19685" cy="19050"/>
                        </a:xfrm>
                        <a:custGeom>
                          <a:avLst/>
                          <a:gdLst/>
                          <a:ahLst/>
                          <a:cxnLst/>
                          <a:pathLst>
                            <a:path w="31" h="30">
                              <a:moveTo>
                                <a:pt x="4" y="26"/>
                              </a:moveTo>
                              <a:lnTo>
                                <a:pt x="7" y="29"/>
                              </a:lnTo>
                              <a:lnTo>
                                <a:pt x="10" y="30"/>
                              </a:lnTo>
                              <a:lnTo>
                                <a:pt x="15" y="30"/>
                              </a:lnTo>
                              <a:lnTo>
                                <a:pt x="19" y="30"/>
                              </a:lnTo>
                              <a:lnTo>
                                <a:pt x="23" y="29"/>
                              </a:lnTo>
                              <a:lnTo>
                                <a:pt x="25" y="26"/>
                              </a:lnTo>
                              <a:lnTo>
                                <a:pt x="28" y="23"/>
                              </a:lnTo>
                              <a:lnTo>
                                <a:pt x="30" y="19"/>
                              </a:lnTo>
                              <a:lnTo>
                                <a:pt x="30" y="15"/>
                              </a:lnTo>
                              <a:lnTo>
                                <a:pt x="30" y="11"/>
                              </a:lnTo>
                              <a:lnTo>
                                <a:pt x="28" y="7"/>
                              </a:lnTo>
                              <a:lnTo>
                                <a:pt x="25" y="4"/>
                              </a:lnTo>
                              <a:lnTo>
                                <a:pt x="23" y="2"/>
                              </a:lnTo>
                              <a:lnTo>
                                <a:pt x="19" y="0"/>
                              </a:lnTo>
                              <a:lnTo>
                                <a:pt x="15" y="0"/>
                              </a:lnTo>
                              <a:lnTo>
                                <a:pt x="10" y="0"/>
                              </a:lnTo>
                              <a:lnTo>
                                <a:pt x="7" y="2"/>
                              </a:lnTo>
                              <a:lnTo>
                                <a:pt x="4" y="4"/>
                              </a:lnTo>
                              <a:lnTo>
                                <a:pt x="1" y="7"/>
                              </a:lnTo>
                              <a:lnTo>
                                <a:pt x="0" y="11"/>
                              </a:lnTo>
                              <a:lnTo>
                                <a:pt x="0" y="15"/>
                              </a:lnTo>
                              <a:lnTo>
                                <a:pt x="0" y="19"/>
                              </a:lnTo>
                              <a:lnTo>
                                <a:pt x="1" y="23"/>
                              </a:lnTo>
                              <a:lnTo>
                                <a:pt x="4" y="26"/>
                              </a:lnTo>
                              <a:close/>
                            </a:path>
                          </a:pathLst>
                        </a:custGeom>
                        <a:noFill/>
                        <a:ln w="12700" cap="flat" cmpd="sng">
                          <a:solidFill>
                            <a:srgbClr val="FFFFFF"/>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42.75pt;margin-top:3.05pt;height:1.5pt;width:1.55pt;z-index:-55296;mso-width-relative:page;mso-height-relative:page;" filled="f" stroked="t" coordsize="31,30" o:gfxdata="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DD2etNcAAAAHAQAADwAAAAAAAAABACAA&#10;AAAiAAAAZHJzL2Rvd25yZXYueG1sUEsBAhQAFAAAAAgAh07iQIvL/mW5AgAArAcAAA4AAAAAAAAA&#10;AQAgAAAAJgEAAGRycy9lMm9Eb2MueG1sUEsFBgAAAAAGAAYAWQEAAFEGAAAAAA==&#10;" path="m4,26l7,29,10,30,15,30,19,30,23,29,25,26,28,23,30,19,30,15,30,11,28,7,25,4,23,2,19,0,15,0,10,0,7,2,4,4,1,7,0,11,0,15,0,19,1,23,4,26xe">
                <v:fill on="f" focussize="0,0"/>
                <v:stroke weight="1pt" color="#FFFFFF" joinstyle="round"/>
                <v:imagedata o:title=""/>
                <o:lock v:ext="edit" aspectratio="f"/>
              </v:shape>
            </w:pict>
          </mc:Fallback>
        </mc:AlternateContent>
      </w:r>
    </w:p>
    <w:p>
      <w:pPr>
        <w:jc w:val="center"/>
        <w:rPr>
          <w:rFonts w:hint="eastAsia"/>
          <w:sz w:val="28"/>
          <w:szCs w:val="36"/>
        </w:rPr>
      </w:pPr>
      <w:r>
        <w:rPr>
          <w:rFonts w:hint="eastAsia"/>
          <w:sz w:val="28"/>
          <w:szCs w:val="36"/>
        </w:rPr>
        <w:t>国际旅游组织（国际旅游联盟）</w:t>
      </w:r>
    </w:p>
    <w:p>
      <w:pPr>
        <w:jc w:val="center"/>
        <w:rPr>
          <w:rFonts w:hint="eastAsia" w:eastAsiaTheme="minorEastAsia"/>
          <w:lang w:val="en-US" w:eastAsia="zh-CN"/>
        </w:rPr>
      </w:pPr>
      <w:r>
        <w:rPr>
          <w:rFonts w:hint="eastAsia"/>
          <w:lang w:eastAsia="zh-CN"/>
        </w:rPr>
        <w:t>中文版白皮书Ｖ</w:t>
      </w:r>
      <w:r>
        <w:rPr>
          <w:rFonts w:hint="eastAsia"/>
          <w:lang w:val="en-US" w:eastAsia="zh-CN"/>
        </w:rPr>
        <w:t>1.0</w:t>
      </w:r>
    </w:p>
    <w:p>
      <w:pPr>
        <w:rPr>
          <w:rFonts w:hint="eastAsia"/>
        </w:rPr>
      </w:pPr>
    </w:p>
    <w:p>
      <w:pPr>
        <w:rPr>
          <w:rFonts w:hint="eastAsia"/>
        </w:rPr>
      </w:pPr>
    </w:p>
    <w:p>
      <w:pPr>
        <w:rPr>
          <w:rFonts w:hint="eastAsia"/>
        </w:rPr>
      </w:pPr>
    </w:p>
    <w:p>
      <w:pPr>
        <w:jc w:val="center"/>
        <w:rPr>
          <w:rFonts w:hint="eastAsia"/>
          <w:b/>
          <w:bCs/>
          <w:color w:val="00B0F0"/>
          <w:sz w:val="48"/>
          <w:szCs w:val="56"/>
        </w:rPr>
      </w:pPr>
      <w:r>
        <w:rPr>
          <w:rFonts w:hint="eastAsia"/>
          <w:b/>
          <w:bCs/>
          <w:color w:val="00B0F0"/>
          <w:sz w:val="48"/>
          <w:szCs w:val="56"/>
        </w:rPr>
        <w:t>目录</w:t>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color w:val="00B0F0"/>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TOC \o "1-3" \h \u </w:instrText>
      </w:r>
      <w:r>
        <w:rPr>
          <w:rFonts w:hint="eastAsia" w:ascii="黑体" w:hAnsi="黑体" w:eastAsia="黑体" w:cs="黑体"/>
          <w:sz w:val="24"/>
          <w:szCs w:val="24"/>
        </w:rPr>
        <w:fldChar w:fldCharType="separate"/>
      </w: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HYPERLINK \l _Toc1920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kern w:val="44"/>
          <w:sz w:val="24"/>
          <w:szCs w:val="24"/>
          <w:highlight w:val="none"/>
          <w:lang w:val="en-US" w:eastAsia="zh-CN" w:bidi="ar-SA"/>
        </w:rPr>
        <w:t>ITO-打造全球高端、精英化的泛旅游资源社群</w:t>
      </w:r>
      <w:r>
        <w:rPr>
          <w:rFonts w:hint="eastAsia" w:ascii="黑体" w:hAnsi="黑体" w:eastAsia="黑体" w:cs="黑体"/>
          <w:b/>
          <w:bCs/>
          <w:color w:val="00B0F0"/>
          <w:sz w:val="24"/>
          <w:szCs w:val="24"/>
        </w:rPr>
        <w:tab/>
      </w: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PAGEREF _Toc1920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rPr>
        <w:t>4</w:t>
      </w:r>
      <w:r>
        <w:rPr>
          <w:rFonts w:hint="eastAsia" w:ascii="黑体" w:hAnsi="黑体" w:eastAsia="黑体" w:cs="黑体"/>
          <w:b/>
          <w:bCs/>
          <w:color w:val="00B0F0"/>
          <w:sz w:val="24"/>
          <w:szCs w:val="24"/>
        </w:rPr>
        <w:fldChar w:fldCharType="end"/>
      </w:r>
      <w:r>
        <w:rPr>
          <w:rFonts w:hint="eastAsia" w:ascii="黑体" w:hAnsi="黑体" w:eastAsia="黑体" w:cs="黑体"/>
          <w:b/>
          <w:bCs/>
          <w:color w:val="00B0F0"/>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color w:val="00B0F0"/>
          <w:sz w:val="24"/>
          <w:szCs w:val="24"/>
        </w:rPr>
      </w:pP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HYPERLINK \l _Toc14993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lang w:val="en-US" w:eastAsia="zh-CN"/>
        </w:rPr>
        <w:t>第一章：市场行业分析</w:t>
      </w:r>
      <w:r>
        <w:rPr>
          <w:rFonts w:hint="eastAsia" w:ascii="黑体" w:hAnsi="黑体" w:eastAsia="黑体" w:cs="黑体"/>
          <w:b/>
          <w:bCs/>
          <w:color w:val="00B0F0"/>
          <w:sz w:val="24"/>
          <w:szCs w:val="24"/>
        </w:rPr>
        <w:tab/>
      </w: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PAGEREF _Toc14993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rPr>
        <w:t>5</w:t>
      </w:r>
      <w:r>
        <w:rPr>
          <w:rFonts w:hint="eastAsia" w:ascii="黑体" w:hAnsi="黑体" w:eastAsia="黑体" w:cs="黑体"/>
          <w:b/>
          <w:bCs/>
          <w:color w:val="00B0F0"/>
          <w:sz w:val="24"/>
          <w:szCs w:val="24"/>
        </w:rPr>
        <w:fldChar w:fldCharType="end"/>
      </w:r>
      <w:r>
        <w:rPr>
          <w:rFonts w:hint="eastAsia" w:ascii="黑体" w:hAnsi="黑体" w:eastAsia="黑体" w:cs="黑体"/>
          <w:b/>
          <w:bCs/>
          <w:color w:val="00B0F0"/>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_Toc9957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1.1 旅游行业市场分析</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_Toc9957 </w:instrText>
      </w:r>
      <w:r>
        <w:rPr>
          <w:rFonts w:hint="eastAsia" w:ascii="黑体" w:hAnsi="黑体" w:eastAsia="黑体" w:cs="黑体"/>
          <w:sz w:val="24"/>
          <w:szCs w:val="24"/>
        </w:rPr>
        <w:fldChar w:fldCharType="separate"/>
      </w:r>
      <w:r>
        <w:rPr>
          <w:rFonts w:hint="eastAsia" w:ascii="黑体" w:hAnsi="黑体" w:eastAsia="黑体" w:cs="黑体"/>
          <w:sz w:val="24"/>
          <w:szCs w:val="24"/>
        </w:rPr>
        <w:t>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_Toc4231 </w:instrText>
      </w:r>
      <w:r>
        <w:rPr>
          <w:rFonts w:hint="eastAsia" w:ascii="黑体" w:hAnsi="黑体" w:eastAsia="黑体" w:cs="黑体"/>
          <w:sz w:val="24"/>
          <w:szCs w:val="24"/>
        </w:rPr>
        <w:fldChar w:fldCharType="separate"/>
      </w:r>
      <w:r>
        <w:rPr>
          <w:rFonts w:hint="eastAsia" w:ascii="黑体" w:hAnsi="黑体" w:eastAsia="黑体" w:cs="黑体"/>
          <w:kern w:val="0"/>
          <w:sz w:val="24"/>
          <w:szCs w:val="24"/>
          <w:lang w:val="en-US" w:eastAsia="zh-CN" w:bidi="ar-SA"/>
        </w:rPr>
        <w:t>1.1.1 中国旅游业发展历程</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_Toc4231 </w:instrText>
      </w:r>
      <w:r>
        <w:rPr>
          <w:rFonts w:hint="eastAsia" w:ascii="黑体" w:hAnsi="黑体" w:eastAsia="黑体" w:cs="黑体"/>
          <w:sz w:val="24"/>
          <w:szCs w:val="24"/>
        </w:rPr>
        <w:fldChar w:fldCharType="separate"/>
      </w:r>
      <w:r>
        <w:rPr>
          <w:rFonts w:hint="eastAsia" w:ascii="黑体" w:hAnsi="黑体" w:eastAsia="黑体" w:cs="黑体"/>
          <w:sz w:val="24"/>
          <w:szCs w:val="24"/>
        </w:rPr>
        <w:t>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_Toc18999 </w:instrText>
      </w:r>
      <w:r>
        <w:rPr>
          <w:rFonts w:hint="eastAsia" w:ascii="黑体" w:hAnsi="黑体" w:eastAsia="黑体" w:cs="黑体"/>
          <w:sz w:val="24"/>
          <w:szCs w:val="24"/>
        </w:rPr>
        <w:fldChar w:fldCharType="separate"/>
      </w:r>
      <w:r>
        <w:rPr>
          <w:rFonts w:hint="eastAsia" w:ascii="黑体" w:hAnsi="黑体" w:eastAsia="黑体" w:cs="黑体"/>
          <w:kern w:val="0"/>
          <w:sz w:val="24"/>
          <w:szCs w:val="24"/>
          <w:lang w:val="en-US" w:eastAsia="zh-CN" w:bidi="ar-SA"/>
        </w:rPr>
        <w:t>1.1.2 中国旅游业发展现状</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_Toc18999 </w:instrText>
      </w:r>
      <w:r>
        <w:rPr>
          <w:rFonts w:hint="eastAsia" w:ascii="黑体" w:hAnsi="黑体" w:eastAsia="黑体" w:cs="黑体"/>
          <w:sz w:val="24"/>
          <w:szCs w:val="24"/>
        </w:rPr>
        <w:fldChar w:fldCharType="separate"/>
      </w:r>
      <w:r>
        <w:rPr>
          <w:rFonts w:hint="eastAsia" w:ascii="黑体" w:hAnsi="黑体" w:eastAsia="黑体" w:cs="黑体"/>
          <w:sz w:val="24"/>
          <w:szCs w:val="24"/>
        </w:rPr>
        <w:t>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_Toc29202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1.2 旅游业行业痛点分析</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_Toc29202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_Toc4522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1.3 ITO爱途币的解决方案</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_Toc4522 </w:instrText>
      </w:r>
      <w:r>
        <w:rPr>
          <w:rFonts w:hint="eastAsia" w:ascii="黑体" w:hAnsi="黑体" w:eastAsia="黑体" w:cs="黑体"/>
          <w:sz w:val="24"/>
          <w:szCs w:val="24"/>
        </w:rPr>
        <w:fldChar w:fldCharType="separate"/>
      </w:r>
      <w:r>
        <w:rPr>
          <w:rFonts w:hint="eastAsia" w:ascii="黑体" w:hAnsi="黑体" w:eastAsia="黑体" w:cs="黑体"/>
          <w:sz w:val="24"/>
          <w:szCs w:val="24"/>
        </w:rPr>
        <w:t>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color w:val="00B0F0"/>
          <w:sz w:val="24"/>
          <w:szCs w:val="24"/>
        </w:rPr>
      </w:pP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HYPERLINK \l _Toc27541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lang w:val="en-US" w:eastAsia="zh-CN"/>
        </w:rPr>
        <w:t>第二章 ITO爱途币·让一切旅游支付透明化、去中心化</w:t>
      </w:r>
      <w:r>
        <w:rPr>
          <w:rFonts w:hint="eastAsia" w:ascii="黑体" w:hAnsi="黑体" w:eastAsia="黑体" w:cs="黑体"/>
          <w:b/>
          <w:bCs/>
          <w:color w:val="00B0F0"/>
          <w:sz w:val="24"/>
          <w:szCs w:val="24"/>
        </w:rPr>
        <w:tab/>
      </w: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PAGEREF _Toc27541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rPr>
        <w:t>8</w:t>
      </w:r>
      <w:r>
        <w:rPr>
          <w:rFonts w:hint="eastAsia" w:ascii="黑体" w:hAnsi="黑体" w:eastAsia="黑体" w:cs="黑体"/>
          <w:b/>
          <w:bCs/>
          <w:color w:val="00B0F0"/>
          <w:sz w:val="24"/>
          <w:szCs w:val="24"/>
        </w:rPr>
        <w:fldChar w:fldCharType="end"/>
      </w:r>
      <w:r>
        <w:rPr>
          <w:rFonts w:hint="eastAsia" w:ascii="黑体" w:hAnsi="黑体" w:eastAsia="黑体" w:cs="黑体"/>
          <w:b/>
          <w:bCs/>
          <w:color w:val="00B0F0"/>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_Toc31021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2.1 什么是ITO爱途币</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_Toc31021 </w:instrText>
      </w:r>
      <w:r>
        <w:rPr>
          <w:rFonts w:hint="eastAsia" w:ascii="黑体" w:hAnsi="黑体" w:eastAsia="黑体" w:cs="黑体"/>
          <w:sz w:val="24"/>
          <w:szCs w:val="24"/>
        </w:rPr>
        <w:fldChar w:fldCharType="separate"/>
      </w:r>
      <w:r>
        <w:rPr>
          <w:rFonts w:hint="eastAsia" w:ascii="黑体" w:hAnsi="黑体" w:eastAsia="黑体" w:cs="黑体"/>
          <w:sz w:val="24"/>
          <w:szCs w:val="24"/>
        </w:rPr>
        <w:t>8</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_Toc28173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2.2 ITO爱途币的特点</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_Toc28173 </w:instrText>
      </w:r>
      <w:r>
        <w:rPr>
          <w:rFonts w:hint="eastAsia" w:ascii="黑体" w:hAnsi="黑体" w:eastAsia="黑体" w:cs="黑体"/>
          <w:sz w:val="24"/>
          <w:szCs w:val="24"/>
        </w:rPr>
        <w:fldChar w:fldCharType="separate"/>
      </w:r>
      <w:r>
        <w:rPr>
          <w:rFonts w:hint="eastAsia" w:ascii="黑体" w:hAnsi="黑体" w:eastAsia="黑体" w:cs="黑体"/>
          <w:sz w:val="24"/>
          <w:szCs w:val="24"/>
        </w:rPr>
        <w:t>9</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color w:val="00B0F0"/>
          <w:sz w:val="24"/>
          <w:szCs w:val="24"/>
        </w:rPr>
      </w:pP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HYPERLINK \l _Toc10087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lang w:val="en-US" w:eastAsia="zh-CN"/>
        </w:rPr>
        <w:t>第三章 ITO爱途币· 构架设计思路</w:t>
      </w:r>
      <w:r>
        <w:rPr>
          <w:rFonts w:hint="eastAsia" w:ascii="黑体" w:hAnsi="黑体" w:eastAsia="黑体" w:cs="黑体"/>
          <w:b/>
          <w:bCs/>
          <w:color w:val="00B0F0"/>
          <w:sz w:val="24"/>
          <w:szCs w:val="24"/>
        </w:rPr>
        <w:tab/>
      </w: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PAGEREF _Toc10087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rPr>
        <w:t>13</w:t>
      </w:r>
      <w:r>
        <w:rPr>
          <w:rFonts w:hint="eastAsia" w:ascii="黑体" w:hAnsi="黑体" w:eastAsia="黑体" w:cs="黑体"/>
          <w:b/>
          <w:bCs/>
          <w:color w:val="00B0F0"/>
          <w:sz w:val="24"/>
          <w:szCs w:val="24"/>
        </w:rPr>
        <w:fldChar w:fldCharType="end"/>
      </w:r>
      <w:r>
        <w:rPr>
          <w:rFonts w:hint="eastAsia" w:ascii="黑体" w:hAnsi="黑体" w:eastAsia="黑体" w:cs="黑体"/>
          <w:b/>
          <w:bCs/>
          <w:color w:val="00B0F0"/>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_Toc8347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3.1 ITO爱途币—全球旅游数字化平台</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_Toc8347 </w:instrText>
      </w:r>
      <w:r>
        <w:rPr>
          <w:rFonts w:hint="eastAsia" w:ascii="黑体" w:hAnsi="黑体" w:eastAsia="黑体" w:cs="黑体"/>
          <w:sz w:val="24"/>
          <w:szCs w:val="24"/>
        </w:rPr>
        <w:fldChar w:fldCharType="separate"/>
      </w:r>
      <w:r>
        <w:rPr>
          <w:rFonts w:hint="eastAsia" w:ascii="黑体" w:hAnsi="黑体" w:eastAsia="黑体" w:cs="黑体"/>
          <w:sz w:val="24"/>
          <w:szCs w:val="24"/>
        </w:rPr>
        <w:t>13</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_Toc15781 </w:instrText>
      </w:r>
      <w:r>
        <w:rPr>
          <w:rFonts w:hint="eastAsia" w:ascii="黑体" w:hAnsi="黑体" w:eastAsia="黑体" w:cs="黑体"/>
          <w:sz w:val="24"/>
          <w:szCs w:val="24"/>
        </w:rPr>
        <w:fldChar w:fldCharType="separate"/>
      </w:r>
      <w:r>
        <w:rPr>
          <w:rFonts w:hint="eastAsia" w:ascii="黑体" w:hAnsi="黑体" w:eastAsia="黑体" w:cs="黑体"/>
          <w:kern w:val="0"/>
          <w:sz w:val="24"/>
          <w:szCs w:val="24"/>
          <w:lang w:val="en-US" w:eastAsia="zh-CN" w:bidi="ar-SA"/>
        </w:rPr>
        <w:t>3.1.1身份管理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_Toc15781 </w:instrText>
      </w:r>
      <w:r>
        <w:rPr>
          <w:rFonts w:hint="eastAsia" w:ascii="黑体" w:hAnsi="黑体" w:eastAsia="黑体" w:cs="黑体"/>
          <w:sz w:val="24"/>
          <w:szCs w:val="24"/>
        </w:rPr>
        <w:fldChar w:fldCharType="separate"/>
      </w:r>
      <w:r>
        <w:rPr>
          <w:rFonts w:hint="eastAsia" w:ascii="黑体" w:hAnsi="黑体" w:eastAsia="黑体" w:cs="黑体"/>
          <w:sz w:val="24"/>
          <w:szCs w:val="24"/>
        </w:rPr>
        <w:t>13</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_Toc9031 </w:instrText>
      </w:r>
      <w:r>
        <w:rPr>
          <w:rFonts w:hint="eastAsia" w:ascii="黑体" w:hAnsi="黑体" w:eastAsia="黑体" w:cs="黑体"/>
          <w:sz w:val="24"/>
          <w:szCs w:val="24"/>
        </w:rPr>
        <w:fldChar w:fldCharType="separate"/>
      </w:r>
      <w:r>
        <w:rPr>
          <w:rFonts w:hint="eastAsia" w:ascii="黑体" w:hAnsi="黑体" w:eastAsia="黑体" w:cs="黑体"/>
          <w:kern w:val="0"/>
          <w:sz w:val="24"/>
          <w:szCs w:val="24"/>
          <w:lang w:val="en-US" w:eastAsia="zh-CN" w:bidi="ar-SA"/>
        </w:rPr>
        <w:t>3.1.2智能合约</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_Toc9031 </w:instrText>
      </w:r>
      <w:r>
        <w:rPr>
          <w:rFonts w:hint="eastAsia" w:ascii="黑体" w:hAnsi="黑体" w:eastAsia="黑体" w:cs="黑体"/>
          <w:sz w:val="24"/>
          <w:szCs w:val="24"/>
        </w:rPr>
        <w:fldChar w:fldCharType="separate"/>
      </w:r>
      <w:r>
        <w:rPr>
          <w:rFonts w:hint="eastAsia" w:ascii="黑体" w:hAnsi="黑体" w:eastAsia="黑体" w:cs="黑体"/>
          <w:sz w:val="24"/>
          <w:szCs w:val="24"/>
        </w:rPr>
        <w:t>13</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_Toc30741 </w:instrText>
      </w:r>
      <w:r>
        <w:rPr>
          <w:rFonts w:hint="eastAsia" w:ascii="黑体" w:hAnsi="黑体" w:eastAsia="黑体" w:cs="黑体"/>
          <w:sz w:val="24"/>
          <w:szCs w:val="24"/>
        </w:rPr>
        <w:fldChar w:fldCharType="separate"/>
      </w:r>
      <w:r>
        <w:rPr>
          <w:rFonts w:hint="eastAsia" w:ascii="黑体" w:hAnsi="黑体" w:eastAsia="黑体" w:cs="黑体"/>
          <w:kern w:val="0"/>
          <w:sz w:val="24"/>
          <w:szCs w:val="24"/>
          <w:lang w:val="en-US" w:eastAsia="zh-CN" w:bidi="ar-SA"/>
        </w:rPr>
        <w:t>3.1.3防止欺诈</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_Toc30741 </w:instrText>
      </w:r>
      <w:r>
        <w:rPr>
          <w:rFonts w:hint="eastAsia" w:ascii="黑体" w:hAnsi="黑体" w:eastAsia="黑体" w:cs="黑体"/>
          <w:sz w:val="24"/>
          <w:szCs w:val="24"/>
        </w:rPr>
        <w:fldChar w:fldCharType="separate"/>
      </w:r>
      <w:r>
        <w:rPr>
          <w:rFonts w:hint="eastAsia" w:ascii="黑体" w:hAnsi="黑体" w:eastAsia="黑体" w:cs="黑体"/>
          <w:sz w:val="24"/>
          <w:szCs w:val="24"/>
        </w:rPr>
        <w:t>14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_Toc29883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3.2 旅游文化社区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_Toc29883 </w:instrText>
      </w:r>
      <w:r>
        <w:rPr>
          <w:rFonts w:hint="eastAsia" w:ascii="黑体" w:hAnsi="黑体" w:eastAsia="黑体" w:cs="黑体"/>
          <w:sz w:val="24"/>
          <w:szCs w:val="24"/>
        </w:rPr>
        <w:fldChar w:fldCharType="separate"/>
      </w:r>
      <w:r>
        <w:rPr>
          <w:rFonts w:hint="eastAsia" w:ascii="黑体" w:hAnsi="黑体" w:eastAsia="黑体" w:cs="黑体"/>
          <w:sz w:val="24"/>
          <w:szCs w:val="24"/>
        </w:rPr>
        <w:t>15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_Toc10504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3.3 智能合约结算系统</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_Toc10504 </w:instrText>
      </w:r>
      <w:r>
        <w:rPr>
          <w:rFonts w:hint="eastAsia" w:ascii="黑体" w:hAnsi="黑体" w:eastAsia="黑体" w:cs="黑体"/>
          <w:sz w:val="24"/>
          <w:szCs w:val="24"/>
        </w:rPr>
        <w:fldChar w:fldCharType="separate"/>
      </w:r>
      <w:r>
        <w:rPr>
          <w:rFonts w:hint="eastAsia" w:ascii="黑体" w:hAnsi="黑体" w:eastAsia="黑体" w:cs="黑体"/>
          <w:sz w:val="24"/>
          <w:szCs w:val="24"/>
        </w:rPr>
        <w:t>15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color w:val="00B0F0"/>
          <w:sz w:val="24"/>
          <w:szCs w:val="24"/>
        </w:rPr>
      </w:pP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HYPERLINK \l _Toc31507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lang w:val="en-US" w:eastAsia="zh-CN"/>
        </w:rPr>
        <w:t>第四章  ITO爱途币· 生态结构</w:t>
      </w:r>
      <w:r>
        <w:rPr>
          <w:rFonts w:hint="eastAsia" w:ascii="黑体" w:hAnsi="黑体" w:eastAsia="黑体" w:cs="黑体"/>
          <w:b/>
          <w:bCs/>
          <w:color w:val="00B0F0"/>
          <w:sz w:val="24"/>
          <w:szCs w:val="24"/>
        </w:rPr>
        <w:tab/>
      </w: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PAGEREF _Toc31507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rPr>
        <w:t>16</w:t>
      </w:r>
      <w:r>
        <w:rPr>
          <w:rFonts w:hint="eastAsia" w:ascii="黑体" w:hAnsi="黑体" w:eastAsia="黑体" w:cs="黑体"/>
          <w:b/>
          <w:bCs/>
          <w:color w:val="00B0F0"/>
          <w:sz w:val="24"/>
          <w:szCs w:val="24"/>
        </w:rPr>
        <w:fldChar w:fldCharType="end"/>
      </w:r>
      <w:r>
        <w:rPr>
          <w:rFonts w:hint="eastAsia" w:ascii="黑体" w:hAnsi="黑体" w:eastAsia="黑体" w:cs="黑体"/>
          <w:b/>
          <w:bCs/>
          <w:color w:val="00B0F0"/>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_Toc12047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4.1 国际旅游联盟链主体</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_Toc12047 </w:instrText>
      </w:r>
      <w:r>
        <w:rPr>
          <w:rFonts w:hint="eastAsia" w:ascii="黑体" w:hAnsi="黑体" w:eastAsia="黑体" w:cs="黑体"/>
          <w:sz w:val="24"/>
          <w:szCs w:val="24"/>
        </w:rPr>
        <w:fldChar w:fldCharType="separate"/>
      </w:r>
      <w:r>
        <w:rPr>
          <w:rFonts w:hint="eastAsia" w:ascii="黑体" w:hAnsi="黑体" w:eastAsia="黑体" w:cs="黑体"/>
          <w:sz w:val="24"/>
          <w:szCs w:val="24"/>
        </w:rPr>
        <w:t>16</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_Toc28659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4.2 算力组</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_Toc28659 </w:instrText>
      </w:r>
      <w:r>
        <w:rPr>
          <w:rFonts w:hint="eastAsia" w:ascii="黑体" w:hAnsi="黑体" w:eastAsia="黑体" w:cs="黑体"/>
          <w:sz w:val="24"/>
          <w:szCs w:val="24"/>
        </w:rPr>
        <w:fldChar w:fldCharType="separate"/>
      </w:r>
      <w:r>
        <w:rPr>
          <w:rFonts w:hint="eastAsia" w:ascii="黑体" w:hAnsi="黑体" w:eastAsia="黑体" w:cs="黑体"/>
          <w:sz w:val="24"/>
          <w:szCs w:val="24"/>
        </w:rPr>
        <w:t>16</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_Toc17709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4.3 应用层</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_Toc17709 </w:instrText>
      </w:r>
      <w:r>
        <w:rPr>
          <w:rFonts w:hint="eastAsia" w:ascii="黑体" w:hAnsi="黑体" w:eastAsia="黑体" w:cs="黑体"/>
          <w:sz w:val="24"/>
          <w:szCs w:val="24"/>
        </w:rPr>
        <w:fldChar w:fldCharType="separate"/>
      </w:r>
      <w:r>
        <w:rPr>
          <w:rFonts w:hint="eastAsia" w:ascii="黑体" w:hAnsi="黑体" w:eastAsia="黑体" w:cs="黑体"/>
          <w:sz w:val="24"/>
          <w:szCs w:val="24"/>
        </w:rPr>
        <w:t>16</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_Toc12928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4.4 用户组</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_Toc12928 </w:instrText>
      </w:r>
      <w:r>
        <w:rPr>
          <w:rFonts w:hint="eastAsia" w:ascii="黑体" w:hAnsi="黑体" w:eastAsia="黑体" w:cs="黑体"/>
          <w:sz w:val="24"/>
          <w:szCs w:val="24"/>
        </w:rPr>
        <w:fldChar w:fldCharType="separate"/>
      </w:r>
      <w:r>
        <w:rPr>
          <w:rFonts w:hint="eastAsia" w:ascii="黑体" w:hAnsi="黑体" w:eastAsia="黑体" w:cs="黑体"/>
          <w:sz w:val="24"/>
          <w:szCs w:val="24"/>
        </w:rPr>
        <w:t>17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_Toc17782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4.5 数字资产</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_Toc17782 </w:instrText>
      </w:r>
      <w:r>
        <w:rPr>
          <w:rFonts w:hint="eastAsia" w:ascii="黑体" w:hAnsi="黑体" w:eastAsia="黑体" w:cs="黑体"/>
          <w:sz w:val="24"/>
          <w:szCs w:val="24"/>
        </w:rPr>
        <w:fldChar w:fldCharType="separate"/>
      </w:r>
      <w:r>
        <w:rPr>
          <w:rFonts w:hint="eastAsia" w:ascii="黑体" w:hAnsi="黑体" w:eastAsia="黑体" w:cs="黑体"/>
          <w:sz w:val="24"/>
          <w:szCs w:val="24"/>
        </w:rPr>
        <w:t>17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color w:val="00B0F0"/>
          <w:sz w:val="24"/>
          <w:szCs w:val="24"/>
        </w:rPr>
      </w:pP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HYPERLINK \l _Toc22001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lang w:val="en-US" w:eastAsia="zh-CN"/>
        </w:rPr>
        <w:t>第五章  ITO爱途币· 区块链技术应用</w:t>
      </w:r>
      <w:r>
        <w:rPr>
          <w:rFonts w:hint="eastAsia" w:ascii="黑体" w:hAnsi="黑体" w:eastAsia="黑体" w:cs="黑体"/>
          <w:b/>
          <w:bCs/>
          <w:color w:val="00B0F0"/>
          <w:sz w:val="24"/>
          <w:szCs w:val="24"/>
        </w:rPr>
        <w:tab/>
      </w: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PAGEREF _Toc22001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rPr>
        <w:t>17</w:t>
      </w:r>
      <w:r>
        <w:rPr>
          <w:rFonts w:hint="eastAsia" w:ascii="黑体" w:hAnsi="黑体" w:eastAsia="黑体" w:cs="黑体"/>
          <w:b/>
          <w:bCs/>
          <w:color w:val="00B0F0"/>
          <w:sz w:val="24"/>
          <w:szCs w:val="24"/>
        </w:rPr>
        <w:fldChar w:fldCharType="end"/>
      </w:r>
      <w:r>
        <w:rPr>
          <w:rFonts w:hint="eastAsia" w:ascii="黑体" w:hAnsi="黑体" w:eastAsia="黑体" w:cs="黑体"/>
          <w:b/>
          <w:bCs/>
          <w:color w:val="00B0F0"/>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_Toc31191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5.1 ITO分布式结构</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_Toc31191 </w:instrText>
      </w:r>
      <w:r>
        <w:rPr>
          <w:rFonts w:hint="eastAsia" w:ascii="黑体" w:hAnsi="黑体" w:eastAsia="黑体" w:cs="黑体"/>
          <w:sz w:val="24"/>
          <w:szCs w:val="24"/>
        </w:rPr>
        <w:fldChar w:fldCharType="separate"/>
      </w:r>
      <w:r>
        <w:rPr>
          <w:rFonts w:hint="eastAsia" w:ascii="黑体" w:hAnsi="黑体" w:eastAsia="黑体" w:cs="黑体"/>
          <w:sz w:val="24"/>
          <w:szCs w:val="24"/>
        </w:rPr>
        <w:t>17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_Toc14801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5.2 ITO数据分布式结构</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_Toc14801 </w:instrText>
      </w:r>
      <w:r>
        <w:rPr>
          <w:rFonts w:hint="eastAsia" w:ascii="黑体" w:hAnsi="黑体" w:eastAsia="黑体" w:cs="黑体"/>
          <w:sz w:val="24"/>
          <w:szCs w:val="24"/>
        </w:rPr>
        <w:fldChar w:fldCharType="separate"/>
      </w:r>
      <w:r>
        <w:rPr>
          <w:rFonts w:hint="eastAsia" w:ascii="黑体" w:hAnsi="黑体" w:eastAsia="黑体" w:cs="黑体"/>
          <w:sz w:val="24"/>
          <w:szCs w:val="24"/>
        </w:rPr>
        <w:t>18</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_Toc13268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5.3 ITO共识机制</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_Toc13268 </w:instrText>
      </w:r>
      <w:r>
        <w:rPr>
          <w:rFonts w:hint="eastAsia" w:ascii="黑体" w:hAnsi="黑体" w:eastAsia="黑体" w:cs="黑体"/>
          <w:sz w:val="24"/>
          <w:szCs w:val="24"/>
        </w:rPr>
        <w:fldChar w:fldCharType="separate"/>
      </w:r>
      <w:r>
        <w:rPr>
          <w:rFonts w:hint="eastAsia" w:ascii="黑体" w:hAnsi="黑体" w:eastAsia="黑体" w:cs="黑体"/>
          <w:sz w:val="24"/>
          <w:szCs w:val="24"/>
        </w:rPr>
        <w:t>18</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_Toc8489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5.4 ITO安全加密算法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_Toc8489 </w:instrText>
      </w:r>
      <w:r>
        <w:rPr>
          <w:rFonts w:hint="eastAsia" w:ascii="黑体" w:hAnsi="黑体" w:eastAsia="黑体" w:cs="黑体"/>
          <w:sz w:val="24"/>
          <w:szCs w:val="24"/>
        </w:rPr>
        <w:fldChar w:fldCharType="separate"/>
      </w:r>
      <w:r>
        <w:rPr>
          <w:rFonts w:hint="eastAsia" w:ascii="黑体" w:hAnsi="黑体" w:eastAsia="黑体" w:cs="黑体"/>
          <w:sz w:val="24"/>
          <w:szCs w:val="24"/>
        </w:rPr>
        <w:t>19</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_Toc27519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5.5 ITO智能合约协议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_Toc27519 </w:instrText>
      </w:r>
      <w:r>
        <w:rPr>
          <w:rFonts w:hint="eastAsia" w:ascii="黑体" w:hAnsi="黑体" w:eastAsia="黑体" w:cs="黑体"/>
          <w:sz w:val="24"/>
          <w:szCs w:val="24"/>
        </w:rPr>
        <w:fldChar w:fldCharType="separate"/>
      </w:r>
      <w:r>
        <w:rPr>
          <w:rFonts w:hint="eastAsia" w:ascii="黑体" w:hAnsi="黑体" w:eastAsia="黑体" w:cs="黑体"/>
          <w:sz w:val="24"/>
          <w:szCs w:val="24"/>
        </w:rPr>
        <w:t>20</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color w:val="00B0F0"/>
          <w:sz w:val="24"/>
          <w:szCs w:val="24"/>
        </w:rPr>
      </w:pP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HYPERLINK \l _Toc10285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lang w:val="en-US" w:eastAsia="zh-CN"/>
        </w:rPr>
        <w:t>第六章 ITO爱途币·模式与服务</w:t>
      </w:r>
      <w:r>
        <w:rPr>
          <w:rFonts w:hint="eastAsia" w:ascii="黑体" w:hAnsi="黑体" w:eastAsia="黑体" w:cs="黑体"/>
          <w:b/>
          <w:bCs/>
          <w:color w:val="00B0F0"/>
          <w:sz w:val="24"/>
          <w:szCs w:val="24"/>
        </w:rPr>
        <w:tab/>
      </w: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PAGEREF _Toc10285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rPr>
        <w:t>21</w:t>
      </w:r>
      <w:r>
        <w:rPr>
          <w:rFonts w:hint="eastAsia" w:ascii="黑体" w:hAnsi="黑体" w:eastAsia="黑体" w:cs="黑体"/>
          <w:b/>
          <w:bCs/>
          <w:color w:val="00B0F0"/>
          <w:sz w:val="24"/>
          <w:szCs w:val="24"/>
        </w:rPr>
        <w:fldChar w:fldCharType="end"/>
      </w:r>
      <w:r>
        <w:rPr>
          <w:rFonts w:hint="eastAsia" w:ascii="黑体" w:hAnsi="黑体" w:eastAsia="黑体" w:cs="黑体"/>
          <w:b/>
          <w:bCs/>
          <w:color w:val="00B0F0"/>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_Toc26367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6.1全球旅游支付</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_Toc26367 </w:instrText>
      </w:r>
      <w:r>
        <w:rPr>
          <w:rFonts w:hint="eastAsia" w:ascii="黑体" w:hAnsi="黑体" w:eastAsia="黑体" w:cs="黑体"/>
          <w:sz w:val="24"/>
          <w:szCs w:val="24"/>
        </w:rPr>
        <w:fldChar w:fldCharType="separate"/>
      </w:r>
      <w:r>
        <w:rPr>
          <w:rFonts w:hint="eastAsia" w:ascii="黑体" w:hAnsi="黑体" w:eastAsia="黑体" w:cs="黑体"/>
          <w:sz w:val="24"/>
          <w:szCs w:val="24"/>
        </w:rPr>
        <w:t>21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_Toc13348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6.2全球旅游贸易</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_Toc13348 </w:instrText>
      </w:r>
      <w:r>
        <w:rPr>
          <w:rFonts w:hint="eastAsia" w:ascii="黑体" w:hAnsi="黑体" w:eastAsia="黑体" w:cs="黑体"/>
          <w:sz w:val="24"/>
          <w:szCs w:val="24"/>
        </w:rPr>
        <w:fldChar w:fldCharType="separate"/>
      </w:r>
      <w:r>
        <w:rPr>
          <w:rFonts w:hint="eastAsia" w:ascii="黑体" w:hAnsi="黑体" w:eastAsia="黑体" w:cs="黑体"/>
          <w:sz w:val="24"/>
          <w:szCs w:val="24"/>
        </w:rPr>
        <w:t>21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_Toc14164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6.3旅游投资开发</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_Toc14164 </w:instrText>
      </w:r>
      <w:r>
        <w:rPr>
          <w:rFonts w:hint="eastAsia" w:ascii="黑体" w:hAnsi="黑体" w:eastAsia="黑体" w:cs="黑体"/>
          <w:sz w:val="24"/>
          <w:szCs w:val="24"/>
        </w:rPr>
        <w:fldChar w:fldCharType="separate"/>
      </w:r>
      <w:r>
        <w:rPr>
          <w:rFonts w:hint="eastAsia" w:ascii="黑体" w:hAnsi="黑体" w:eastAsia="黑体" w:cs="黑体"/>
          <w:sz w:val="24"/>
          <w:szCs w:val="24"/>
        </w:rPr>
        <w:t>22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color w:val="00B0F0"/>
          <w:sz w:val="24"/>
          <w:szCs w:val="24"/>
        </w:rPr>
      </w:pP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HYPERLINK \l _Toc6040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lang w:val="en-US" w:eastAsia="zh-CN"/>
        </w:rPr>
        <w:t>第七章：ITO爱途币·发展规划</w:t>
      </w:r>
      <w:r>
        <w:rPr>
          <w:rFonts w:hint="eastAsia" w:ascii="黑体" w:hAnsi="黑体" w:eastAsia="黑体" w:cs="黑体"/>
          <w:b/>
          <w:bCs/>
          <w:color w:val="00B0F0"/>
          <w:sz w:val="24"/>
          <w:szCs w:val="24"/>
        </w:rPr>
        <w:tab/>
      </w: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PAGEREF _Toc6040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rPr>
        <w:t>22</w:t>
      </w:r>
      <w:r>
        <w:rPr>
          <w:rFonts w:hint="eastAsia" w:ascii="黑体" w:hAnsi="黑体" w:eastAsia="黑体" w:cs="黑体"/>
          <w:b/>
          <w:bCs/>
          <w:color w:val="00B0F0"/>
          <w:sz w:val="24"/>
          <w:szCs w:val="24"/>
        </w:rPr>
        <w:fldChar w:fldCharType="end"/>
      </w:r>
      <w:r>
        <w:rPr>
          <w:rFonts w:hint="eastAsia" w:ascii="黑体" w:hAnsi="黑体" w:eastAsia="黑体" w:cs="黑体"/>
          <w:b/>
          <w:bCs/>
          <w:color w:val="00B0F0"/>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_Toc31809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7.1 初期规划</w:t>
      </w:r>
      <w:r>
        <w:rPr>
          <w:rFonts w:hint="eastAsia" w:ascii="黑体" w:hAnsi="黑体" w:eastAsia="黑体" w:cs="黑体"/>
          <w:sz w:val="24"/>
          <w:szCs w:val="24"/>
          <w:lang w:val="en-US" w:eastAsia="zh-CN"/>
        </w:rPr>
        <w:t>（2018年）</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_Toc31809 </w:instrText>
      </w:r>
      <w:r>
        <w:rPr>
          <w:rFonts w:hint="eastAsia" w:ascii="黑体" w:hAnsi="黑体" w:eastAsia="黑体" w:cs="黑体"/>
          <w:sz w:val="24"/>
          <w:szCs w:val="24"/>
        </w:rPr>
        <w:fldChar w:fldCharType="separate"/>
      </w:r>
      <w:r>
        <w:rPr>
          <w:rFonts w:hint="eastAsia" w:ascii="黑体" w:hAnsi="黑体" w:eastAsia="黑体" w:cs="黑体"/>
          <w:sz w:val="24"/>
          <w:szCs w:val="24"/>
        </w:rPr>
        <w:t>22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_Toc13595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7.2 中期规划（2019-20年）：打造生态圈</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_Toc13595 </w:instrText>
      </w:r>
      <w:r>
        <w:rPr>
          <w:rFonts w:hint="eastAsia" w:ascii="黑体" w:hAnsi="黑体" w:eastAsia="黑体" w:cs="黑体"/>
          <w:sz w:val="24"/>
          <w:szCs w:val="24"/>
        </w:rPr>
        <w:fldChar w:fldCharType="separate"/>
      </w:r>
      <w:r>
        <w:rPr>
          <w:rFonts w:hint="eastAsia" w:ascii="黑体" w:hAnsi="黑体" w:eastAsia="黑体" w:cs="黑体"/>
          <w:sz w:val="24"/>
          <w:szCs w:val="24"/>
        </w:rPr>
        <w:t>23</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_Toc12417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7.3 未来规划：全球化发展(2021年及以后)</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_Toc12417 </w:instrText>
      </w:r>
      <w:r>
        <w:rPr>
          <w:rFonts w:hint="eastAsia" w:ascii="黑体" w:hAnsi="黑体" w:eastAsia="黑体" w:cs="黑体"/>
          <w:sz w:val="24"/>
          <w:szCs w:val="24"/>
        </w:rPr>
        <w:fldChar w:fldCharType="separate"/>
      </w:r>
      <w:r>
        <w:rPr>
          <w:rFonts w:hint="eastAsia" w:ascii="黑体" w:hAnsi="黑体" w:eastAsia="黑体" w:cs="黑体"/>
          <w:sz w:val="24"/>
          <w:szCs w:val="24"/>
        </w:rPr>
        <w:t>23</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color w:val="00B0F0"/>
          <w:sz w:val="24"/>
          <w:szCs w:val="24"/>
        </w:rPr>
      </w:pP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HYPERLINK \l _Toc32034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lang w:val="en-US" w:eastAsia="zh-CN"/>
        </w:rPr>
        <w:t>第八章：代币发行计划</w:t>
      </w:r>
      <w:r>
        <w:rPr>
          <w:rFonts w:hint="eastAsia" w:ascii="黑体" w:hAnsi="黑体" w:eastAsia="黑体" w:cs="黑体"/>
          <w:b/>
          <w:bCs/>
          <w:color w:val="00B0F0"/>
          <w:sz w:val="24"/>
          <w:szCs w:val="24"/>
        </w:rPr>
        <w:tab/>
      </w: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PAGEREF _Toc32034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rPr>
        <w:t>23</w:t>
      </w:r>
      <w:r>
        <w:rPr>
          <w:rFonts w:hint="eastAsia" w:ascii="黑体" w:hAnsi="黑体" w:eastAsia="黑体" w:cs="黑体"/>
          <w:b/>
          <w:bCs/>
          <w:color w:val="00B0F0"/>
          <w:sz w:val="24"/>
          <w:szCs w:val="24"/>
        </w:rPr>
        <w:fldChar w:fldCharType="end"/>
      </w:r>
      <w:r>
        <w:rPr>
          <w:rFonts w:hint="eastAsia" w:ascii="黑体" w:hAnsi="黑体" w:eastAsia="黑体" w:cs="黑体"/>
          <w:b/>
          <w:bCs/>
          <w:color w:val="00B0F0"/>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_Toc2229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8.1 发行及流通方案</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_Toc2229 </w:instrText>
      </w:r>
      <w:r>
        <w:rPr>
          <w:rFonts w:hint="eastAsia" w:ascii="黑体" w:hAnsi="黑体" w:eastAsia="黑体" w:cs="黑体"/>
          <w:sz w:val="24"/>
          <w:szCs w:val="24"/>
        </w:rPr>
        <w:fldChar w:fldCharType="separate"/>
      </w:r>
      <w:r>
        <w:rPr>
          <w:rFonts w:hint="eastAsia" w:ascii="黑体" w:hAnsi="黑体" w:eastAsia="黑体" w:cs="黑体"/>
          <w:sz w:val="24"/>
          <w:szCs w:val="24"/>
        </w:rPr>
        <w:t>24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_Toc18372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8.2 ITO爱途币代币作用</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_Toc18372 </w:instrText>
      </w:r>
      <w:r>
        <w:rPr>
          <w:rFonts w:hint="eastAsia" w:ascii="黑体" w:hAnsi="黑体" w:eastAsia="黑体" w:cs="黑体"/>
          <w:sz w:val="24"/>
          <w:szCs w:val="24"/>
        </w:rPr>
        <w:fldChar w:fldCharType="separate"/>
      </w:r>
      <w:r>
        <w:rPr>
          <w:rFonts w:hint="eastAsia" w:ascii="黑体" w:hAnsi="黑体" w:eastAsia="黑体" w:cs="黑体"/>
          <w:sz w:val="24"/>
          <w:szCs w:val="24"/>
        </w:rPr>
        <w:t>24</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_Toc686 </w:instrText>
      </w:r>
      <w:r>
        <w:rPr>
          <w:rFonts w:hint="eastAsia" w:ascii="黑体" w:hAnsi="黑体" w:eastAsia="黑体" w:cs="黑体"/>
          <w:sz w:val="24"/>
          <w:szCs w:val="24"/>
        </w:rPr>
        <w:fldChar w:fldCharType="separate"/>
      </w:r>
      <w:r>
        <w:rPr>
          <w:rFonts w:hint="eastAsia" w:ascii="黑体" w:hAnsi="黑体" w:eastAsia="黑体" w:cs="黑体"/>
          <w:bCs w:val="0"/>
          <w:sz w:val="24"/>
          <w:szCs w:val="24"/>
          <w:highlight w:val="none"/>
          <w:lang w:val="en-US" w:eastAsia="zh-CN"/>
        </w:rPr>
        <w:t>8.3 募集资金使用计划</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_Toc686 </w:instrText>
      </w:r>
      <w:r>
        <w:rPr>
          <w:rFonts w:hint="eastAsia" w:ascii="黑体" w:hAnsi="黑体" w:eastAsia="黑体" w:cs="黑体"/>
          <w:sz w:val="24"/>
          <w:szCs w:val="24"/>
        </w:rPr>
        <w:fldChar w:fldCharType="separate"/>
      </w:r>
      <w:r>
        <w:rPr>
          <w:rFonts w:hint="eastAsia" w:ascii="黑体" w:hAnsi="黑体" w:eastAsia="黑体" w:cs="黑体"/>
          <w:sz w:val="24"/>
          <w:szCs w:val="24"/>
        </w:rPr>
        <w:t>25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color w:val="00B0F0"/>
          <w:sz w:val="24"/>
          <w:szCs w:val="24"/>
        </w:rPr>
      </w:pP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HYPERLINK \l _Toc20830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lang w:val="en-US" w:eastAsia="zh-CN"/>
        </w:rPr>
        <w:t>第九章：ITO爱途币代币体系</w:t>
      </w:r>
      <w:r>
        <w:rPr>
          <w:rFonts w:hint="eastAsia" w:ascii="黑体" w:hAnsi="黑体" w:eastAsia="黑体" w:cs="黑体"/>
          <w:b/>
          <w:bCs/>
          <w:color w:val="00B0F0"/>
          <w:sz w:val="24"/>
          <w:szCs w:val="24"/>
        </w:rPr>
        <w:tab/>
      </w: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PAGEREF _Toc20830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rPr>
        <w:t>25</w:t>
      </w:r>
      <w:r>
        <w:rPr>
          <w:rFonts w:hint="eastAsia" w:ascii="黑体" w:hAnsi="黑体" w:eastAsia="黑体" w:cs="黑体"/>
          <w:b/>
          <w:bCs/>
          <w:color w:val="00B0F0"/>
          <w:sz w:val="24"/>
          <w:szCs w:val="24"/>
        </w:rPr>
        <w:fldChar w:fldCharType="end"/>
      </w:r>
      <w:r>
        <w:rPr>
          <w:rFonts w:hint="eastAsia" w:ascii="黑体" w:hAnsi="黑体" w:eastAsia="黑体" w:cs="黑体"/>
          <w:b/>
          <w:bCs/>
          <w:color w:val="00B0F0"/>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_Toc28660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9.1 应用范围</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_Toc28660 </w:instrText>
      </w:r>
      <w:r>
        <w:rPr>
          <w:rFonts w:hint="eastAsia" w:ascii="黑体" w:hAnsi="黑体" w:eastAsia="黑体" w:cs="黑体"/>
          <w:sz w:val="24"/>
          <w:szCs w:val="24"/>
        </w:rPr>
        <w:fldChar w:fldCharType="separate"/>
      </w:r>
      <w:r>
        <w:rPr>
          <w:rFonts w:hint="eastAsia" w:ascii="黑体" w:hAnsi="黑体" w:eastAsia="黑体" w:cs="黑体"/>
          <w:sz w:val="24"/>
          <w:szCs w:val="24"/>
        </w:rPr>
        <w:t>25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_Toc6508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9.2 流通性</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_Toc6508 </w:instrText>
      </w:r>
      <w:r>
        <w:rPr>
          <w:rFonts w:hint="eastAsia" w:ascii="黑体" w:hAnsi="黑体" w:eastAsia="黑体" w:cs="黑体"/>
          <w:sz w:val="24"/>
          <w:szCs w:val="24"/>
        </w:rPr>
        <w:fldChar w:fldCharType="separate"/>
      </w:r>
      <w:r>
        <w:rPr>
          <w:rFonts w:hint="eastAsia" w:ascii="黑体" w:hAnsi="黑体" w:eastAsia="黑体" w:cs="黑体"/>
          <w:sz w:val="24"/>
          <w:szCs w:val="24"/>
        </w:rPr>
        <w:t>26</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_Toc24009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9.3 经济模式</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_Toc24009 </w:instrText>
      </w:r>
      <w:r>
        <w:rPr>
          <w:rFonts w:hint="eastAsia" w:ascii="黑体" w:hAnsi="黑体" w:eastAsia="黑体" w:cs="黑体"/>
          <w:sz w:val="24"/>
          <w:szCs w:val="24"/>
        </w:rPr>
        <w:fldChar w:fldCharType="separate"/>
      </w:r>
      <w:r>
        <w:rPr>
          <w:rFonts w:hint="eastAsia" w:ascii="黑体" w:hAnsi="黑体" w:eastAsia="黑体" w:cs="黑体"/>
          <w:sz w:val="24"/>
          <w:szCs w:val="24"/>
        </w:rPr>
        <w:t>26</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_Toc7446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9.4 去中心治理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_Toc7446 </w:instrText>
      </w:r>
      <w:r>
        <w:rPr>
          <w:rFonts w:hint="eastAsia" w:ascii="黑体" w:hAnsi="黑体" w:eastAsia="黑体" w:cs="黑体"/>
          <w:sz w:val="24"/>
          <w:szCs w:val="24"/>
        </w:rPr>
        <w:fldChar w:fldCharType="separate"/>
      </w:r>
      <w:r>
        <w:rPr>
          <w:rFonts w:hint="eastAsia" w:ascii="黑体" w:hAnsi="黑体" w:eastAsia="黑体" w:cs="黑体"/>
          <w:sz w:val="24"/>
          <w:szCs w:val="24"/>
        </w:rPr>
        <w:t>27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color w:val="00B0F0"/>
          <w:sz w:val="24"/>
          <w:szCs w:val="24"/>
        </w:rPr>
      </w:pP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HYPERLINK \l _Toc3569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lang w:val="en-US" w:eastAsia="zh-CN"/>
        </w:rPr>
        <w:t>第十章：ITO爱途币盈利模式</w:t>
      </w:r>
      <w:r>
        <w:rPr>
          <w:rFonts w:hint="eastAsia" w:ascii="黑体" w:hAnsi="黑体" w:eastAsia="黑体" w:cs="黑体"/>
          <w:b/>
          <w:bCs/>
          <w:color w:val="00B0F0"/>
          <w:sz w:val="24"/>
          <w:szCs w:val="24"/>
        </w:rPr>
        <w:tab/>
      </w: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PAGEREF _Toc3569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rPr>
        <w:t>27</w:t>
      </w:r>
      <w:r>
        <w:rPr>
          <w:rFonts w:hint="eastAsia" w:ascii="黑体" w:hAnsi="黑体" w:eastAsia="黑体" w:cs="黑体"/>
          <w:b/>
          <w:bCs/>
          <w:color w:val="00B0F0"/>
          <w:sz w:val="24"/>
          <w:szCs w:val="24"/>
        </w:rPr>
        <w:fldChar w:fldCharType="end"/>
      </w:r>
      <w:r>
        <w:rPr>
          <w:rFonts w:hint="eastAsia" w:ascii="黑体" w:hAnsi="黑体" w:eastAsia="黑体" w:cs="黑体"/>
          <w:b/>
          <w:bCs/>
          <w:color w:val="00B0F0"/>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_Toc29510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10.1 交易盈利模式</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_Toc29510 </w:instrText>
      </w:r>
      <w:r>
        <w:rPr>
          <w:rFonts w:hint="eastAsia" w:ascii="黑体" w:hAnsi="黑体" w:eastAsia="黑体" w:cs="黑体"/>
          <w:sz w:val="24"/>
          <w:szCs w:val="24"/>
        </w:rPr>
        <w:fldChar w:fldCharType="separate"/>
      </w:r>
      <w:r>
        <w:rPr>
          <w:rFonts w:hint="eastAsia" w:ascii="黑体" w:hAnsi="黑体" w:eastAsia="黑体" w:cs="黑体"/>
          <w:sz w:val="24"/>
          <w:szCs w:val="24"/>
        </w:rPr>
        <w:t>27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_Toc3846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10.2 服务盈利模式</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_Toc3846 </w:instrText>
      </w:r>
      <w:r>
        <w:rPr>
          <w:rFonts w:hint="eastAsia" w:ascii="黑体" w:hAnsi="黑体" w:eastAsia="黑体" w:cs="黑体"/>
          <w:sz w:val="24"/>
          <w:szCs w:val="24"/>
        </w:rPr>
        <w:fldChar w:fldCharType="separate"/>
      </w:r>
      <w:r>
        <w:rPr>
          <w:rFonts w:hint="eastAsia" w:ascii="黑体" w:hAnsi="黑体" w:eastAsia="黑体" w:cs="黑体"/>
          <w:sz w:val="24"/>
          <w:szCs w:val="24"/>
        </w:rPr>
        <w:t>27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60" w:lineRule="auto"/>
        <w:jc w:val="left"/>
        <w:textAlignment w:val="auto"/>
        <w:outlineLvl w:val="9"/>
        <w:rPr>
          <w:rFonts w:hint="eastAsia" w:ascii="黑体" w:hAnsi="黑体" w:eastAsia="黑体" w:cs="黑体"/>
          <w:b/>
          <w:bCs/>
          <w:color w:val="00B0F0"/>
          <w:sz w:val="24"/>
          <w:szCs w:val="24"/>
        </w:rPr>
      </w:pP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HYPERLINK \l _Toc15933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lang w:val="en-US" w:eastAsia="zh-CN"/>
        </w:rPr>
        <w:t>第十一章：ITO爱途币治理架构</w:t>
      </w:r>
      <w:r>
        <w:rPr>
          <w:rFonts w:hint="eastAsia" w:ascii="黑体" w:hAnsi="黑体" w:eastAsia="黑体" w:cs="黑体"/>
          <w:b/>
          <w:bCs/>
          <w:color w:val="00B0F0"/>
          <w:sz w:val="24"/>
          <w:szCs w:val="24"/>
        </w:rPr>
        <w:tab/>
      </w:r>
      <w:r>
        <w:rPr>
          <w:rFonts w:hint="eastAsia" w:ascii="黑体" w:hAnsi="黑体" w:eastAsia="黑体" w:cs="黑体"/>
          <w:b/>
          <w:bCs/>
          <w:color w:val="00B0F0"/>
          <w:sz w:val="24"/>
          <w:szCs w:val="24"/>
        </w:rPr>
        <w:fldChar w:fldCharType="begin"/>
      </w:r>
      <w:r>
        <w:rPr>
          <w:rFonts w:hint="eastAsia" w:ascii="黑体" w:hAnsi="黑体" w:eastAsia="黑体" w:cs="黑体"/>
          <w:b/>
          <w:bCs/>
          <w:color w:val="00B0F0"/>
          <w:sz w:val="24"/>
          <w:szCs w:val="24"/>
        </w:rPr>
        <w:instrText xml:space="preserve"> PAGEREF _Toc15933 </w:instrText>
      </w:r>
      <w:r>
        <w:rPr>
          <w:rFonts w:hint="eastAsia" w:ascii="黑体" w:hAnsi="黑体" w:eastAsia="黑体" w:cs="黑体"/>
          <w:b/>
          <w:bCs/>
          <w:color w:val="00B0F0"/>
          <w:sz w:val="24"/>
          <w:szCs w:val="24"/>
        </w:rPr>
        <w:fldChar w:fldCharType="separate"/>
      </w:r>
      <w:r>
        <w:rPr>
          <w:rFonts w:hint="eastAsia" w:ascii="黑体" w:hAnsi="黑体" w:eastAsia="黑体" w:cs="黑体"/>
          <w:b/>
          <w:bCs/>
          <w:color w:val="00B0F0"/>
          <w:sz w:val="24"/>
          <w:szCs w:val="24"/>
        </w:rPr>
        <w:t>28</w:t>
      </w:r>
      <w:r>
        <w:rPr>
          <w:rFonts w:hint="eastAsia" w:ascii="黑体" w:hAnsi="黑体" w:eastAsia="黑体" w:cs="黑体"/>
          <w:b/>
          <w:bCs/>
          <w:color w:val="00B0F0"/>
          <w:sz w:val="24"/>
          <w:szCs w:val="24"/>
        </w:rPr>
        <w:fldChar w:fldCharType="end"/>
      </w:r>
      <w:r>
        <w:rPr>
          <w:rFonts w:hint="eastAsia" w:ascii="黑体" w:hAnsi="黑体" w:eastAsia="黑体" w:cs="黑体"/>
          <w:b/>
          <w:bCs/>
          <w:color w:val="00B0F0"/>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_Toc14370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11.1 理事机构</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_Toc14370 </w:instrText>
      </w:r>
      <w:r>
        <w:rPr>
          <w:rFonts w:hint="eastAsia" w:ascii="黑体" w:hAnsi="黑体" w:eastAsia="黑体" w:cs="黑体"/>
          <w:sz w:val="24"/>
          <w:szCs w:val="24"/>
        </w:rPr>
        <w:fldChar w:fldCharType="separate"/>
      </w:r>
      <w:r>
        <w:rPr>
          <w:rFonts w:hint="eastAsia" w:ascii="黑体" w:hAnsi="黑体" w:eastAsia="黑体" w:cs="黑体"/>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outlineLvl w:val="9"/>
        <w:rPr>
          <w:rFonts w:hint="eastAsia" w:ascii="黑体" w:hAnsi="黑体" w:eastAsia="黑体" w:cs="黑体"/>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_Toc18179 </w:instrText>
      </w:r>
      <w:r>
        <w:rPr>
          <w:rFonts w:hint="eastAsia" w:ascii="黑体" w:hAnsi="黑体" w:eastAsia="黑体" w:cs="黑体"/>
          <w:sz w:val="24"/>
          <w:szCs w:val="24"/>
        </w:rPr>
        <w:fldChar w:fldCharType="separate"/>
      </w:r>
      <w:r>
        <w:rPr>
          <w:rFonts w:hint="eastAsia" w:ascii="黑体" w:hAnsi="黑体" w:eastAsia="黑体" w:cs="黑体"/>
          <w:sz w:val="24"/>
          <w:szCs w:val="24"/>
          <w:lang w:val="en-US" w:eastAsia="zh-CN"/>
        </w:rPr>
        <w:t>11.2 理事监管</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_Toc18179 </w:instrText>
      </w:r>
      <w:r>
        <w:rPr>
          <w:rFonts w:hint="eastAsia" w:ascii="黑体" w:hAnsi="黑体" w:eastAsia="黑体" w:cs="黑体"/>
          <w:sz w:val="24"/>
          <w:szCs w:val="24"/>
        </w:rPr>
        <w:fldChar w:fldCharType="separate"/>
      </w:r>
      <w:r>
        <w:rPr>
          <w:rFonts w:hint="eastAsia" w:ascii="黑体" w:hAnsi="黑体" w:eastAsia="黑体" w:cs="黑体"/>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rPr>
      </w:pPr>
      <w:r>
        <w:rPr>
          <w:rFonts w:hint="eastAsia" w:ascii="黑体" w:hAnsi="黑体" w:eastAsia="黑体" w:cs="黑体"/>
          <w:sz w:val="24"/>
          <w:szCs w:val="24"/>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widowControl w:val="0"/>
        <w:spacing w:beforeLines="0" w:afterLines="0"/>
        <w:jc w:val="center"/>
        <w:outlineLvl w:val="0"/>
        <w:rPr>
          <w:rFonts w:hint="eastAsia" w:ascii="微软雅黑" w:hAnsi="微软雅黑" w:eastAsia="微软雅黑" w:cs="微软雅黑"/>
          <w:b/>
          <w:bCs/>
          <w:color w:val="00B0F0"/>
          <w:kern w:val="44"/>
          <w:sz w:val="32"/>
          <w:szCs w:val="32"/>
          <w:highlight w:val="none"/>
          <w:lang w:val="en-US" w:eastAsia="zh-CN" w:bidi="ar-SA"/>
        </w:rPr>
      </w:pPr>
      <w:bookmarkStart w:id="0" w:name="_Toc19602"/>
      <w:bookmarkStart w:id="1" w:name="_Toc1920"/>
      <w:bookmarkStart w:id="2" w:name="_Toc509479884"/>
      <w:r>
        <w:rPr>
          <w:rFonts w:hint="eastAsia" w:ascii="微软雅黑" w:hAnsi="微软雅黑" w:eastAsia="微软雅黑" w:cs="微软雅黑"/>
          <w:b/>
          <w:bCs/>
          <w:color w:val="00B0F0"/>
          <w:kern w:val="44"/>
          <w:sz w:val="32"/>
          <w:szCs w:val="32"/>
          <w:highlight w:val="none"/>
          <w:lang w:val="en-US" w:eastAsia="zh-CN" w:bidi="ar-SA"/>
        </w:rPr>
        <w:t>ITO-打造全球高端、精英化的泛旅游资源社群</w:t>
      </w:r>
      <w:bookmarkEnd w:id="0"/>
      <w:bookmarkEnd w:id="1"/>
      <w:bookmarkEnd w:id="2"/>
    </w:p>
    <w:p>
      <w:pPr>
        <w:widowControl w:val="0"/>
        <w:spacing w:beforeLines="0" w:afterLines="0"/>
        <w:jc w:val="center"/>
        <w:outlineLvl w:val="0"/>
        <w:rPr>
          <w:rFonts w:hint="eastAsia" w:ascii="微软雅黑" w:hAnsi="微软雅黑" w:eastAsia="微软雅黑" w:cs="微软雅黑"/>
          <w:b/>
          <w:bCs/>
          <w:color w:val="00B0F0"/>
          <w:kern w:val="44"/>
          <w:sz w:val="28"/>
          <w:szCs w:val="28"/>
          <w:highlight w:val="none"/>
          <w:lang w:val="en-US" w:eastAsia="zh-CN" w:bidi="ar-SA"/>
        </w:rPr>
      </w:pPr>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随着社会的进步，人们开始越来越享受娱乐带来的休闲与放松，国际旅游的兴起也为人们带来新的投资机会。然而中心化的运作模式往往存在着许多的弊端，大多都是依靠自己的口碑进行公司经营，容易出现效率低下，且容易发生作弊、欺诈等事件。据世界旅游组织（World Tourism Organization）统计，20世纪90年代开始，国际旅游收入在世界出口收入中所占比重达到 8%以上，超过石油、汽车、机电等出口收入，旅游产业正式确立了世界第一大产业的地位并保持至今。根据世界旅游城市联合会《世界旅游经济趋势报告（2017）》，2016 年全球旅游总人次首次突破百亿，达105亿人次，较上年增长4.8%，为全球人口规模的 1.4 倍； 全球旅游总收入达 5.17 万亿美元， 较上年增长3.6%， 相当于全球 GDP的7.0%。以新兴国家为代表的旅游目的地不断出现，世界区域重心正向东方转移。中国正是这一趋势的代表，根据世界旅游组织统计，从国际游客接待量上看，2004 年以来，中国成为居法国、美国、西班牙之后的全球第四大旅游目的地国家。</w:t>
      </w:r>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 xml:space="preserve">本次项目ITO，立足于发展潜力巨大的东南亚，旨在打造一个全球高端、精英化的泛旅游资源社群。社群内将包含旅游、户外、健康、养生、投资、娱乐等不同系列的等旅游产业资源，用户可以在此投资、消费；吃喝玩乐皆囊括在内，利用区块链作为媒介，基于区块链下的代币设计，把原来体系中耗散的交易成本集约起来，用技术手段把收益分散到体系内每一个参与者，使系统整体摩擦力不断下降，使代币内在价值不断上升，它作为非常好的社群商业连接器和润滑剂，帮助ITO生态完美运转。 </w:t>
      </w:r>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此外，ITO还将通过旅游产业链的方式，技术层面上提供接口，其他组织可以介入进来，针对不同娱乐供应商，ITO将提供智能合约模板及框架、应用组件，以及定制化的API &amp; SDK等来降低旅游、健康、养生、娱乐休闲游戏的线上开发门槛！为人们创造一个开放、尽享娱乐的“金三角”！爱途币在手，全球行走！</w:t>
      </w:r>
    </w:p>
    <w:p>
      <w:pPr>
        <w:widowControl w:val="0"/>
        <w:spacing w:beforeLines="0" w:afterLines="0"/>
        <w:jc w:val="center"/>
        <w:outlineLvl w:val="0"/>
        <w:rPr>
          <w:rFonts w:hint="eastAsia" w:ascii="微软雅黑" w:hAnsi="微软雅黑" w:eastAsia="微软雅黑" w:cs="微软雅黑"/>
          <w:b/>
          <w:bCs/>
          <w:color w:val="auto"/>
          <w:kern w:val="44"/>
          <w:sz w:val="32"/>
          <w:szCs w:val="32"/>
          <w:highlight w:val="none"/>
          <w:lang w:val="en-US" w:eastAsia="zh-CN" w:bidi="ar-SA"/>
        </w:rPr>
      </w:pPr>
      <w:bookmarkStart w:id="3" w:name="_Toc17990"/>
      <w:bookmarkStart w:id="4" w:name="_Toc14993"/>
    </w:p>
    <w:p>
      <w:pPr>
        <w:widowControl w:val="0"/>
        <w:spacing w:beforeLines="0" w:afterLines="0"/>
        <w:jc w:val="center"/>
        <w:outlineLvl w:val="0"/>
        <w:rPr>
          <w:rFonts w:hint="eastAsia" w:ascii="微软雅黑" w:hAnsi="微软雅黑" w:eastAsia="微软雅黑" w:cs="微软雅黑"/>
          <w:b/>
          <w:bCs/>
          <w:color w:val="00B0F0"/>
          <w:kern w:val="44"/>
          <w:sz w:val="32"/>
          <w:szCs w:val="32"/>
          <w:highlight w:val="none"/>
          <w:lang w:val="en-US" w:eastAsia="zh-CN" w:bidi="ar-SA"/>
        </w:rPr>
      </w:pPr>
      <w:r>
        <w:rPr>
          <w:rFonts w:hint="eastAsia" w:ascii="微软雅黑" w:hAnsi="微软雅黑" w:eastAsia="微软雅黑" w:cs="微软雅黑"/>
          <w:b/>
          <w:bCs/>
          <w:color w:val="00B0F0"/>
          <w:kern w:val="44"/>
          <w:sz w:val="32"/>
          <w:szCs w:val="32"/>
          <w:highlight w:val="none"/>
          <w:lang w:val="en-US" w:eastAsia="zh-CN" w:bidi="ar-SA"/>
        </w:rPr>
        <w:t>第一章：市场行业分析</w:t>
      </w:r>
      <w:bookmarkEnd w:id="3"/>
      <w:bookmarkEnd w:id="4"/>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5" w:name="_Toc9957"/>
      <w:bookmarkStart w:id="6" w:name="_Toc5629"/>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r>
        <w:rPr>
          <w:rFonts w:hint="eastAsia" w:ascii="微软雅黑" w:hAnsi="微软雅黑" w:eastAsia="微软雅黑" w:cs="微软雅黑"/>
          <w:b/>
          <w:bCs w:val="0"/>
          <w:color w:val="00B0F0"/>
          <w:sz w:val="24"/>
          <w:szCs w:val="21"/>
          <w:highlight w:val="none"/>
          <w:lang w:val="en-US" w:eastAsia="zh-CN"/>
        </w:rPr>
        <w:t>1.1 旅游行业市场分析</w:t>
      </w:r>
      <w:bookmarkEnd w:id="5"/>
      <w:bookmarkEnd w:id="6"/>
      <w:r>
        <w:rPr>
          <w:rFonts w:hint="eastAsia" w:ascii="微软雅黑" w:hAnsi="微软雅黑" w:eastAsia="微软雅黑" w:cs="微软雅黑"/>
          <w:b/>
          <w:bCs w:val="0"/>
          <w:color w:val="00B0F0"/>
          <w:sz w:val="24"/>
          <w:szCs w:val="21"/>
          <w:highlight w:val="none"/>
          <w:lang w:val="en-US" w:eastAsia="zh-CN"/>
        </w:rPr>
        <w:tab/>
      </w:r>
    </w:p>
    <w:p>
      <w:pPr>
        <w:pStyle w:val="4"/>
        <w:keepNext/>
        <w:keepLines/>
        <w:widowControl w:val="0"/>
        <w:spacing w:before="0" w:beforeLines="-2147483648" w:beforeAutospacing="0" w:after="0" w:afterLines="-2147483648" w:afterAutospacing="0" w:line="360" w:lineRule="auto"/>
        <w:jc w:val="left"/>
        <w:rPr>
          <w:rFonts w:hint="eastAsia" w:ascii="微软雅黑" w:hAnsi="微软雅黑" w:eastAsia="微软雅黑" w:cs="微软雅黑"/>
          <w:color w:val="00B0F0"/>
          <w:kern w:val="0"/>
          <w:sz w:val="24"/>
          <w:szCs w:val="21"/>
          <w:lang w:val="en-US" w:eastAsia="zh-CN" w:bidi="ar-SA"/>
        </w:rPr>
      </w:pPr>
      <w:bookmarkStart w:id="7" w:name="_Toc4231"/>
      <w:r>
        <w:rPr>
          <w:rFonts w:hint="eastAsia" w:ascii="微软雅黑" w:hAnsi="微软雅黑" w:eastAsia="微软雅黑" w:cs="微软雅黑"/>
          <w:color w:val="00B0F0"/>
          <w:kern w:val="0"/>
          <w:sz w:val="24"/>
          <w:szCs w:val="21"/>
          <w:lang w:val="en-US" w:eastAsia="zh-CN" w:bidi="ar-SA"/>
        </w:rPr>
        <w:t>　1.1.1 中国旅游业发展历程</w:t>
      </w:r>
      <w:bookmarkEnd w:id="7"/>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改革开放以来，中国旅游业经历了起步、成长、拓展和综合发展四个阶段，中国实现了从旅游短缺型国家到旅游大国的历史性跨越，奠定了以国民大众旅游消费为主体、国内与国际旅游协调发展的市场格局。</w:t>
      </w:r>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根据《“十二五”旅游业发展规划》，“十二五”期间，旅游业全面融入国家战略体系，成为国民经济战略性  支柱产业，2015年旅游业对国民经济的综合贡献度达到 10.8%； 国内旅游、入境旅游、出境旅游全面繁荣发展， 中国成为世界最大的国内旅游市场、世界第一大国际旅游消费国， 世界第四大旅游目的地国家。</w:t>
      </w:r>
    </w:p>
    <w:p>
      <w:pPr>
        <w:pStyle w:val="4"/>
        <w:keepNext/>
        <w:keepLines/>
        <w:widowControl w:val="0"/>
        <w:spacing w:before="0" w:beforeLines="-2147483648" w:beforeAutospacing="0" w:after="0" w:afterLines="-2147483648" w:afterAutospacing="0" w:line="360" w:lineRule="auto"/>
        <w:jc w:val="left"/>
        <w:rPr>
          <w:rFonts w:hint="eastAsia" w:ascii="微软雅黑" w:hAnsi="微软雅黑" w:eastAsia="微软雅黑" w:cs="微软雅黑"/>
          <w:color w:val="00B0F0"/>
          <w:kern w:val="0"/>
          <w:sz w:val="24"/>
          <w:szCs w:val="21"/>
          <w:lang w:val="en-US" w:eastAsia="zh-CN" w:bidi="ar-SA"/>
        </w:rPr>
      </w:pPr>
      <w:bookmarkStart w:id="8" w:name="_Toc18999"/>
      <w:bookmarkStart w:id="9" w:name="_Toc9104"/>
      <w:r>
        <w:rPr>
          <w:rFonts w:hint="eastAsia" w:ascii="微软雅黑" w:hAnsi="微软雅黑" w:eastAsia="微软雅黑" w:cs="微软雅黑"/>
          <w:color w:val="00B0F0"/>
          <w:kern w:val="0"/>
          <w:sz w:val="24"/>
          <w:szCs w:val="21"/>
          <w:lang w:val="en-US" w:eastAsia="zh-CN" w:bidi="ar-SA"/>
        </w:rPr>
        <w:t>　1.1.2 中国旅游业发展现状</w:t>
      </w:r>
      <w:bookmarkEnd w:id="8"/>
      <w:bookmarkEnd w:id="9"/>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作为中国的支柱产业之一，旅游行业在中国的经济发展中起到了重要作用。相关数据表明，2017年人均出游达3.7次，出境旅游人数居世界第一位。中国旅游研究院、国家旅游局数据中心在北京发布了《2017年中国旅游经济运行分析和2018年发展预测》（下称《</w:t>
      </w:r>
      <w:bookmarkStart w:id="10" w:name="baidusnap3"/>
      <w:bookmarkEnd w:id="10"/>
      <w:r>
        <w:rPr>
          <w:rFonts w:hint="eastAsia" w:ascii="微软雅黑" w:hAnsi="微软雅黑" w:eastAsia="微软雅黑" w:cs="微软雅黑"/>
          <w:color w:val="auto"/>
          <w:sz w:val="24"/>
          <w:szCs w:val="24"/>
          <w:lang w:val="en-US" w:eastAsia="zh-CN" w:bidi="ar-SA"/>
        </w:rPr>
        <w:t>报告》）。《报告》指出，2017年中国旅游经济继续保持高于GDP增速的较快增长。数据显示，2017年国内旅游人数50.01</w:t>
      </w:r>
    </w:p>
    <w:p>
      <w:pPr>
        <w:widowControl w:val="0"/>
        <w:numPr>
          <w:ilvl w:val="0"/>
          <w:numId w:val="0"/>
        </w:numPr>
        <w:spacing w:beforeLines="0" w:afterLines="0" w:line="360" w:lineRule="auto"/>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亿人次，比上年同期增长12.8%；入出境旅游总人数2.7亿人次，同比增长3.7%；全年实现旅游总收入5.40万亿元，增长15.1%。初步测算，全年中国旅游业对GDP的综合贡献为9.13万亿元，占GDP总量的11.04%。旅游直接就业2825万人，旅游直接和间接就业7990万人，占中国就业总人口的10.28%。</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11" w:name="_Toc29202"/>
      <w:bookmarkStart w:id="12" w:name="_Toc11043"/>
      <w:r>
        <w:rPr>
          <w:rFonts w:hint="eastAsia" w:ascii="微软雅黑" w:hAnsi="微软雅黑" w:eastAsia="微软雅黑" w:cs="微软雅黑"/>
          <w:b/>
          <w:bCs w:val="0"/>
          <w:color w:val="00B0F0"/>
          <w:sz w:val="24"/>
          <w:szCs w:val="21"/>
          <w:highlight w:val="none"/>
          <w:lang w:val="en-US" w:eastAsia="zh-CN"/>
        </w:rPr>
        <w:t>1.2 旅游业行业痛点分析</w:t>
      </w:r>
      <w:bookmarkEnd w:id="11"/>
      <w:bookmarkEnd w:id="12"/>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时间之痛:　全国各地景区爆棚无一幸免；不只是春节，每年的“十一”黄金周、“五一”小长假，“人堵、车堵、心堵”成为人们出游的真实写照。</w:t>
      </w:r>
    </w:p>
    <w:p>
      <w:pPr>
        <w:widowControl w:val="0"/>
        <w:numPr>
          <w:ilvl w:val="0"/>
          <w:numId w:val="1"/>
        </w:numPr>
        <w:spacing w:beforeLines="0" w:afterLines="0" w:line="360" w:lineRule="auto"/>
        <w:ind w:left="0" w:leftChars="0" w:firstLine="400" w:firstLineChars="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市场之痛:“一盘大虾”谁来管？出门，中国人讲究的是“穷家富路”，然而，旅途中的一些花费，却让人生了几分惧怕。</w:t>
      </w:r>
    </w:p>
    <w:p>
      <w:pPr>
        <w:widowControl w:val="0"/>
        <w:numPr>
          <w:ilvl w:val="0"/>
          <w:numId w:val="1"/>
        </w:numPr>
        <w:spacing w:beforeLines="0" w:afterLines="0" w:line="360" w:lineRule="auto"/>
        <w:ind w:left="0" w:leftChars="0" w:firstLine="400" w:firstLineChars="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消费之痛:　购物潮为何留不在本土？中国人过春节,受到世界的普遍欢迎:中国游客涌入日本免税店“爆买”,购物就像周末逛超市;中国游客大举赴韩扫货,韩国百货店销售额最高增长70%……</w:t>
      </w:r>
    </w:p>
    <w:p>
      <w:pPr>
        <w:widowControl w:val="0"/>
        <w:numPr>
          <w:ilvl w:val="0"/>
          <w:numId w:val="1"/>
        </w:numPr>
        <w:spacing w:beforeLines="0" w:afterLines="0" w:line="360" w:lineRule="auto"/>
        <w:ind w:left="0" w:leftChars="0" w:firstLine="400" w:firstLineChars="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竞争之痛:　目前，96%的国内游、65%的出境游都是散客自助游。散客时代给旅游市场带来了巨大冲击，加上在线旅游企业的竞争压力，旅行社低价恶性竞争愈演愈烈。</w:t>
      </w:r>
    </w:p>
    <w:p>
      <w:pPr>
        <w:widowControl w:val="0"/>
        <w:numPr>
          <w:ilvl w:val="0"/>
          <w:numId w:val="1"/>
        </w:numPr>
        <w:spacing w:beforeLines="0" w:afterLines="0" w:line="360" w:lineRule="auto"/>
        <w:ind w:left="0" w:leftChars="0" w:firstLine="400" w:firstLineChars="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收益之痛:　来自河南的两家7口人意图逃票进入云台山景区，结果被困悬崖峭壁之上，经连夜救援终于被安全救出。一些网友表示，说到底还是因为票太贵，如果门票便宜，谁还冒着风险去逃票呢？</w:t>
      </w:r>
    </w:p>
    <w:p>
      <w:pPr>
        <w:widowControl w:val="0"/>
        <w:numPr>
          <w:ilvl w:val="0"/>
          <w:numId w:val="1"/>
        </w:numPr>
        <w:spacing w:beforeLines="0" w:afterLines="0" w:line="360" w:lineRule="auto"/>
        <w:ind w:left="0" w:leftChars="0" w:firstLine="400" w:firstLineChars="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素质之痛:　文明出行何时蔚然成风，公共场所大声喧哗、随地乱扔垃圾、乱涂乱画……</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13" w:name="_Toc20536"/>
      <w:bookmarkStart w:id="14" w:name="_Toc4522"/>
      <w:r>
        <w:rPr>
          <w:rFonts w:hint="eastAsia" w:ascii="微软雅黑" w:hAnsi="微软雅黑" w:eastAsia="微软雅黑" w:cs="微软雅黑"/>
          <w:b/>
          <w:bCs w:val="0"/>
          <w:color w:val="00B0F0"/>
          <w:sz w:val="24"/>
          <w:szCs w:val="21"/>
          <w:highlight w:val="none"/>
          <w:lang w:val="en-US" w:eastAsia="zh-CN"/>
        </w:rPr>
        <w:t>1.3 ITO爱途币的解决</w:t>
      </w:r>
      <w:bookmarkEnd w:id="13"/>
      <w:r>
        <w:rPr>
          <w:rFonts w:hint="eastAsia" w:ascii="微软雅黑" w:hAnsi="微软雅黑" w:eastAsia="微软雅黑" w:cs="微软雅黑"/>
          <w:b/>
          <w:bCs w:val="0"/>
          <w:color w:val="00B0F0"/>
          <w:sz w:val="24"/>
          <w:szCs w:val="21"/>
          <w:highlight w:val="none"/>
          <w:lang w:val="en-US" w:eastAsia="zh-CN"/>
        </w:rPr>
        <w:t>方案</w:t>
      </w:r>
      <w:bookmarkEnd w:id="14"/>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依据上面存在的问题以及还出现价格不透明、产品单一、定制化服务能力有限、不透明消费等弊端，爱途币应时横空出世，解决这些成为人们出游时遇到的最多的问题。</w:t>
      </w:r>
    </w:p>
    <w:p>
      <w:pPr>
        <w:widowControl w:val="0"/>
        <w:numPr>
          <w:ilvl w:val="0"/>
          <w:numId w:val="2"/>
        </w:numPr>
        <w:spacing w:beforeLines="0" w:afterLines="0" w:line="360" w:lineRule="auto"/>
        <w:ind w:left="0" w:leftChars="0" w:firstLine="400" w:firstLineChars="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爱途币是功能币，基于目标导向而被开发，一诞生就带着强烈的应用场景自我扩张的色彩，所以爱途币永不贬值，永远增值，在全球旅游业中担负着重要的使命。真正基于区块链主链协议搭建的，永不扩容，永不分叉，永不增发的恒定币，是第四代区块链技术。</w:t>
      </w:r>
    </w:p>
    <w:p>
      <w:pPr>
        <w:widowControl w:val="0"/>
        <w:numPr>
          <w:ilvl w:val="0"/>
          <w:numId w:val="2"/>
        </w:numPr>
        <w:spacing w:beforeLines="0" w:afterLines="0" w:line="360" w:lineRule="auto"/>
        <w:ind w:left="0" w:leftChars="0" w:firstLine="400" w:firstLineChars="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爱途币作为基于非法律信任而体现出来的智能合约，第一次把区块链技术应用到了公共服务和大众旅游事业中，这彰显出来的伟大意义在于随着爱途币的持续被应用，进而能在基于全球旅游和全民旅游等所有公私领域都能被覆盖。</w:t>
      </w:r>
    </w:p>
    <w:p>
      <w:pPr>
        <w:widowControl w:val="0"/>
        <w:spacing w:beforeLines="0" w:afterLines="0"/>
        <w:jc w:val="left"/>
        <w:outlineLvl w:val="0"/>
        <w:rPr>
          <w:rFonts w:hint="eastAsia" w:ascii="微软雅黑" w:hAnsi="微软雅黑" w:eastAsia="微软雅黑" w:cs="微软雅黑"/>
          <w:b/>
          <w:bCs/>
          <w:color w:val="auto"/>
          <w:kern w:val="44"/>
          <w:sz w:val="28"/>
          <w:szCs w:val="28"/>
          <w:highlight w:val="none"/>
          <w:lang w:val="en-US" w:eastAsia="zh-CN" w:bidi="ar-SA"/>
        </w:rPr>
      </w:pPr>
      <w:r>
        <w:drawing>
          <wp:anchor distT="0" distB="0" distL="114300" distR="114300" simplePos="0" relativeHeight="503286784" behindDoc="0" locked="0" layoutInCell="1" allowOverlap="1">
            <wp:simplePos x="0" y="0"/>
            <wp:positionH relativeFrom="column">
              <wp:posOffset>-9525</wp:posOffset>
            </wp:positionH>
            <wp:positionV relativeFrom="paragraph">
              <wp:posOffset>1894840</wp:posOffset>
            </wp:positionV>
            <wp:extent cx="5323205" cy="3049905"/>
            <wp:effectExtent l="0" t="0" r="10795" b="17145"/>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323205" cy="3049905"/>
                    </a:xfrm>
                    <a:prstGeom prst="rect">
                      <a:avLst/>
                    </a:prstGeom>
                    <a:noFill/>
                    <a:ln w="9525">
                      <a:noFill/>
                    </a:ln>
                  </pic:spPr>
                </pic:pic>
              </a:graphicData>
            </a:graphic>
          </wp:anchor>
        </w:drawing>
      </w:r>
      <w:r>
        <w:rPr>
          <w:rFonts w:hint="eastAsia" w:ascii="微软雅黑" w:hAnsi="微软雅黑" w:eastAsia="微软雅黑" w:cs="微软雅黑"/>
          <w:color w:val="auto"/>
          <w:sz w:val="24"/>
          <w:szCs w:val="24"/>
          <w:lang w:val="en-US" w:eastAsia="zh-CN" w:bidi="ar-SA"/>
        </w:rPr>
        <w:t>爱途币最重要的是一个价值传</w:t>
      </w:r>
      <w:r>
        <w:rPr>
          <w:rFonts w:hint="eastAsia" w:ascii="微软雅黑" w:hAnsi="微软雅黑" w:eastAsia="微软雅黑" w:cs="微软雅黑"/>
          <w:color w:val="auto"/>
          <w:sz w:val="24"/>
          <w:szCs w:val="24"/>
          <w:lang w:val="en-US" w:eastAsia="zh-CN" w:bidi="ar-SA"/>
        </w:rPr>
        <w:tab/>
      </w:r>
      <w:r>
        <w:rPr>
          <w:rFonts w:hint="eastAsia" w:ascii="微软雅黑" w:hAnsi="微软雅黑" w:eastAsia="微软雅黑" w:cs="微软雅黑"/>
          <w:color w:val="auto"/>
          <w:sz w:val="24"/>
          <w:szCs w:val="24"/>
          <w:lang w:val="en-US" w:eastAsia="zh-CN" w:bidi="ar-SA"/>
        </w:rPr>
        <w:t>，以大众旅游唯起点，以所有人的共同福祉为前瞻。另外爱途币是功能币和工具币，而非理念币，这意味着爱途币一旦发行面世，就具备强烈的应用性，从简单的旅游活动ICO融资，到全民旅游的资源整合，到旅游景点的商业开发，都能即刻实现。</w:t>
      </w:r>
      <w:bookmarkStart w:id="15" w:name="_Toc27541"/>
      <w:bookmarkStart w:id="16" w:name="_Toc1918"/>
    </w:p>
    <w:p>
      <w:pPr>
        <w:widowControl w:val="0"/>
        <w:spacing w:beforeLines="0" w:afterLines="0"/>
        <w:jc w:val="left"/>
        <w:outlineLvl w:val="0"/>
        <w:rPr>
          <w:rFonts w:hint="eastAsia" w:ascii="微软雅黑" w:hAnsi="微软雅黑" w:eastAsia="微软雅黑" w:cs="微软雅黑"/>
          <w:b/>
          <w:bCs/>
          <w:color w:val="auto"/>
          <w:kern w:val="44"/>
          <w:sz w:val="28"/>
          <w:szCs w:val="28"/>
          <w:highlight w:val="none"/>
          <w:lang w:val="en-US" w:eastAsia="zh-CN" w:bidi="ar-SA"/>
        </w:rPr>
      </w:pPr>
    </w:p>
    <w:p>
      <w:pPr>
        <w:widowControl w:val="0"/>
        <w:spacing w:beforeLines="0" w:afterLines="0"/>
        <w:jc w:val="left"/>
        <w:outlineLvl w:val="0"/>
        <w:rPr>
          <w:rFonts w:hint="eastAsia" w:ascii="微软雅黑" w:hAnsi="微软雅黑" w:eastAsia="微软雅黑" w:cs="微软雅黑"/>
          <w:b/>
          <w:bCs/>
          <w:color w:val="auto"/>
          <w:kern w:val="44"/>
          <w:sz w:val="32"/>
          <w:szCs w:val="32"/>
          <w:highlight w:val="none"/>
          <w:lang w:val="en-US" w:eastAsia="zh-CN" w:bidi="ar-SA"/>
        </w:rPr>
      </w:pPr>
    </w:p>
    <w:p>
      <w:pPr>
        <w:widowControl w:val="0"/>
        <w:spacing w:beforeLines="0" w:afterLines="0"/>
        <w:jc w:val="left"/>
        <w:outlineLvl w:val="0"/>
        <w:rPr>
          <w:color w:val="00B0F0"/>
          <w:sz w:val="32"/>
          <w:szCs w:val="32"/>
        </w:rPr>
      </w:pPr>
      <w:r>
        <w:rPr>
          <w:rFonts w:hint="eastAsia" w:ascii="微软雅黑" w:hAnsi="微软雅黑" w:eastAsia="微软雅黑" w:cs="微软雅黑"/>
          <w:b/>
          <w:bCs/>
          <w:color w:val="00B0F0"/>
          <w:kern w:val="44"/>
          <w:sz w:val="32"/>
          <w:szCs w:val="32"/>
          <w:highlight w:val="none"/>
          <w:lang w:val="en-US" w:eastAsia="zh-CN" w:bidi="ar-SA"/>
        </w:rPr>
        <w:t>第二章 ITO爱途币·让一切旅游支付透明化、去中心化</w:t>
      </w:r>
      <w:bookmarkEnd w:id="15"/>
      <w:bookmarkEnd w:id="16"/>
      <w:r>
        <w:rPr>
          <w:rFonts w:hint="eastAsia" w:ascii="微软雅黑" w:hAnsi="微软雅黑" w:eastAsia="微软雅黑" w:cs="微软雅黑"/>
          <w:b/>
          <w:bCs/>
          <w:color w:val="00B0F0"/>
          <w:kern w:val="44"/>
          <w:sz w:val="32"/>
          <w:szCs w:val="32"/>
          <w:highlight w:val="none"/>
          <w:lang w:val="en-US" w:eastAsia="zh-CN" w:bidi="ar-SA"/>
        </w:rPr>
        <w:tab/>
      </w:r>
    </w:p>
    <w:p>
      <w:pPr>
        <w:rPr>
          <w:rFonts w:hint="eastAsia" w:ascii="微软雅黑" w:hAnsi="微软雅黑" w:eastAsia="微软雅黑" w:cs="微软雅黑"/>
          <w:b/>
          <w:bCs w:val="0"/>
          <w:color w:val="00B0F0"/>
          <w:sz w:val="24"/>
          <w:szCs w:val="21"/>
          <w:highlight w:val="none"/>
          <w:lang w:val="en-US" w:eastAsia="zh-CN"/>
        </w:rPr>
      </w:pPr>
      <w:bookmarkStart w:id="17" w:name="_Toc8263"/>
      <w:bookmarkStart w:id="18" w:name="_Toc31021"/>
    </w:p>
    <w:p>
      <w:pPr>
        <w:rPr>
          <w:rFonts w:hint="eastAsia" w:ascii="微软雅黑" w:hAnsi="微软雅黑" w:eastAsia="微软雅黑" w:cs="微软雅黑"/>
          <w:b/>
          <w:bCs w:val="0"/>
          <w:color w:val="00B0F0"/>
          <w:sz w:val="24"/>
          <w:szCs w:val="21"/>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r>
        <w:rPr>
          <w:rFonts w:hint="eastAsia" w:ascii="微软雅黑" w:hAnsi="微软雅黑" w:eastAsia="微软雅黑" w:cs="微软雅黑"/>
          <w:b/>
          <w:bCs w:val="0"/>
          <w:color w:val="00B0F0"/>
          <w:sz w:val="24"/>
          <w:szCs w:val="21"/>
          <w:highlight w:val="none"/>
          <w:lang w:val="en-US" w:eastAsia="zh-CN"/>
        </w:rPr>
        <w:t>2.1 什么是</w:t>
      </w:r>
      <w:bookmarkEnd w:id="17"/>
      <w:r>
        <w:rPr>
          <w:rFonts w:hint="eastAsia" w:ascii="微软雅黑" w:hAnsi="微软雅黑" w:eastAsia="微软雅黑" w:cs="微软雅黑"/>
          <w:b/>
          <w:bCs w:val="0"/>
          <w:color w:val="00B0F0"/>
          <w:sz w:val="24"/>
          <w:szCs w:val="21"/>
          <w:highlight w:val="none"/>
          <w:lang w:val="en-US" w:eastAsia="zh-CN"/>
        </w:rPr>
        <w:t>ITO</w:t>
      </w:r>
      <w:bookmarkEnd w:id="18"/>
      <w:r>
        <w:rPr>
          <w:rFonts w:hint="eastAsia" w:ascii="微软雅黑" w:hAnsi="微软雅黑" w:eastAsia="微软雅黑" w:cs="微软雅黑"/>
          <w:b/>
          <w:bCs w:val="0"/>
          <w:color w:val="00B0F0"/>
          <w:sz w:val="24"/>
          <w:szCs w:val="21"/>
          <w:highlight w:val="none"/>
          <w:lang w:val="en-US" w:eastAsia="zh-CN"/>
        </w:rPr>
        <w:t>爱途币</w:t>
      </w:r>
      <w:r>
        <w:rPr>
          <w:rFonts w:hint="eastAsia" w:ascii="微软雅黑" w:hAnsi="微软雅黑" w:eastAsia="微软雅黑" w:cs="微软雅黑"/>
          <w:b/>
          <w:bCs w:val="0"/>
          <w:color w:val="00B0F0"/>
          <w:sz w:val="24"/>
          <w:szCs w:val="21"/>
          <w:highlight w:val="none"/>
          <w:lang w:val="en-US" w:eastAsia="zh-CN"/>
        </w:rPr>
        <w:tab/>
      </w:r>
    </w:p>
    <w:p>
      <w:pPr>
        <w:rPr>
          <w:rFonts w:hint="eastAsia"/>
          <w:lang w:val="en-US" w:eastAsia="zh-CN"/>
        </w:rPr>
      </w:pPr>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International  Tourism  Organization爱途（简称：ITO爱途币）是由国际旅游组织（国际旅游联盟）打造的全球旅游区块链数字化产业平台，由公司在中国成立大中华区运营中心。ITO爱途币将旅游市场上的旅行者、旅游行业相关公司通ITO爱途币的交易平台连接到一起，应用中心化技术实现了无中介、即时成交、透明无虚假的交易环境，比传统的交易方式，将大大提升效率，可避免各种虚假、价格不透明的情况。</w:t>
      </w:r>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r>
        <w:rPr>
          <w:rFonts w:hint="eastAsia" w:ascii="微软雅黑" w:hAnsi="微软雅黑" w:eastAsia="微软雅黑" w:cs="微软雅黑"/>
          <w:color w:val="auto"/>
          <w:sz w:val="24"/>
          <w:szCs w:val="24"/>
          <w:lang w:val="en-US" w:eastAsia="zh-CN" w:bidi="ar-SA"/>
        </w:rPr>
        <w:t>ITO还是一个基于区块链技术的亚洲高端泛旅游生态系统，遵循亚洲的相关法律法规，面向全球提供合法的旅游，生活，健康，户外，养生、餐饮和娱乐底层基础技术服务。也可以说ITO将在中国的建设一个经济特区。利用区块链作为媒介，具有分布化资产、加密虚拟财产、去中心化支付、自由交易等特点。ITO使用不可纂改的区块链技术，一次性解决传统中心化资产服务的数据伪造和用户数据泄露风险，保障每位用户的根本利益！</w:t>
      </w:r>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p>
    <w:p>
      <w:pPr>
        <w:spacing w:line="360" w:lineRule="auto"/>
        <w:ind w:firstLine="480" w:firstLineChars="200"/>
        <w:jc w:val="left"/>
        <w:rPr>
          <w:rFonts w:hint="eastAsia" w:ascii="微软雅黑" w:hAnsi="微软雅黑" w:eastAsia="微软雅黑" w:cs="微软雅黑"/>
          <w:color w:val="00B0F0"/>
          <w:sz w:val="24"/>
        </w:rPr>
      </w:pPr>
      <w:r>
        <w:rPr>
          <w:rFonts w:hint="eastAsia" w:ascii="微软雅黑" w:hAnsi="微软雅黑" w:eastAsia="微软雅黑" w:cs="微软雅黑"/>
          <w:color w:val="00B0F0"/>
          <w:sz w:val="24"/>
          <w:lang w:eastAsia="zh-CN"/>
        </w:rPr>
        <w:t>ITO爱途币</w:t>
      </w:r>
      <w:r>
        <w:rPr>
          <w:rFonts w:hint="eastAsia" w:ascii="微软雅黑" w:hAnsi="微软雅黑" w:eastAsia="微软雅黑" w:cs="微软雅黑"/>
          <w:color w:val="00B0F0"/>
          <w:sz w:val="24"/>
        </w:rPr>
        <w:t>整体架构图如下：</w:t>
      </w:r>
    </w:p>
    <w:p>
      <w:pPr>
        <w:widowControl w:val="0"/>
        <w:spacing w:line="360" w:lineRule="auto"/>
        <w:ind w:firstLine="420" w:firstLineChars="200"/>
        <w:jc w:val="left"/>
        <w:rPr>
          <w:rFonts w:hint="eastAsia" w:ascii="微软雅黑" w:hAnsi="微软雅黑" w:eastAsia="微软雅黑" w:cs="微软雅黑"/>
          <w:color w:val="auto"/>
          <w:sz w:val="24"/>
          <w:szCs w:val="24"/>
          <w:highlight w:val="yellow"/>
          <w:lang w:val="en-US" w:eastAsia="zh-CN" w:bidi="ar-SA"/>
        </w:rPr>
      </w:pPr>
      <w:r>
        <w:drawing>
          <wp:inline distT="0" distB="0" distL="114300" distR="114300">
            <wp:extent cx="5273675" cy="3684270"/>
            <wp:effectExtent l="0" t="0" r="317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3675" cy="3684270"/>
                    </a:xfrm>
                    <a:prstGeom prst="rect">
                      <a:avLst/>
                    </a:prstGeom>
                    <a:noFill/>
                    <a:ln w="9525">
                      <a:noFill/>
                    </a:ln>
                  </pic:spPr>
                </pic:pic>
              </a:graphicData>
            </a:graphic>
          </wp:inline>
        </w:drawing>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center"/>
        <w:textAlignment w:val="auto"/>
        <w:outlineLvl w:val="9"/>
        <w:rPr>
          <w:rFonts w:hint="eastAsia" w:ascii="楷体" w:hAnsi="楷体" w:eastAsia="楷体" w:cs="楷体"/>
          <w:b/>
          <w:bCs/>
          <w:i w:val="0"/>
          <w:caps w:val="0"/>
          <w:color w:val="auto"/>
          <w:spacing w:val="0"/>
          <w:sz w:val="21"/>
          <w:szCs w:val="21"/>
          <w:highlight w:val="none"/>
          <w:shd w:val="clear" w:color="auto" w:fill="FFFFFF"/>
          <w:lang w:val="en-US" w:eastAsia="zh-CN" w:bidi="ar-SA"/>
        </w:rPr>
      </w:pPr>
      <w:r>
        <w:rPr>
          <w:rFonts w:hint="eastAsia" w:ascii="楷体" w:hAnsi="楷体" w:eastAsia="楷体" w:cs="楷体"/>
          <w:b/>
          <w:bCs/>
          <w:i w:val="0"/>
          <w:caps w:val="0"/>
          <w:color w:val="auto"/>
          <w:spacing w:val="0"/>
          <w:sz w:val="21"/>
          <w:szCs w:val="21"/>
          <w:highlight w:val="none"/>
          <w:shd w:val="clear" w:color="auto" w:fill="FFFFFF"/>
          <w:lang w:val="en-US" w:eastAsia="zh-CN" w:bidi="ar-SA"/>
        </w:rPr>
        <w:t>图2.1- ITO爱途链整体架构</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19" w:name="_Toc28173"/>
      <w:r>
        <w:rPr>
          <w:rFonts w:hint="eastAsia" w:ascii="微软雅黑" w:hAnsi="微软雅黑" w:eastAsia="微软雅黑" w:cs="微软雅黑"/>
          <w:b/>
          <w:bCs w:val="0"/>
          <w:color w:val="00B0F0"/>
          <w:sz w:val="24"/>
          <w:szCs w:val="21"/>
          <w:highlight w:val="none"/>
          <w:lang w:val="en-US" w:eastAsia="zh-CN"/>
        </w:rPr>
        <w:t>2.2 ITO爱途币的特点</w:t>
      </w:r>
      <w:bookmarkEnd w:id="19"/>
    </w:p>
    <w:p>
      <w:pPr>
        <w:numPr>
          <w:ilvl w:val="0"/>
          <w:numId w:val="3"/>
        </w:numPr>
        <w:spacing w:line="360" w:lineRule="auto"/>
        <w:rPr>
          <w:rFonts w:hint="eastAsia" w:ascii="微软雅黑" w:hAnsi="微软雅黑" w:eastAsia="微软雅黑" w:cs="微软雅黑"/>
          <w:b w:val="0"/>
          <w:bCs/>
          <w:color w:val="auto"/>
          <w:sz w:val="24"/>
        </w:rPr>
      </w:pPr>
      <w:r>
        <w:rPr>
          <w:rFonts w:hint="eastAsia" w:ascii="微软雅黑" w:hAnsi="微软雅黑" w:eastAsia="微软雅黑" w:cs="微软雅黑"/>
          <w:b w:val="0"/>
          <w:bCs/>
          <w:color w:val="auto"/>
          <w:sz w:val="24"/>
        </w:rPr>
        <w:t>进一步去中心化</w:t>
      </w:r>
    </w:p>
    <w:p>
      <w:pPr>
        <w:spacing w:line="36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传统基于PoW共识机制的区块链中，需要第三方提供相应的算力将所有交易打包，并且第三方有收取手续费和选择打包的权力，由此出现了大量的拥有集中算力的矿场和矿池。在区块链行业中，很多类型的攻击都是针对矿场的，其主要原因在于区块链的算力已经在某种程度上集中。然而，</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lang w:val="en-US" w:eastAsia="zh-CN"/>
        </w:rPr>
        <w:t>爱途币</w:t>
      </w:r>
      <w:r>
        <w:rPr>
          <w:rFonts w:hint="eastAsia" w:ascii="微软雅黑" w:hAnsi="微软雅黑" w:eastAsia="微软雅黑" w:cs="微软雅黑"/>
          <w:sz w:val="24"/>
        </w:rPr>
        <w:t>的网络系统中不存在集中式的挖矿，用户之间相互验证也使其实现了进一步的去中心化系统。</w:t>
      </w:r>
    </w:p>
    <w:p>
      <w:pPr>
        <w:spacing w:line="36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lang w:val="en-US" w:eastAsia="zh-CN"/>
        </w:rPr>
        <w:t>爱途币</w:t>
      </w:r>
      <w:r>
        <w:rPr>
          <w:rFonts w:hint="eastAsia" w:ascii="微软雅黑" w:hAnsi="微软雅黑" w:eastAsia="微软雅黑" w:cs="微软雅黑"/>
          <w:sz w:val="24"/>
        </w:rPr>
        <w:t>验证过程中使用的PoC机制也能有效让整个网络趋于平衡，单纯的更多算力也不足以使某个用户节点在整个网络中掌握绝对权力，只有对网络有了贡献才会使节点用户拥有更多回报，而他的贡献在网络中体现出来的是对其他用户的服务与便利。在</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lang w:val="en-US" w:eastAsia="zh-CN"/>
        </w:rPr>
        <w:t>爱途币</w:t>
      </w:r>
      <w:r>
        <w:rPr>
          <w:rFonts w:hint="eastAsia" w:ascii="微软雅黑" w:hAnsi="微软雅黑" w:eastAsia="微软雅黑" w:cs="微软雅黑"/>
          <w:sz w:val="24"/>
        </w:rPr>
        <w:t>平台中，区块链技术使得众多旅行社连接起来，形成一个可持续的、去中心化的、公开透明的、安全可靠的、开放共识的协同生态平台。</w:t>
      </w:r>
    </w:p>
    <w:p>
      <w:pPr>
        <w:numPr>
          <w:ilvl w:val="0"/>
          <w:numId w:val="3"/>
        </w:numPr>
        <w:spacing w:line="360" w:lineRule="auto"/>
        <w:rPr>
          <w:rFonts w:hint="eastAsia" w:ascii="微软雅黑" w:hAnsi="微软雅黑" w:eastAsia="微软雅黑" w:cs="微软雅黑"/>
          <w:b w:val="0"/>
          <w:bCs/>
          <w:color w:val="auto"/>
          <w:sz w:val="24"/>
        </w:rPr>
      </w:pPr>
      <w:r>
        <w:rPr>
          <w:rFonts w:hint="eastAsia" w:ascii="微软雅黑" w:hAnsi="微软雅黑" w:eastAsia="微软雅黑" w:cs="微软雅黑"/>
          <w:b w:val="0"/>
          <w:bCs/>
          <w:color w:val="auto"/>
          <w:sz w:val="24"/>
        </w:rPr>
        <w:t>智能合约的交互</w:t>
      </w:r>
    </w:p>
    <w:p>
      <w:pPr>
        <w:spacing w:line="36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“跨链”一直是区块链发展所关心的重要问题，“跨链”的意义在于实现互联互通，让各种链状结构有可能交织，从而更好地实现自身网络价值。而</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lang w:val="en-US" w:eastAsia="zh-CN"/>
        </w:rPr>
        <w:t>爱途币</w:t>
      </w:r>
      <w:r>
        <w:rPr>
          <w:rFonts w:hint="eastAsia" w:ascii="微软雅黑" w:hAnsi="微软雅黑" w:eastAsia="微软雅黑" w:cs="微软雅黑"/>
          <w:sz w:val="24"/>
        </w:rPr>
        <w:t>的架构其本身就是一个网状结构，所谓“跨链”的实现只是简单的智能合约之间的交互，而且，我们所提出的时间戳和直系父辈就是新型交互式智能合约的重要技术和逻辑保障。</w:t>
      </w:r>
    </w:p>
    <w:p>
      <w:pPr>
        <w:spacing w:line="360" w:lineRule="auto"/>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lang w:val="en-US" w:eastAsia="zh-CN"/>
        </w:rPr>
        <w:t>爱途币</w:t>
      </w:r>
      <w:r>
        <w:rPr>
          <w:rFonts w:hint="eastAsia" w:ascii="微软雅黑" w:hAnsi="微软雅黑" w:eastAsia="微软雅黑" w:cs="微软雅黑"/>
          <w:sz w:val="24"/>
        </w:rPr>
        <w:t>平台将</w:t>
      </w:r>
      <w:r>
        <w:rPr>
          <w:rFonts w:hint="eastAsia" w:ascii="微软雅黑" w:hAnsi="微软雅黑" w:eastAsia="微软雅黑" w:cs="微软雅黑"/>
          <w:kern w:val="0"/>
          <w:sz w:val="24"/>
          <w:szCs w:val="24"/>
        </w:rPr>
        <w:t>面向用户提供足够丰富的智能合约模版，以便于代币的分配和激励的自动执行，同时也开放端口，让生态内的所有人均可以参与智能合约模版的设计和发行，并自行定义价格或激励条件，并和创始团队一样，通过用户的使用率来获得对应的代币激励，也就是无人使用的智能合约模版将无法获得收益，</w:t>
      </w:r>
      <w:r>
        <w:rPr>
          <w:rFonts w:hint="eastAsia" w:ascii="微软雅黑" w:hAnsi="微软雅黑" w:eastAsia="微软雅黑" w:cs="微软雅黑"/>
          <w:sz w:val="24"/>
        </w:rPr>
        <w:t>甚至是创始团队本身。</w:t>
      </w:r>
    </w:p>
    <w:p>
      <w:pPr>
        <w:numPr>
          <w:ilvl w:val="0"/>
          <w:numId w:val="3"/>
        </w:numPr>
        <w:spacing w:line="360" w:lineRule="auto"/>
        <w:rPr>
          <w:rFonts w:hint="eastAsia" w:ascii="微软雅黑" w:hAnsi="微软雅黑" w:eastAsia="微软雅黑" w:cs="微软雅黑"/>
          <w:b w:val="0"/>
          <w:bCs/>
          <w:color w:val="auto"/>
          <w:sz w:val="24"/>
        </w:rPr>
      </w:pPr>
      <w:r>
        <w:rPr>
          <w:rFonts w:hint="eastAsia" w:ascii="微软雅黑" w:hAnsi="微软雅黑" w:eastAsia="微软雅黑" w:cs="微软雅黑"/>
          <w:b w:val="0"/>
          <w:bCs/>
          <w:color w:val="auto"/>
          <w:sz w:val="24"/>
        </w:rPr>
        <w:t>增强数据的价值性</w:t>
      </w:r>
    </w:p>
    <w:p>
      <w:pPr>
        <w:spacing w:line="36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在现今的商业中，数据已经变成一种非常有价值的商品。正确地使用数据给企业带来洞察力和竞争优势。旅行者在旅行过程中创造了大量的数据，这些数据对于服务提供商来说是非常有价值的。不过，目前这些信息被少数提供快速预订服务的企业所限制，其结果就是形成了一个增加旅行者成本、而旅行服务商之间信息不对称的生态系统。</w:t>
      </w:r>
    </w:p>
    <w:p>
      <w:pPr>
        <w:spacing w:line="36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lang w:val="en-US" w:eastAsia="zh-CN"/>
        </w:rPr>
        <w:t>爱途币</w:t>
      </w:r>
      <w:r>
        <w:rPr>
          <w:rFonts w:hint="eastAsia" w:ascii="微软雅黑" w:hAnsi="微软雅黑" w:eastAsia="微软雅黑" w:cs="微软雅黑"/>
          <w:sz w:val="24"/>
        </w:rPr>
        <w:t>力图通过一个开源的区块链来消除供应链中的中介部分。平台上的用户有权收集各自的旅行数据并通过其获利，同时还能避免数据被窥视，并能获得代币作为向服务提供商分享旅行数据的补偿。而这些代币可以兑换各类产品和服务，或者直接兑换成法币。参与平台的旅行服务公司可以获得详细的旅行者信息，除了可以进行个性化营销之外，还可以为旅客提供定制化的旅行产品，或者基于旅行者的偏好进行促销。</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lang w:val="en-US" w:eastAsia="zh-CN"/>
        </w:rPr>
        <w:t>爱途币</w:t>
      </w:r>
      <w:r>
        <w:rPr>
          <w:rFonts w:hint="eastAsia" w:ascii="微软雅黑" w:hAnsi="微软雅黑" w:eastAsia="微软雅黑" w:cs="微软雅黑"/>
          <w:sz w:val="24"/>
        </w:rPr>
        <w:t>平台将旅行者、旅行社等聚集在一起，形成了完整闭环的生态系统，并给所有参与方都带来了价值。</w:t>
      </w:r>
    </w:p>
    <w:p>
      <w:pPr>
        <w:numPr>
          <w:ilvl w:val="0"/>
          <w:numId w:val="3"/>
        </w:numPr>
        <w:spacing w:line="360" w:lineRule="auto"/>
        <w:rPr>
          <w:rFonts w:hint="eastAsia" w:ascii="微软雅黑" w:hAnsi="微软雅黑" w:eastAsia="微软雅黑" w:cs="微软雅黑"/>
          <w:b w:val="0"/>
          <w:bCs/>
          <w:color w:val="auto"/>
          <w:sz w:val="24"/>
        </w:rPr>
      </w:pPr>
      <w:r>
        <w:rPr>
          <w:rFonts w:hint="eastAsia" w:ascii="微软雅黑" w:hAnsi="微软雅黑" w:eastAsia="微软雅黑" w:cs="微软雅黑"/>
          <w:b w:val="0"/>
          <w:bCs/>
          <w:color w:val="auto"/>
          <w:sz w:val="24"/>
        </w:rPr>
        <w:t>用户隐私更加安全</w:t>
      </w:r>
    </w:p>
    <w:p>
      <w:pPr>
        <w:spacing w:line="360" w:lineRule="auto"/>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lang w:val="en-US" w:eastAsia="zh-CN"/>
        </w:rPr>
        <w:t>爱途币</w:t>
      </w:r>
      <w:r>
        <w:rPr>
          <w:rFonts w:hint="eastAsia" w:ascii="微软雅黑" w:hAnsi="微软雅黑" w:eastAsia="微软雅黑" w:cs="微软雅黑"/>
          <w:sz w:val="24"/>
        </w:rPr>
        <w:t>具有独有的隐私保护加密合约，通过安全多方计算可以实现隐私的原始数据完全隔离访问，实现了快速安全的数据分享服务。数据通过区块链的加密方式、身份验证、授权机制等技术存储于去中心化资源上，除了用户本人任何机构和个人都无法接触用户的原始数据。数据只有在用户同意授权下能够被有限地开放。在密码学的差分隐私加密下，应用可以对用户的部分数据进行大数据等研究，但无法解析个人数据，更不能查看，复制，篡改数据。</w:t>
      </w:r>
    </w:p>
    <w:p>
      <w:pPr>
        <w:numPr>
          <w:ilvl w:val="0"/>
          <w:numId w:val="3"/>
        </w:numPr>
        <w:spacing w:line="360" w:lineRule="auto"/>
        <w:rPr>
          <w:rFonts w:hint="eastAsia" w:ascii="微软雅黑" w:hAnsi="微软雅黑" w:eastAsia="微软雅黑" w:cs="微软雅黑"/>
          <w:b w:val="0"/>
          <w:bCs/>
          <w:color w:val="auto"/>
          <w:sz w:val="24"/>
        </w:rPr>
      </w:pPr>
      <w:r>
        <w:rPr>
          <w:rFonts w:hint="eastAsia" w:ascii="微软雅黑" w:hAnsi="微软雅黑" w:eastAsia="微软雅黑" w:cs="微软雅黑"/>
          <w:b w:val="0"/>
          <w:bCs/>
          <w:color w:val="auto"/>
          <w:sz w:val="24"/>
        </w:rPr>
        <w:t>更安全、方便、舒心的旅游体验</w:t>
      </w:r>
    </w:p>
    <w:p>
      <w:pPr>
        <w:spacing w:line="360" w:lineRule="auto"/>
        <w:ind w:firstLine="480" w:firstLineChars="200"/>
        <w:rPr>
          <w:rFonts w:ascii="微软雅黑" w:hAnsi="微软雅黑" w:eastAsia="微软雅黑" w:cs="微软雅黑"/>
          <w:sz w:val="24"/>
        </w:rPr>
      </w:pPr>
      <w:r>
        <w:rPr>
          <w:rFonts w:ascii="微软雅黑" w:hAnsi="微软雅黑" w:eastAsia="微软雅黑" w:cs="微软雅黑"/>
          <w:sz w:val="24"/>
        </w:rPr>
        <w:t>去年，有5</w:t>
      </w:r>
      <w:r>
        <w:rPr>
          <w:rFonts w:hint="eastAsia" w:ascii="微软雅黑" w:hAnsi="微软雅黑" w:eastAsia="微软雅黑" w:cs="微软雅黑"/>
          <w:sz w:val="24"/>
        </w:rPr>
        <w:t>0</w:t>
      </w:r>
      <w:r>
        <w:rPr>
          <w:rFonts w:ascii="微软雅黑" w:hAnsi="微软雅黑" w:eastAsia="微软雅黑" w:cs="微软雅黑"/>
          <w:sz w:val="24"/>
        </w:rPr>
        <w:t>00万消费者</w:t>
      </w:r>
      <w:r>
        <w:rPr>
          <w:rFonts w:hint="eastAsia" w:ascii="微软雅黑" w:hAnsi="微软雅黑" w:eastAsia="微软雅黑" w:cs="微软雅黑"/>
          <w:sz w:val="24"/>
        </w:rPr>
        <w:t>由于各种</w:t>
      </w:r>
      <w:r>
        <w:rPr>
          <w:rFonts w:ascii="微软雅黑" w:hAnsi="微软雅黑" w:eastAsia="微软雅黑" w:cs="微软雅黑"/>
          <w:sz w:val="24"/>
        </w:rPr>
        <w:t>欺诈</w:t>
      </w:r>
      <w:r>
        <w:rPr>
          <w:rFonts w:hint="eastAsia" w:ascii="微软雅黑" w:hAnsi="微软雅黑" w:eastAsia="微软雅黑" w:cs="微软雅黑"/>
          <w:sz w:val="24"/>
        </w:rPr>
        <w:t>行为</w:t>
      </w:r>
      <w:r>
        <w:rPr>
          <w:rFonts w:ascii="微软雅黑" w:hAnsi="微软雅黑" w:eastAsia="微软雅黑" w:cs="微软雅黑"/>
          <w:sz w:val="24"/>
        </w:rPr>
        <w:t>造成了60亿美元的损失</w:t>
      </w:r>
      <w:r>
        <w:rPr>
          <w:rFonts w:hint="eastAsia" w:ascii="微软雅黑" w:hAnsi="微软雅黑" w:eastAsia="微软雅黑" w:cs="微软雅黑"/>
          <w:sz w:val="24"/>
        </w:rPr>
        <w:t>，</w:t>
      </w:r>
      <w:r>
        <w:rPr>
          <w:rFonts w:ascii="微软雅黑" w:hAnsi="微软雅黑" w:eastAsia="微软雅黑" w:cs="微软雅黑"/>
          <w:sz w:val="24"/>
        </w:rPr>
        <w:t>而</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lang w:val="en-US" w:eastAsia="zh-CN"/>
        </w:rPr>
        <w:t>爱途币</w:t>
      </w:r>
      <w:r>
        <w:rPr>
          <w:rFonts w:hint="eastAsia" w:ascii="微软雅黑" w:hAnsi="微软雅黑" w:eastAsia="微软雅黑" w:cs="微软雅黑"/>
          <w:sz w:val="24"/>
        </w:rPr>
        <w:t>使用区块链技术可以</w:t>
      </w:r>
      <w:r>
        <w:rPr>
          <w:rFonts w:ascii="微软雅黑" w:hAnsi="微软雅黑" w:eastAsia="微软雅黑" w:cs="微软雅黑"/>
          <w:sz w:val="24"/>
        </w:rPr>
        <w:t>避免这种情况的出现</w:t>
      </w:r>
      <w:r>
        <w:rPr>
          <w:rFonts w:hint="eastAsia" w:ascii="微软雅黑" w:hAnsi="微软雅黑" w:eastAsia="微软雅黑" w:cs="微软雅黑"/>
          <w:sz w:val="24"/>
        </w:rPr>
        <w:t>。</w:t>
      </w:r>
      <w:r>
        <w:rPr>
          <w:rFonts w:hint="eastAsia" w:ascii="微软雅黑" w:hAnsi="微软雅黑" w:eastAsia="微软雅黑" w:cs="微软雅黑"/>
          <w:sz w:val="24"/>
          <w:lang w:eastAsia="zh-CN"/>
        </w:rPr>
        <w:t>ITO爱途币</w:t>
      </w:r>
      <w:r>
        <w:rPr>
          <w:rFonts w:ascii="微软雅黑" w:hAnsi="微软雅黑" w:eastAsia="微软雅黑" w:cs="微软雅黑"/>
          <w:sz w:val="24"/>
        </w:rPr>
        <w:t>凭借以区块形式存储文档和身份，旅行社无需手动检查这些预定是否被标记为潜在欺诈。游客信息可通过区块链安全访问，欺诈造成的损失将显著减少。</w:t>
      </w:r>
    </w:p>
    <w:p>
      <w:pPr>
        <w:spacing w:line="360" w:lineRule="auto"/>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平台中的</w:t>
      </w:r>
      <w:r>
        <w:rPr>
          <w:rFonts w:hint="eastAsia" w:ascii="微软雅黑" w:hAnsi="微软雅黑" w:eastAsia="微软雅黑" w:cs="微软雅黑"/>
          <w:sz w:val="24"/>
          <w:szCs w:val="24"/>
        </w:rPr>
        <w:t>分布式交易所提供去中心的撮合交易，全球节点共同记录交易的存在，避免了数据的丢失、篡改带来的损失，电子合约式交易保障了用户资产安全，能够为旅行者带来更加安全、方便、舒适的体验。</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作为整个旅游产业生态的中心货币，连结了旅游产业与其他币（其他数字货币、法币及数字资产）的交易、汇兑、流通信道，是贯穿整个生态的润滑剂，自身价值不可估量。</w:t>
      </w:r>
    </w:p>
    <w:p>
      <w:pPr>
        <w:numPr>
          <w:ilvl w:val="0"/>
          <w:numId w:val="3"/>
        </w:numPr>
        <w:spacing w:line="360" w:lineRule="auto"/>
        <w:rPr>
          <w:rFonts w:hint="eastAsia" w:ascii="微软雅黑" w:hAnsi="微软雅黑" w:eastAsia="微软雅黑" w:cs="微软雅黑"/>
          <w:b w:val="0"/>
          <w:bCs/>
          <w:color w:val="auto"/>
          <w:sz w:val="24"/>
        </w:rPr>
      </w:pPr>
      <w:r>
        <w:rPr>
          <w:rFonts w:hint="eastAsia" w:ascii="微软雅黑" w:hAnsi="微软雅黑" w:eastAsia="微软雅黑" w:cs="微软雅黑"/>
          <w:b w:val="0"/>
          <w:bCs/>
          <w:color w:val="auto"/>
          <w:sz w:val="24"/>
        </w:rPr>
        <w:t>建立相互信任的平台机制</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 xml:space="preserve">    浪漫之旅构建了一个基于区块链可信机制的平台，通过</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rPr>
        <w:t>的形式减少平台借力第三方所产生的不必要的手续费，真正形成一个共享大平台，高效对接终端旅行者、旅行社、旅游景区、酒店、航空等，为交易各方创造公平的交易环境和便利的兑现渠道。通过去中心化的技术特点，建立旅行者之间互信交流的平台，增强彼此的联络；通过对海量大数据的实时收集，完善各方信息，增进各方的了解。由于区块链技术不可篡改、永久保存、分布式存储的特性，</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平台可以为用户提供基于技术上的相互信任的保证。</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 xml:space="preserve">    综上，</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能够在各方群体中创造一个社区项目平台，打造旅游产业社区经济系统。用数字世界连通现实世界，为旅游产业创造一个可信的区块链环境。</w:t>
      </w:r>
    </w:p>
    <w:p>
      <w:pPr>
        <w:spacing w:line="360" w:lineRule="auto"/>
        <w:ind w:firstLine="1416" w:firstLineChars="590"/>
        <w:rPr>
          <w:rFonts w:ascii="微软雅黑" w:hAnsi="微软雅黑" w:eastAsia="微软雅黑" w:cs="微软雅黑"/>
          <w:sz w:val="24"/>
        </w:rPr>
      </w:pPr>
      <w:r>
        <w:rPr>
          <w:rFonts w:ascii="微软雅黑" w:hAnsi="微软雅黑" w:eastAsia="微软雅黑" w:cs="微软雅黑"/>
          <w:sz w:val="24"/>
        </w:rPr>
        <w:drawing>
          <wp:inline distT="0" distB="0" distL="114300" distR="114300">
            <wp:extent cx="3657600" cy="3438525"/>
            <wp:effectExtent l="0" t="0" r="0" b="9525"/>
            <wp:docPr id="52" name="图片 1" descr="1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descr="1334.png"/>
                    <pic:cNvPicPr>
                      <a:picLocks noChangeAspect="1"/>
                    </pic:cNvPicPr>
                  </pic:nvPicPr>
                  <pic:blipFill>
                    <a:blip r:embed="rId9"/>
                    <a:stretch>
                      <a:fillRect/>
                    </a:stretch>
                  </pic:blipFill>
                  <pic:spPr>
                    <a:xfrm>
                      <a:off x="0" y="0"/>
                      <a:ext cx="3657600" cy="3438525"/>
                    </a:xfrm>
                    <a:prstGeom prst="rect">
                      <a:avLst/>
                    </a:prstGeom>
                    <a:noFill/>
                    <a:ln w="9525">
                      <a:noFill/>
                    </a:ln>
                  </pic:spPr>
                </pic:pic>
              </a:graphicData>
            </a:graphic>
          </wp:inline>
        </w:drawing>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center"/>
        <w:textAlignment w:val="auto"/>
        <w:outlineLvl w:val="9"/>
        <w:rPr>
          <w:rFonts w:hint="eastAsia" w:ascii="楷体" w:hAnsi="楷体" w:eastAsia="楷体" w:cs="楷体"/>
          <w:b/>
          <w:bCs/>
          <w:i w:val="0"/>
          <w:caps w:val="0"/>
          <w:color w:val="00B0F0"/>
          <w:spacing w:val="0"/>
          <w:sz w:val="21"/>
          <w:szCs w:val="21"/>
          <w:highlight w:val="none"/>
          <w:shd w:val="clear" w:color="auto" w:fill="FFFFFF"/>
          <w:lang w:val="en-US" w:eastAsia="zh-CN" w:bidi="ar-SA"/>
        </w:rPr>
      </w:pPr>
      <w:r>
        <w:rPr>
          <w:rFonts w:hint="eastAsia" w:ascii="楷体" w:hAnsi="楷体" w:eastAsia="楷体" w:cs="楷体"/>
          <w:b/>
          <w:bCs/>
          <w:i w:val="0"/>
          <w:caps w:val="0"/>
          <w:color w:val="00B0F0"/>
          <w:spacing w:val="0"/>
          <w:sz w:val="21"/>
          <w:szCs w:val="21"/>
          <w:highlight w:val="none"/>
          <w:shd w:val="clear" w:color="auto" w:fill="FFFFFF"/>
          <w:lang w:val="en-US" w:eastAsia="zh-CN" w:bidi="ar-SA"/>
        </w:rPr>
        <w:t>图2.2-ITO爱途币的特点</w:t>
      </w:r>
    </w:p>
    <w:p>
      <w:pPr>
        <w:pStyle w:val="14"/>
        <w:spacing w:before="0" w:beforeAutospacing="0" w:after="0" w:afterAutospacing="0" w:line="360" w:lineRule="auto"/>
        <w:jc w:val="center"/>
        <w:rPr>
          <w:rFonts w:hint="eastAsia" w:ascii="楷体" w:hAnsi="楷体" w:eastAsia="楷体" w:cs="楷体"/>
          <w:b/>
          <w:bCs/>
          <w:color w:val="00B0F0"/>
          <w:sz w:val="22"/>
          <w:shd w:val="clear" w:color="auto" w:fill="FFFFFF"/>
          <w:lang w:bidi="ar"/>
        </w:rPr>
      </w:pPr>
    </w:p>
    <w:p>
      <w:pPr>
        <w:widowControl w:val="0"/>
        <w:spacing w:beforeLines="0" w:afterLines="0"/>
        <w:jc w:val="center"/>
        <w:outlineLvl w:val="0"/>
        <w:rPr>
          <w:rFonts w:hint="eastAsia" w:ascii="微软雅黑" w:hAnsi="微软雅黑" w:eastAsia="微软雅黑" w:cs="微软雅黑"/>
          <w:b/>
          <w:bCs/>
          <w:color w:val="00B0F0"/>
          <w:kern w:val="44"/>
          <w:sz w:val="32"/>
          <w:szCs w:val="32"/>
          <w:highlight w:val="none"/>
          <w:lang w:val="en-US" w:eastAsia="zh-CN" w:bidi="ar-SA"/>
        </w:rPr>
      </w:pPr>
      <w:bookmarkStart w:id="20" w:name="_Toc10087"/>
      <w:bookmarkStart w:id="21" w:name="_Toc9685"/>
      <w:r>
        <w:rPr>
          <w:rFonts w:hint="eastAsia" w:ascii="微软雅黑" w:hAnsi="微软雅黑" w:eastAsia="微软雅黑" w:cs="微软雅黑"/>
          <w:b/>
          <w:bCs/>
          <w:color w:val="00B0F0"/>
          <w:kern w:val="44"/>
          <w:sz w:val="32"/>
          <w:szCs w:val="32"/>
          <w:highlight w:val="none"/>
          <w:lang w:val="en-US" w:eastAsia="zh-CN" w:bidi="ar-SA"/>
        </w:rPr>
        <w:t>第三章 ITO爱途币· 构架设计思路</w:t>
      </w:r>
      <w:bookmarkEnd w:id="20"/>
      <w:bookmarkEnd w:id="21"/>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auto"/>
          <w:sz w:val="24"/>
          <w:szCs w:val="21"/>
          <w:highlight w:val="none"/>
          <w:lang w:val="en-US" w:eastAsia="zh-CN"/>
        </w:rPr>
      </w:pPr>
      <w:bookmarkStart w:id="22" w:name="_Toc23725"/>
      <w:bookmarkStart w:id="23" w:name="_Toc1563"/>
      <w:bookmarkStart w:id="24" w:name="_Toc8347"/>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r>
        <w:rPr>
          <w:rFonts w:hint="eastAsia" w:ascii="微软雅黑" w:hAnsi="微软雅黑" w:eastAsia="微软雅黑" w:cs="微软雅黑"/>
          <w:b/>
          <w:bCs w:val="0"/>
          <w:color w:val="00B0F0"/>
          <w:sz w:val="24"/>
          <w:szCs w:val="21"/>
          <w:highlight w:val="none"/>
          <w:lang w:val="en-US" w:eastAsia="zh-CN"/>
        </w:rPr>
        <w:t>3.1 ITO爱途币—全球旅游数字化平台</w:t>
      </w:r>
      <w:bookmarkEnd w:id="22"/>
      <w:bookmarkEnd w:id="23"/>
      <w:bookmarkEnd w:id="24"/>
    </w:p>
    <w:p>
      <w:pPr>
        <w:pStyle w:val="4"/>
        <w:keepNext/>
        <w:keepLines/>
        <w:widowControl w:val="0"/>
        <w:spacing w:before="0" w:beforeLines="-2147483648" w:beforeAutospacing="0" w:after="0" w:afterLines="-2147483648" w:afterAutospacing="0" w:line="360" w:lineRule="auto"/>
        <w:jc w:val="left"/>
        <w:rPr>
          <w:rFonts w:hint="eastAsia" w:ascii="微软雅黑" w:hAnsi="微软雅黑" w:eastAsia="微软雅黑" w:cs="微软雅黑"/>
          <w:color w:val="00B0F0"/>
          <w:kern w:val="0"/>
          <w:sz w:val="24"/>
          <w:szCs w:val="21"/>
          <w:lang w:val="en-US" w:eastAsia="zh-CN" w:bidi="ar-SA"/>
        </w:rPr>
      </w:pPr>
      <w:bookmarkStart w:id="25" w:name="_Toc1016"/>
      <w:bookmarkStart w:id="26" w:name="_Toc1476"/>
      <w:bookmarkStart w:id="27" w:name="_Toc15781"/>
      <w:r>
        <w:rPr>
          <w:rFonts w:hint="eastAsia" w:ascii="微软雅黑" w:hAnsi="微软雅黑" w:eastAsia="微软雅黑" w:cs="微软雅黑"/>
          <w:color w:val="00B0F0"/>
          <w:kern w:val="0"/>
          <w:sz w:val="24"/>
          <w:szCs w:val="21"/>
          <w:lang w:val="en-US" w:eastAsia="zh-CN" w:bidi="ar-SA"/>
        </w:rPr>
        <w:t>3.1.1身份管理</w:t>
      </w:r>
      <w:bookmarkEnd w:id="25"/>
      <w:bookmarkEnd w:id="26"/>
      <w:bookmarkEnd w:id="27"/>
    </w:p>
    <w:p>
      <w:pPr>
        <w:widowControl w:val="0"/>
        <w:spacing w:line="360" w:lineRule="auto"/>
        <w:ind w:firstLine="480" w:firstLineChars="200"/>
        <w:jc w:val="left"/>
        <w:rPr>
          <w:rFonts w:hint="eastAsia" w:ascii="微软雅黑" w:hAnsi="微软雅黑" w:eastAsia="微软雅黑" w:cs="微软雅黑"/>
          <w:sz w:val="24"/>
        </w:rPr>
      </w:pPr>
      <w:r>
        <w:rPr>
          <w:rFonts w:ascii="微软雅黑" w:hAnsi="微软雅黑" w:eastAsia="微软雅黑" w:cs="微软雅黑"/>
          <w:sz w:val="24"/>
        </w:rPr>
        <w:t>据估计，近年来有高达</w:t>
      </w:r>
      <w:r>
        <w:rPr>
          <w:rFonts w:hint="eastAsia" w:ascii="微软雅黑" w:hAnsi="微软雅黑" w:eastAsia="微软雅黑" w:cs="微软雅黑"/>
          <w:sz w:val="24"/>
        </w:rPr>
        <w:t>上千</w:t>
      </w:r>
      <w:r>
        <w:rPr>
          <w:rFonts w:ascii="微软雅黑" w:hAnsi="微软雅黑" w:eastAsia="微软雅黑" w:cs="微软雅黑"/>
          <w:sz w:val="24"/>
        </w:rPr>
        <w:t>万份旅行证件被记录为遗失或被盗。但是，</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利用区块链技术，为旅客提供一种安全的单一的虚拟或者数字护照</w:t>
      </w:r>
      <w:r>
        <w:rPr>
          <w:rFonts w:ascii="微软雅黑" w:hAnsi="微软雅黑" w:eastAsia="微软雅黑" w:cs="微软雅黑"/>
          <w:sz w:val="24"/>
        </w:rPr>
        <w:t>，身份和旅行文件可以被记录并永久存储，只需简单点击一下即可访问。</w:t>
      </w:r>
      <w:r>
        <w:rPr>
          <w:rFonts w:hint="eastAsia" w:ascii="微软雅黑" w:hAnsi="微软雅黑" w:eastAsia="微软雅黑" w:cs="微软雅黑"/>
          <w:sz w:val="24"/>
        </w:rPr>
        <w:t>旅行者</w:t>
      </w:r>
      <w:r>
        <w:rPr>
          <w:rFonts w:ascii="微软雅黑" w:hAnsi="微软雅黑" w:eastAsia="微软雅黑" w:cs="微软雅黑"/>
          <w:sz w:val="24"/>
        </w:rPr>
        <w:t>可以不必为了旅行中的多个检查点而打印多份文件。信用卡信息也可以很容易的被存储。飞机、酒店和护照可以精简旅行者的装备，政府机构在处理游客时也更加安全</w:t>
      </w:r>
      <w:r>
        <w:rPr>
          <w:rFonts w:hint="eastAsia" w:ascii="微软雅黑" w:hAnsi="微软雅黑" w:eastAsia="微软雅黑" w:cs="微软雅黑"/>
          <w:sz w:val="24"/>
        </w:rPr>
        <w:t>，以此降低因检查文件而带来的成本和不利因素，同时，需要一个多功能且安全的系统来确保其能在全球范围内使用。</w:t>
      </w:r>
    </w:p>
    <w:p>
      <w:pPr>
        <w:widowControl w:val="0"/>
        <w:spacing w:line="360" w:lineRule="auto"/>
        <w:ind w:firstLine="480" w:firstLineChars="200"/>
        <w:jc w:val="left"/>
        <w:rPr>
          <w:rFonts w:hint="eastAsia" w:ascii="微软雅黑" w:hAnsi="微软雅黑" w:eastAsia="微软雅黑" w:cs="微软雅黑"/>
          <w:sz w:val="24"/>
        </w:rPr>
      </w:pPr>
    </w:p>
    <w:p>
      <w:pPr>
        <w:pStyle w:val="4"/>
        <w:keepNext/>
        <w:keepLines/>
        <w:widowControl w:val="0"/>
        <w:spacing w:before="0" w:beforeLines="-2147483648" w:beforeAutospacing="0" w:after="0" w:afterLines="-2147483648" w:afterAutospacing="0" w:line="360" w:lineRule="auto"/>
        <w:jc w:val="left"/>
        <w:rPr>
          <w:rFonts w:hint="eastAsia" w:ascii="微软雅黑" w:hAnsi="微软雅黑" w:eastAsia="微软雅黑" w:cs="微软雅黑"/>
          <w:color w:val="00B0F0"/>
          <w:kern w:val="0"/>
          <w:sz w:val="24"/>
          <w:szCs w:val="21"/>
          <w:lang w:val="en-US" w:eastAsia="zh-CN" w:bidi="ar-SA"/>
        </w:rPr>
      </w:pPr>
      <w:bookmarkStart w:id="28" w:name="_Toc4106"/>
      <w:bookmarkStart w:id="29" w:name="_Toc9031"/>
      <w:bookmarkStart w:id="30" w:name="_Toc25603"/>
      <w:r>
        <w:rPr>
          <w:rFonts w:hint="eastAsia" w:ascii="微软雅黑" w:hAnsi="微软雅黑" w:eastAsia="微软雅黑" w:cs="微软雅黑"/>
          <w:color w:val="00B0F0"/>
          <w:kern w:val="0"/>
          <w:sz w:val="24"/>
          <w:szCs w:val="21"/>
          <w:lang w:val="en-US" w:eastAsia="zh-CN" w:bidi="ar-SA"/>
        </w:rPr>
        <w:t>3.1.2智能合约</w:t>
      </w:r>
      <w:bookmarkEnd w:id="28"/>
      <w:bookmarkEnd w:id="29"/>
      <w:bookmarkEnd w:id="30"/>
    </w:p>
    <w:p>
      <w:pPr>
        <w:widowControl w:val="0"/>
        <w:spacing w:line="36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针对智能合约2.0 的各种缺陷，</w:t>
      </w:r>
      <w:r>
        <w:rPr>
          <w:rFonts w:hint="eastAsia" w:ascii="微软雅黑" w:hAnsi="微软雅黑" w:eastAsia="微软雅黑" w:cs="微软雅黑"/>
          <w:sz w:val="24"/>
          <w:szCs w:val="24"/>
          <w:lang w:eastAsia="zh-CN"/>
        </w:rPr>
        <w:t>ITO爱途币</w:t>
      </w:r>
      <w:r>
        <w:rPr>
          <w:rFonts w:hint="eastAsia" w:ascii="微软雅黑" w:hAnsi="微软雅黑" w:eastAsia="微软雅黑" w:cs="微软雅黑"/>
          <w:sz w:val="24"/>
          <w:szCs w:val="24"/>
        </w:rPr>
        <w:t>采用新的设计，使得合约执行过程不仅自动化，而且真正具备智能化：</w:t>
      </w:r>
    </w:p>
    <w:p>
      <w:pPr>
        <w:pStyle w:val="8"/>
        <w:numPr>
          <w:ilvl w:val="0"/>
          <w:numId w:val="4"/>
        </w:numPr>
        <w:adjustRightInd w:val="0"/>
        <w:snapToGrid w:val="0"/>
        <w:spacing w:line="360" w:lineRule="auto"/>
        <w:rPr>
          <w:rFonts w:ascii="微软雅黑" w:hAnsi="微软雅黑" w:eastAsia="微软雅黑"/>
          <w:sz w:val="24"/>
          <w:szCs w:val="24"/>
          <w:lang w:eastAsia="zh-CN"/>
        </w:rPr>
      </w:pPr>
      <w:r>
        <w:rPr>
          <w:rFonts w:ascii="微软雅黑" w:hAnsi="微软雅黑" w:eastAsia="微软雅黑"/>
          <w:sz w:val="24"/>
          <w:szCs w:val="24"/>
          <w:lang w:eastAsia="zh-CN"/>
        </w:rPr>
        <w:t>在合约拟定阶段</w:t>
      </w:r>
      <w:r>
        <w:rPr>
          <w:rFonts w:hint="eastAsia" w:ascii="微软雅黑" w:hAnsi="微软雅黑" w:eastAsia="微软雅黑"/>
          <w:sz w:val="24"/>
          <w:szCs w:val="24"/>
          <w:lang w:eastAsia="zh-CN"/>
        </w:rPr>
        <w:t>。</w:t>
      </w:r>
      <w:r>
        <w:rPr>
          <w:rFonts w:ascii="微软雅黑" w:hAnsi="微软雅黑" w:eastAsia="微软雅黑"/>
          <w:sz w:val="24"/>
          <w:szCs w:val="24"/>
          <w:lang w:eastAsia="zh-CN"/>
        </w:rPr>
        <w:t>参与合约的双方将通过控制链公布智能合约，审查合约是否存在缺陷，并根据审查结果进行修改，自动生成双方“权利”与“义务”的代码，直到合约完成满足安全审查规范为止。</w:t>
      </w:r>
    </w:p>
    <w:p>
      <w:pPr>
        <w:pStyle w:val="8"/>
        <w:numPr>
          <w:ilvl w:val="0"/>
          <w:numId w:val="4"/>
        </w:numPr>
        <w:adjustRightInd w:val="0"/>
        <w:snapToGrid w:val="0"/>
        <w:spacing w:line="360" w:lineRule="auto"/>
        <w:rPr>
          <w:rFonts w:ascii="微软雅黑" w:hAnsi="微软雅黑" w:eastAsia="微软雅黑"/>
          <w:sz w:val="24"/>
          <w:szCs w:val="24"/>
          <w:lang w:eastAsia="zh-CN"/>
        </w:rPr>
      </w:pPr>
      <w:r>
        <w:rPr>
          <w:rFonts w:ascii="微软雅黑" w:hAnsi="微软雅黑" w:eastAsia="微软雅黑"/>
          <w:sz w:val="24"/>
          <w:szCs w:val="24"/>
          <w:lang w:eastAsia="zh-CN"/>
        </w:rPr>
        <w:t>在有效性验证阶段</w:t>
      </w:r>
      <w:r>
        <w:rPr>
          <w:rFonts w:hint="eastAsia" w:ascii="微软雅黑" w:hAnsi="微软雅黑" w:eastAsia="微软雅黑"/>
          <w:sz w:val="24"/>
          <w:szCs w:val="24"/>
          <w:lang w:eastAsia="zh-CN"/>
        </w:rPr>
        <w:t>。</w:t>
      </w:r>
      <w:r>
        <w:rPr>
          <w:rFonts w:ascii="微软雅黑" w:hAnsi="微软雅黑" w:eastAsia="微软雅黑"/>
          <w:sz w:val="24"/>
          <w:szCs w:val="24"/>
          <w:lang w:eastAsia="zh-CN"/>
        </w:rPr>
        <w:t>由于该合约需要全网达成共识确认；此时的合约外部条件可能发生变化，因此每个验证节点除了确认合约签名一致性外，将额外审核合约是否满足要求，保证各种执行条款与条件选项满足完备性，并具备可执行性。如果合约方支付额外的费用，校验节点可以启动额外的条件审查与预执行功能。当合约有效性验证通过后，将写入区块链，并进入自动执行阶段。</w:t>
      </w:r>
    </w:p>
    <w:p>
      <w:pPr>
        <w:pStyle w:val="8"/>
        <w:numPr>
          <w:ilvl w:val="0"/>
          <w:numId w:val="4"/>
        </w:numPr>
        <w:adjustRightInd w:val="0"/>
        <w:snapToGrid w:val="0"/>
        <w:spacing w:line="360" w:lineRule="auto"/>
        <w:rPr>
          <w:rFonts w:ascii="微软雅黑" w:hAnsi="微软雅黑" w:eastAsia="微软雅黑"/>
          <w:sz w:val="24"/>
          <w:szCs w:val="24"/>
          <w:lang w:eastAsia="zh-CN"/>
        </w:rPr>
      </w:pPr>
      <w:r>
        <w:rPr>
          <w:rFonts w:ascii="微软雅黑" w:hAnsi="微软雅黑" w:eastAsia="微软雅黑"/>
          <w:sz w:val="24"/>
          <w:szCs w:val="24"/>
          <w:lang w:eastAsia="zh-CN"/>
        </w:rPr>
        <w:t>在合约自动执行阶段</w:t>
      </w:r>
      <w:r>
        <w:rPr>
          <w:rFonts w:hint="eastAsia" w:ascii="微软雅黑" w:hAnsi="微软雅黑" w:eastAsia="微软雅黑"/>
          <w:sz w:val="24"/>
          <w:szCs w:val="24"/>
          <w:lang w:eastAsia="zh-CN"/>
        </w:rPr>
        <w:t>。</w:t>
      </w:r>
      <w:r>
        <w:rPr>
          <w:rFonts w:ascii="微软雅黑" w:hAnsi="微软雅黑" w:eastAsia="微软雅黑"/>
          <w:sz w:val="24"/>
          <w:szCs w:val="24"/>
          <w:lang w:eastAsia="zh-CN"/>
        </w:rPr>
        <w:t>当智能合约进入自动执行阶段，</w:t>
      </w:r>
      <w:r>
        <w:rPr>
          <w:rFonts w:hint="eastAsia" w:ascii="微软雅黑" w:hAnsi="微软雅黑" w:eastAsia="微软雅黑"/>
          <w:sz w:val="24"/>
          <w:szCs w:val="24"/>
          <w:lang w:eastAsia="zh-CN"/>
        </w:rPr>
        <w:t>ITO爱途币</w:t>
      </w:r>
      <w:r>
        <w:rPr>
          <w:rFonts w:ascii="微软雅黑" w:hAnsi="微软雅黑" w:eastAsia="微软雅黑"/>
          <w:sz w:val="24"/>
          <w:szCs w:val="24"/>
          <w:lang w:eastAsia="zh-CN"/>
        </w:rPr>
        <w:t>附属的智能工具可以对合约中间步骤以及对应的事务处理与状态进行分析</w:t>
      </w:r>
      <w:r>
        <w:rPr>
          <w:rFonts w:hint="eastAsia" w:ascii="微软雅黑" w:hAnsi="微软雅黑" w:eastAsia="微软雅黑"/>
          <w:sz w:val="24"/>
          <w:szCs w:val="24"/>
          <w:lang w:eastAsia="zh-CN"/>
        </w:rPr>
        <w:t>，并最终</w:t>
      </w:r>
      <w:r>
        <w:rPr>
          <w:rFonts w:ascii="微软雅黑" w:hAnsi="微软雅黑" w:eastAsia="微软雅黑"/>
          <w:sz w:val="24"/>
          <w:szCs w:val="24"/>
          <w:lang w:eastAsia="zh-CN"/>
        </w:rPr>
        <w:t>自动执行</w:t>
      </w:r>
      <w:r>
        <w:rPr>
          <w:rFonts w:hint="eastAsia" w:ascii="微软雅黑" w:hAnsi="微软雅黑" w:eastAsia="微软雅黑"/>
          <w:sz w:val="24"/>
          <w:szCs w:val="24"/>
          <w:lang w:eastAsia="zh-CN"/>
        </w:rPr>
        <w:t>。</w:t>
      </w:r>
    </w:p>
    <w:p>
      <w:pPr>
        <w:widowControl w:val="0"/>
        <w:spacing w:line="36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ITO爱途币</w:t>
      </w:r>
      <w:r>
        <w:rPr>
          <w:rFonts w:hint="eastAsia" w:ascii="微软雅黑" w:hAnsi="微软雅黑" w:eastAsia="微软雅黑" w:cs="微软雅黑"/>
          <w:sz w:val="24"/>
          <w:szCs w:val="24"/>
        </w:rPr>
        <w:t>智能合约执行过程如下图所示：</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rightChars="0"/>
        <w:jc w:val="center"/>
        <w:textAlignment w:val="auto"/>
        <w:outlineLvl w:val="9"/>
        <w:rPr>
          <w:rFonts w:hint="eastAsia" w:ascii="楷体" w:hAnsi="楷体" w:eastAsia="楷体" w:cs="楷体"/>
          <w:b/>
          <w:bCs/>
          <w:i w:val="0"/>
          <w:caps w:val="0"/>
          <w:color w:val="auto"/>
          <w:spacing w:val="0"/>
          <w:sz w:val="21"/>
          <w:szCs w:val="21"/>
          <w:highlight w:val="none"/>
          <w:shd w:val="clear" w:color="auto" w:fill="FFFFFF"/>
          <w:lang w:val="en-US" w:eastAsia="zh-CN" w:bidi="ar-SA"/>
        </w:rPr>
      </w:pPr>
      <w:bookmarkStart w:id="31" w:name="_bookmark39"/>
      <w:bookmarkEnd w:id="31"/>
      <w:bookmarkStart w:id="32" w:name="_Toc29972"/>
      <w:r>
        <w:drawing>
          <wp:inline distT="0" distB="0" distL="114300" distR="114300">
            <wp:extent cx="5257800" cy="4543425"/>
            <wp:effectExtent l="0" t="0" r="0" b="9525"/>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0"/>
                    <a:stretch>
                      <a:fillRect/>
                    </a:stretch>
                  </pic:blipFill>
                  <pic:spPr>
                    <a:xfrm>
                      <a:off x="0" y="0"/>
                      <a:ext cx="5257800" cy="4543425"/>
                    </a:xfrm>
                    <a:prstGeom prst="rect">
                      <a:avLst/>
                    </a:prstGeom>
                    <a:noFill/>
                    <a:ln w="9525">
                      <a:noFill/>
                    </a:ln>
                  </pic:spPr>
                </pic:pic>
              </a:graphicData>
            </a:graphic>
          </wp:inline>
        </w:drawing>
      </w:r>
      <w:r>
        <w:rPr>
          <w:rFonts w:hint="eastAsia" w:ascii="楷体" w:hAnsi="楷体" w:eastAsia="楷体" w:cs="楷体"/>
          <w:b/>
          <w:bCs/>
          <w:i w:val="0"/>
          <w:caps w:val="0"/>
          <w:color w:val="auto"/>
          <w:spacing w:val="0"/>
          <w:sz w:val="21"/>
          <w:szCs w:val="21"/>
          <w:highlight w:val="none"/>
          <w:shd w:val="clear" w:color="auto" w:fill="FFFFFF"/>
          <w:lang w:val="en-US" w:eastAsia="zh-CN" w:bidi="ar-SA"/>
        </w:rPr>
        <w:t>图3.1-ITO爱途币智能合约执行过程</w:t>
      </w:r>
      <w:bookmarkEnd w:id="32"/>
    </w:p>
    <w:p>
      <w:pPr>
        <w:pStyle w:val="4"/>
        <w:keepNext/>
        <w:keepLines/>
        <w:widowControl w:val="0"/>
        <w:spacing w:before="0" w:beforeLines="-2147483648" w:beforeAutospacing="0" w:after="0" w:afterLines="-2147483648" w:afterAutospacing="0" w:line="360" w:lineRule="auto"/>
        <w:jc w:val="left"/>
        <w:rPr>
          <w:rFonts w:hint="eastAsia" w:ascii="微软雅黑" w:hAnsi="微软雅黑" w:eastAsia="微软雅黑" w:cs="微软雅黑"/>
          <w:color w:val="00B0F0"/>
          <w:kern w:val="0"/>
          <w:sz w:val="24"/>
          <w:szCs w:val="21"/>
          <w:lang w:val="en-US" w:eastAsia="zh-CN" w:bidi="ar-SA"/>
        </w:rPr>
      </w:pPr>
      <w:bookmarkStart w:id="33" w:name="_Toc30741"/>
      <w:bookmarkStart w:id="34" w:name="_Toc12493"/>
      <w:bookmarkStart w:id="35" w:name="_Toc21866"/>
      <w:r>
        <w:rPr>
          <w:rFonts w:hint="eastAsia" w:ascii="微软雅黑" w:hAnsi="微软雅黑" w:eastAsia="微软雅黑" w:cs="微软雅黑"/>
          <w:color w:val="00B0F0"/>
          <w:kern w:val="0"/>
          <w:sz w:val="24"/>
          <w:szCs w:val="21"/>
          <w:lang w:val="en-US" w:eastAsia="zh-CN" w:bidi="ar-SA"/>
        </w:rPr>
        <w:t>3.1.3防止欺诈</w:t>
      </w:r>
      <w:bookmarkEnd w:id="33"/>
      <w:bookmarkEnd w:id="34"/>
      <w:bookmarkEnd w:id="35"/>
    </w:p>
    <w:p>
      <w:pPr>
        <w:spacing w:line="360" w:lineRule="auto"/>
        <w:ind w:firstLine="480" w:firstLineChars="200"/>
        <w:rPr>
          <w:rFonts w:ascii="微软雅黑" w:hAnsi="微软雅黑" w:eastAsia="微软雅黑" w:cs="微软雅黑"/>
          <w:sz w:val="24"/>
        </w:rPr>
      </w:pPr>
      <w:r>
        <w:rPr>
          <w:rFonts w:ascii="微软雅黑" w:hAnsi="微软雅黑" w:eastAsia="微软雅黑" w:cs="微软雅黑"/>
          <w:sz w:val="24"/>
        </w:rPr>
        <w:t>去年，有5</w:t>
      </w:r>
      <w:r>
        <w:rPr>
          <w:rFonts w:hint="eastAsia" w:ascii="微软雅黑" w:hAnsi="微软雅黑" w:eastAsia="微软雅黑" w:cs="微软雅黑"/>
          <w:sz w:val="24"/>
        </w:rPr>
        <w:t>00</w:t>
      </w:r>
      <w:r>
        <w:rPr>
          <w:rFonts w:ascii="微软雅黑" w:hAnsi="微软雅黑" w:eastAsia="微软雅黑" w:cs="微软雅黑"/>
          <w:sz w:val="24"/>
        </w:rPr>
        <w:t>0万消费者通过他们认为属于酒店的网站进行了酒店预订，但实际上这些网站是由欺诈者所运营的</w:t>
      </w:r>
      <w:r>
        <w:rPr>
          <w:rFonts w:hint="eastAsia" w:ascii="微软雅黑" w:hAnsi="微软雅黑" w:eastAsia="微软雅黑" w:cs="微软雅黑"/>
          <w:sz w:val="24"/>
        </w:rPr>
        <w:t>，并</w:t>
      </w:r>
      <w:r>
        <w:rPr>
          <w:rFonts w:ascii="微软雅黑" w:hAnsi="微软雅黑" w:eastAsia="微软雅黑" w:cs="微软雅黑"/>
          <w:sz w:val="24"/>
        </w:rPr>
        <w:t>造成了60亿美元的损失。</w:t>
      </w:r>
    </w:p>
    <w:p>
      <w:pPr>
        <w:spacing w:line="36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lang w:eastAsia="zh-CN"/>
        </w:rPr>
        <w:t>ITO爱途币</w:t>
      </w:r>
      <w:r>
        <w:rPr>
          <w:rFonts w:ascii="微软雅黑" w:hAnsi="微软雅黑" w:eastAsia="微软雅黑" w:cs="微软雅黑"/>
          <w:sz w:val="24"/>
        </w:rPr>
        <w:t>可以被用来避免这种情况的出现，帮助消费者验证所有权等等。此外，凭借以区块形式存储文档和身份，旅行社无需手动检查这些预定是否被标记为潜在欺诈。游客信息可通过区块链安全访问，欺诈造成的损失将显著减少。</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36" w:name="_Toc6370"/>
      <w:bookmarkStart w:id="37" w:name="_Toc30619"/>
      <w:bookmarkStart w:id="38" w:name="_Toc29883"/>
      <w:r>
        <w:rPr>
          <w:rFonts w:hint="eastAsia" w:ascii="微软雅黑" w:hAnsi="微软雅黑" w:eastAsia="微软雅黑" w:cs="微软雅黑"/>
          <w:b/>
          <w:bCs w:val="0"/>
          <w:color w:val="00B0F0"/>
          <w:sz w:val="24"/>
          <w:szCs w:val="21"/>
          <w:highlight w:val="none"/>
          <w:lang w:val="en-US" w:eastAsia="zh-CN"/>
        </w:rPr>
        <w:t>3.2 旅游文化社区</w:t>
      </w:r>
      <w:bookmarkEnd w:id="36"/>
      <w:bookmarkEnd w:id="37"/>
      <w:bookmarkEnd w:id="38"/>
    </w:p>
    <w:p>
      <w:pPr>
        <w:pStyle w:val="14"/>
        <w:numPr>
          <w:ilvl w:val="0"/>
          <w:numId w:val="5"/>
        </w:numPr>
        <w:spacing w:before="0" w:beforeAutospacing="0" w:after="0" w:afterAutospacing="0" w:line="360" w:lineRule="auto"/>
        <w:ind w:left="0" w:leftChars="0" w:firstLine="0" w:firstLineChars="0"/>
        <w:jc w:val="left"/>
        <w:rPr>
          <w:rFonts w:hint="eastAsia" w:ascii="微软雅黑" w:hAnsi="微软雅黑" w:eastAsia="微软雅黑" w:cs="微软雅黑"/>
          <w:sz w:val="24"/>
        </w:rPr>
      </w:pP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成立旅游文化社区，让每个社区能够自由、便捷地支配</w:t>
      </w:r>
      <w:r>
        <w:rPr>
          <w:rFonts w:hint="eastAsia" w:ascii="微软雅黑" w:hAnsi="微软雅黑" w:eastAsia="微软雅黑" w:cs="微软雅黑"/>
          <w:sz w:val="24"/>
          <w:lang w:eastAsia="zh-CN"/>
        </w:rPr>
        <w:t>ITO</w:t>
      </w:r>
      <w:r>
        <w:rPr>
          <w:rFonts w:hint="eastAsia" w:ascii="微软雅黑" w:hAnsi="微软雅黑" w:eastAsia="微软雅黑" w:cs="微软雅黑"/>
          <w:sz w:val="24"/>
          <w:lang w:val="en-US" w:eastAsia="zh-CN"/>
        </w:rPr>
        <w:t xml:space="preserve"> Token</w:t>
      </w:r>
      <w:r>
        <w:rPr>
          <w:rFonts w:hint="eastAsia" w:ascii="微软雅黑" w:hAnsi="微软雅黑" w:eastAsia="微软雅黑" w:cs="微软雅黑"/>
          <w:sz w:val="24"/>
        </w:rPr>
        <w:t>，使</w:t>
      </w:r>
      <w:r>
        <w:rPr>
          <w:rFonts w:hint="eastAsia" w:ascii="微软雅黑" w:hAnsi="微软雅黑" w:eastAsia="微软雅黑" w:cs="微软雅黑"/>
          <w:sz w:val="24"/>
          <w:lang w:eastAsia="zh-CN"/>
        </w:rPr>
        <w:t>ITO</w:t>
      </w:r>
      <w:r>
        <w:rPr>
          <w:rFonts w:hint="eastAsia" w:ascii="微软雅黑" w:hAnsi="微软雅黑" w:eastAsia="微软雅黑" w:cs="微软雅黑"/>
          <w:sz w:val="24"/>
          <w:lang w:val="en-US" w:eastAsia="zh-CN"/>
        </w:rPr>
        <w:t xml:space="preserve"> Token</w:t>
      </w:r>
      <w:r>
        <w:rPr>
          <w:rFonts w:hint="eastAsia" w:ascii="微软雅黑" w:hAnsi="微软雅黑" w:eastAsia="微软雅黑" w:cs="微软雅黑"/>
          <w:sz w:val="24"/>
        </w:rPr>
        <w:t>能够达到良性循环流通。</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联合全球各大旅行社、各个旅游群、旅行相关纪念品销售商</w:t>
      </w:r>
      <w:r>
        <w:rPr>
          <w:rFonts w:hint="eastAsia" w:ascii="微软雅黑" w:hAnsi="微软雅黑" w:eastAsia="微软雅黑" w:cs="微软雅黑"/>
          <w:sz w:val="24"/>
          <w:lang w:eastAsia="zh-CN"/>
        </w:rPr>
        <w:t>、</w:t>
      </w:r>
      <w:r>
        <w:rPr>
          <w:rFonts w:hint="eastAsia" w:ascii="微软雅黑" w:hAnsi="微软雅黑" w:eastAsia="微软雅黑" w:cs="微软雅黑"/>
          <w:b w:val="0"/>
          <w:bCs w:val="0"/>
          <w:color w:val="auto"/>
          <w:sz w:val="24"/>
          <w:szCs w:val="24"/>
          <w:shd w:val="clear" w:color="auto" w:fill="FFFFFF"/>
          <w:lang w:bidi="ar"/>
        </w:rPr>
        <w:t>生活，健康，户外，养生等旅游产业链</w:t>
      </w:r>
      <w:r>
        <w:rPr>
          <w:rFonts w:hint="eastAsia" w:ascii="微软雅黑" w:hAnsi="微软雅黑" w:eastAsia="微软雅黑" w:cs="微软雅黑"/>
          <w:b w:val="0"/>
          <w:bCs w:val="0"/>
          <w:sz w:val="24"/>
        </w:rPr>
        <w:t>，</w:t>
      </w:r>
      <w:r>
        <w:rPr>
          <w:rFonts w:hint="eastAsia" w:ascii="微软雅黑" w:hAnsi="微软雅黑" w:eastAsia="微软雅黑" w:cs="微软雅黑"/>
          <w:sz w:val="24"/>
        </w:rPr>
        <w:t>为社区成员搭建学习交流共享平台、聊天分享公用平台，鼓励社区举办活动，积极参与的用户将获得</w:t>
      </w:r>
      <w:r>
        <w:rPr>
          <w:rFonts w:hint="eastAsia" w:ascii="微软雅黑" w:hAnsi="微软雅黑" w:eastAsia="微软雅黑" w:cs="微软雅黑"/>
          <w:sz w:val="24"/>
          <w:lang w:eastAsia="zh-CN"/>
        </w:rPr>
        <w:t>ITO</w:t>
      </w:r>
      <w:r>
        <w:rPr>
          <w:rFonts w:hint="eastAsia" w:ascii="微软雅黑" w:hAnsi="微软雅黑" w:eastAsia="微软雅黑" w:cs="微软雅黑"/>
          <w:sz w:val="24"/>
          <w:lang w:val="en-US" w:eastAsia="zh-CN"/>
        </w:rPr>
        <w:t xml:space="preserve"> Token</w:t>
      </w:r>
      <w:r>
        <w:rPr>
          <w:rFonts w:hint="eastAsia" w:ascii="微软雅黑" w:hAnsi="微软雅黑" w:eastAsia="微软雅黑" w:cs="微软雅黑"/>
          <w:sz w:val="24"/>
        </w:rPr>
        <w:t>奖励。</w:t>
      </w:r>
    </w:p>
    <w:p>
      <w:pPr>
        <w:numPr>
          <w:ilvl w:val="0"/>
          <w:numId w:val="6"/>
        </w:numPr>
        <w:spacing w:line="360" w:lineRule="auto"/>
        <w:rPr>
          <w:rFonts w:ascii="微软雅黑" w:hAnsi="微软雅黑" w:eastAsia="微软雅黑" w:cs="微软雅黑"/>
          <w:sz w:val="24"/>
        </w:rPr>
      </w:pPr>
      <w:r>
        <w:rPr>
          <w:rFonts w:hint="eastAsia" w:ascii="微软雅黑" w:hAnsi="微软雅黑" w:eastAsia="微软雅黑" w:cs="微软雅黑"/>
          <w:sz w:val="24"/>
        </w:rPr>
        <w:t>旅行者交流社区。</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相较于其他区块链应用技术的一大优势在于，可以通过旅游这一美好的行程，使</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上的好友通过各种形式增进彼此之间的感情。当互相了解的更多时，信任感也在无形之中建立起来。</w:t>
      </w:r>
    </w:p>
    <w:p>
      <w:pPr>
        <w:numPr>
          <w:ilvl w:val="0"/>
          <w:numId w:val="6"/>
        </w:numPr>
        <w:spacing w:line="360" w:lineRule="auto"/>
        <w:rPr>
          <w:rFonts w:ascii="微软雅黑" w:hAnsi="微软雅黑" w:eastAsia="微软雅黑" w:cs="微软雅黑"/>
          <w:sz w:val="24"/>
        </w:rPr>
      </w:pPr>
      <w:r>
        <w:rPr>
          <w:rFonts w:hint="eastAsia" w:ascii="微软雅黑" w:hAnsi="微软雅黑" w:eastAsia="微软雅黑" w:cs="微软雅黑"/>
          <w:sz w:val="24"/>
        </w:rPr>
        <w:t>区块链交流社区。</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为所有区块链爱好者提供一个交流的社区。在社区内，区块链爱好者可以就相关投资咨询发表意见、提出疑问，其他爱好者可以评论与解答。</w:t>
      </w:r>
    </w:p>
    <w:p>
      <w:pPr>
        <w:numPr>
          <w:ilvl w:val="0"/>
          <w:numId w:val="6"/>
        </w:numPr>
        <w:spacing w:line="360" w:lineRule="auto"/>
        <w:rPr>
          <w:rFonts w:ascii="微软雅黑" w:hAnsi="微软雅黑" w:eastAsia="微软雅黑" w:cs="微软雅黑"/>
          <w:sz w:val="24"/>
        </w:rPr>
      </w:pPr>
      <w:r>
        <w:rPr>
          <w:rFonts w:hint="eastAsia" w:ascii="微软雅黑" w:hAnsi="微软雅黑" w:eastAsia="微软雅黑" w:cs="微软雅黑"/>
          <w:sz w:val="24"/>
        </w:rPr>
        <w:t>交易服务社区。运用挖矿激励模型鼓励终端旅行者积极参与社区建立，发帖回帖就旅行相关内容进行交流，从而活跃整个</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，旅行者内心的声音也为旅行社、纪念品销售商提供了方向以及营销方案，从而促进</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高效有序地发展。</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39" w:name="_Toc32736"/>
      <w:bookmarkStart w:id="40" w:name="_Toc10504"/>
      <w:bookmarkStart w:id="41" w:name="_Toc4896"/>
      <w:r>
        <w:rPr>
          <w:rFonts w:hint="eastAsia" w:ascii="微软雅黑" w:hAnsi="微软雅黑" w:eastAsia="微软雅黑" w:cs="微软雅黑"/>
          <w:b/>
          <w:bCs w:val="0"/>
          <w:color w:val="00B0F0"/>
          <w:sz w:val="24"/>
          <w:szCs w:val="21"/>
          <w:highlight w:val="none"/>
          <w:lang w:val="en-US" w:eastAsia="zh-CN"/>
        </w:rPr>
        <w:t>3.3 智能合约结算系统</w:t>
      </w:r>
      <w:bookmarkEnd w:id="39"/>
      <w:bookmarkEnd w:id="40"/>
      <w:bookmarkEnd w:id="41"/>
    </w:p>
    <w:p>
      <w:pPr>
        <w:spacing w:line="360" w:lineRule="auto"/>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不仅与比特币等基于区块链的支付系统相同，而且是一个基于区块链的</w:t>
      </w:r>
      <w:r>
        <w:rPr>
          <w:rFonts w:hint="eastAsia" w:ascii="微软雅黑" w:hAnsi="微软雅黑" w:eastAsia="微软雅黑" w:cs="微软雅黑"/>
          <w:sz w:val="24"/>
          <w:lang w:eastAsia="zh-CN"/>
        </w:rPr>
        <w:t>ITO</w:t>
      </w:r>
      <w:r>
        <w:rPr>
          <w:rFonts w:hint="eastAsia" w:ascii="微软雅黑" w:hAnsi="微软雅黑" w:eastAsia="微软雅黑" w:cs="微软雅黑"/>
          <w:sz w:val="24"/>
          <w:lang w:val="en-US" w:eastAsia="zh-CN"/>
        </w:rPr>
        <w:t xml:space="preserve"> Token</w:t>
      </w:r>
      <w:r>
        <w:rPr>
          <w:rFonts w:hint="eastAsia" w:ascii="微软雅黑" w:hAnsi="微软雅黑" w:eastAsia="微软雅黑" w:cs="微软雅黑"/>
          <w:sz w:val="24"/>
        </w:rPr>
        <w:t>合同系统。用户与用户间通过私钥对合同进行签名，从而完成数字资产的转让交易。实际上，</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可以被用于签署任意</w:t>
      </w:r>
      <w:r>
        <w:rPr>
          <w:rFonts w:hint="eastAsia" w:ascii="微软雅黑" w:hAnsi="微软雅黑" w:eastAsia="微软雅黑" w:cs="微软雅黑"/>
          <w:sz w:val="24"/>
          <w:lang w:eastAsia="zh-CN"/>
        </w:rPr>
        <w:t>ITO</w:t>
      </w:r>
      <w:r>
        <w:rPr>
          <w:rFonts w:hint="eastAsia" w:ascii="微软雅黑" w:hAnsi="微软雅黑" w:eastAsia="微软雅黑" w:cs="微软雅黑"/>
          <w:sz w:val="24"/>
          <w:lang w:val="en-US" w:eastAsia="zh-CN"/>
        </w:rPr>
        <w:t xml:space="preserve"> Token</w:t>
      </w:r>
      <w:r>
        <w:rPr>
          <w:rFonts w:hint="eastAsia" w:ascii="微软雅黑" w:hAnsi="微软雅黑" w:eastAsia="微软雅黑" w:cs="微软雅黑"/>
          <w:sz w:val="24"/>
        </w:rPr>
        <w:t>合同。如果合同的标的物是登记在</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区块链上的数字资产，那么</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可以自动在链上进行程序化交割执行；如果合同标的物为链外的资产，那么合同参与方自行执行即可。即便是后者情况下，</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也消除了签署、保管大量纸质合同的繁琐性，并用数字签名保证了合同的不可抵赖性。</w:t>
      </w:r>
    </w:p>
    <w:p>
      <w:pPr>
        <w:spacing w:line="360" w:lineRule="auto"/>
        <w:ind w:firstLine="480" w:firstLineChars="200"/>
        <w:rPr>
          <w:rFonts w:hint="eastAsia" w:ascii="微软雅黑" w:hAnsi="微软雅黑" w:eastAsia="微软雅黑" w:cs="微软雅黑"/>
          <w:sz w:val="24"/>
        </w:rPr>
      </w:pPr>
    </w:p>
    <w:p>
      <w:pPr>
        <w:widowControl w:val="0"/>
        <w:spacing w:beforeLines="0" w:afterLines="0"/>
        <w:jc w:val="center"/>
        <w:outlineLvl w:val="0"/>
        <w:rPr>
          <w:rFonts w:hint="eastAsia" w:ascii="微软雅黑" w:hAnsi="微软雅黑" w:eastAsia="微软雅黑" w:cs="微软雅黑"/>
          <w:b/>
          <w:bCs/>
          <w:color w:val="00B0F0"/>
          <w:kern w:val="44"/>
          <w:sz w:val="32"/>
          <w:szCs w:val="32"/>
          <w:highlight w:val="none"/>
          <w:lang w:val="en-US" w:eastAsia="zh-CN" w:bidi="ar-SA"/>
        </w:rPr>
      </w:pPr>
      <w:bookmarkStart w:id="42" w:name="_Toc6185"/>
      <w:bookmarkStart w:id="43" w:name="_Toc31507"/>
    </w:p>
    <w:p>
      <w:pPr>
        <w:widowControl w:val="0"/>
        <w:spacing w:beforeLines="0" w:afterLines="0"/>
        <w:jc w:val="center"/>
        <w:outlineLvl w:val="0"/>
        <w:rPr>
          <w:rFonts w:hint="eastAsia" w:ascii="微软雅黑" w:hAnsi="微软雅黑" w:eastAsia="微软雅黑" w:cs="微软雅黑"/>
          <w:b/>
          <w:bCs/>
          <w:color w:val="00B0F0"/>
          <w:kern w:val="44"/>
          <w:sz w:val="32"/>
          <w:szCs w:val="32"/>
          <w:highlight w:val="none"/>
          <w:lang w:val="en-US" w:eastAsia="zh-CN" w:bidi="ar-SA"/>
        </w:rPr>
      </w:pPr>
      <w:r>
        <w:rPr>
          <w:rFonts w:hint="eastAsia" w:ascii="微软雅黑" w:hAnsi="微软雅黑" w:eastAsia="微软雅黑" w:cs="微软雅黑"/>
          <w:b/>
          <w:bCs/>
          <w:color w:val="00B0F0"/>
          <w:kern w:val="44"/>
          <w:sz w:val="32"/>
          <w:szCs w:val="32"/>
          <w:highlight w:val="none"/>
          <w:lang w:val="en-US" w:eastAsia="zh-CN" w:bidi="ar-SA"/>
        </w:rPr>
        <w:t xml:space="preserve">第四章 </w:t>
      </w:r>
      <w:r>
        <w:rPr>
          <w:rFonts w:hint="eastAsia" w:ascii="微软雅黑" w:hAnsi="微软雅黑" w:eastAsia="微软雅黑" w:cs="微软雅黑"/>
          <w:b/>
          <w:bCs w:val="0"/>
          <w:color w:val="00B0F0"/>
          <w:sz w:val="32"/>
          <w:szCs w:val="32"/>
          <w:highlight w:val="none"/>
          <w:lang w:val="en-US" w:eastAsia="zh-CN"/>
        </w:rPr>
        <w:t xml:space="preserve"> ITO爱途币</w:t>
      </w:r>
      <w:r>
        <w:rPr>
          <w:rFonts w:hint="eastAsia" w:ascii="微软雅黑" w:hAnsi="微软雅黑" w:eastAsia="微软雅黑" w:cs="微软雅黑"/>
          <w:b/>
          <w:bCs/>
          <w:color w:val="00B0F0"/>
          <w:kern w:val="44"/>
          <w:sz w:val="32"/>
          <w:szCs w:val="32"/>
          <w:highlight w:val="none"/>
          <w:lang w:val="en-US" w:eastAsia="zh-CN" w:bidi="ar-SA"/>
        </w:rPr>
        <w:t>· 生态结构</w:t>
      </w:r>
      <w:bookmarkEnd w:id="42"/>
      <w:bookmarkEnd w:id="43"/>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auto"/>
          <w:sz w:val="24"/>
          <w:szCs w:val="21"/>
          <w:highlight w:val="none"/>
          <w:lang w:val="en-US" w:eastAsia="zh-CN"/>
        </w:rPr>
      </w:pPr>
      <w:bookmarkStart w:id="44" w:name="_Toc10424"/>
      <w:bookmarkStart w:id="45" w:name="_Toc12047"/>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r>
        <w:rPr>
          <w:rFonts w:hint="eastAsia" w:ascii="微软雅黑" w:hAnsi="微软雅黑" w:eastAsia="微软雅黑" w:cs="微软雅黑"/>
          <w:b/>
          <w:bCs w:val="0"/>
          <w:color w:val="00B0F0"/>
          <w:sz w:val="24"/>
          <w:szCs w:val="21"/>
          <w:highlight w:val="none"/>
          <w:lang w:val="en-US" w:eastAsia="zh-CN"/>
        </w:rPr>
        <w:t>4.1 国际旅游联盟链主体</w:t>
      </w:r>
      <w:bookmarkEnd w:id="44"/>
      <w:bookmarkEnd w:id="45"/>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爱途币</w:t>
      </w:r>
      <w:r>
        <w:rPr>
          <w:rFonts w:hint="eastAsia" w:ascii="微软雅黑" w:hAnsi="微软雅黑" w:eastAsia="微软雅黑" w:cs="微软雅黑"/>
          <w:sz w:val="24"/>
          <w:szCs w:val="24"/>
        </w:rPr>
        <w:t>是</w:t>
      </w:r>
      <w:r>
        <w:rPr>
          <w:rFonts w:hint="eastAsia" w:ascii="微软雅黑" w:hAnsi="微软雅黑" w:eastAsia="微软雅黑" w:cs="微软雅黑"/>
          <w:sz w:val="24"/>
          <w:szCs w:val="24"/>
          <w:lang w:val="en-US" w:eastAsia="zh-CN"/>
        </w:rPr>
        <w:t>ITO</w:t>
      </w:r>
      <w:r>
        <w:rPr>
          <w:rFonts w:hint="eastAsia" w:ascii="微软雅黑" w:hAnsi="微软雅黑" w:eastAsia="微软雅黑" w:cs="微软雅黑"/>
          <w:sz w:val="24"/>
          <w:szCs w:val="24"/>
        </w:rPr>
        <w:t>生态的身体，也是生态中其他组成部分存在和行动的基础，整条链将采用PoW的共识机制。</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46" w:name="_Toc509479902"/>
      <w:bookmarkStart w:id="47" w:name="_Toc26428"/>
      <w:bookmarkStart w:id="48" w:name="_Toc28659"/>
      <w:r>
        <w:rPr>
          <w:rFonts w:hint="eastAsia" w:ascii="微软雅黑" w:hAnsi="微软雅黑" w:eastAsia="微软雅黑" w:cs="微软雅黑"/>
          <w:b/>
          <w:bCs w:val="0"/>
          <w:color w:val="00B0F0"/>
          <w:sz w:val="24"/>
          <w:szCs w:val="21"/>
          <w:highlight w:val="none"/>
          <w:lang w:val="en-US" w:eastAsia="zh-CN"/>
        </w:rPr>
        <w:t>4.2 算力组</w:t>
      </w:r>
      <w:bookmarkEnd w:id="46"/>
      <w:bookmarkEnd w:id="47"/>
      <w:bookmarkEnd w:id="48"/>
      <w:r>
        <w:rPr>
          <w:rFonts w:hint="eastAsia" w:ascii="微软雅黑" w:hAnsi="微软雅黑" w:eastAsia="微软雅黑" w:cs="微软雅黑"/>
          <w:b/>
          <w:bCs w:val="0"/>
          <w:color w:val="00B0F0"/>
          <w:sz w:val="24"/>
          <w:szCs w:val="21"/>
          <w:highlight w:val="none"/>
          <w:lang w:val="en-US" w:eastAsia="zh-CN"/>
        </w:rPr>
        <w:tab/>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算力组可以说是整个ITO的大脑，也是整个ITO生态最与众不同的部分。ITO</w:t>
      </w:r>
      <w:r>
        <w:rPr>
          <w:rFonts w:hint="eastAsia" w:ascii="微软雅黑" w:hAnsi="微软雅黑" w:eastAsia="微软雅黑" w:cs="微软雅黑"/>
          <w:sz w:val="24"/>
          <w:szCs w:val="24"/>
        </w:rPr>
        <w:t>的算力组将为</w:t>
      </w:r>
      <w:r>
        <w:rPr>
          <w:rFonts w:hint="eastAsia" w:ascii="微软雅黑" w:hAnsi="微软雅黑" w:eastAsia="微软雅黑" w:cs="微软雅黑"/>
          <w:sz w:val="24"/>
          <w:szCs w:val="24"/>
          <w:lang w:val="en-US" w:eastAsia="zh-CN"/>
        </w:rPr>
        <w:t>ITO</w:t>
      </w:r>
      <w:r>
        <w:rPr>
          <w:rFonts w:hint="eastAsia" w:ascii="微软雅黑" w:hAnsi="微软雅黑" w:eastAsia="微软雅黑" w:cs="微软雅黑"/>
          <w:sz w:val="24"/>
          <w:szCs w:val="24"/>
        </w:rPr>
        <w:t>这条链带来生命力，让</w:t>
      </w:r>
      <w:r>
        <w:rPr>
          <w:rFonts w:hint="eastAsia" w:ascii="微软雅黑" w:hAnsi="微软雅黑" w:eastAsia="微软雅黑" w:cs="微软雅黑"/>
          <w:sz w:val="24"/>
          <w:szCs w:val="24"/>
          <w:lang w:val="en-US" w:eastAsia="zh-CN"/>
        </w:rPr>
        <w:t>ITO</w:t>
      </w:r>
      <w:r>
        <w:rPr>
          <w:rFonts w:hint="eastAsia" w:ascii="微软雅黑" w:hAnsi="微软雅黑" w:eastAsia="微软雅黑" w:cs="微软雅黑"/>
          <w:sz w:val="24"/>
          <w:szCs w:val="24"/>
        </w:rPr>
        <w:t>不断地进化，与时俱进。我们并不打算打造一个只有驱壳没有灵魂的存在概念上的仿生智能网络，所以在一开始，我们就要赋予这个网络灵魂，在最初团队会部署一定数量的贝叶斯人工智能算力机到网络中，让整个网络在一开始就具备了可以自我学习和进化的能力，在完成初期的自我学习，让整个网络真的具备了人工智能的基础之后，我们会开放算力的接入，届时每一个希望可以通过分享算力而获益的社区参与者，都可以将他们的算力接入到这个网络，在经过我们的人工智能算法优化后，开始为这个全新的世界做出贡献</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auto"/>
          <w:sz w:val="24"/>
          <w:szCs w:val="21"/>
          <w:highlight w:val="none"/>
          <w:lang w:val="en-US" w:eastAsia="zh-CN"/>
        </w:rPr>
      </w:pPr>
      <w:bookmarkStart w:id="49" w:name="_Toc509479903"/>
      <w:bookmarkStart w:id="50" w:name="_Toc11658"/>
      <w:bookmarkStart w:id="51" w:name="_Toc17709"/>
    </w:p>
    <w:p>
      <w:pPr>
        <w:rPr>
          <w:rFonts w:hint="eastAsia" w:ascii="微软雅黑" w:hAnsi="微软雅黑" w:eastAsia="微软雅黑" w:cs="微软雅黑"/>
          <w:b/>
          <w:bCs w:val="0"/>
          <w:color w:val="auto"/>
          <w:sz w:val="24"/>
          <w:szCs w:val="21"/>
          <w:highlight w:val="none"/>
          <w:lang w:val="en-US" w:eastAsia="zh-CN"/>
        </w:rPr>
      </w:pPr>
    </w:p>
    <w:p>
      <w:pPr>
        <w:rPr>
          <w:rFonts w:hint="eastAsia" w:ascii="微软雅黑" w:hAnsi="微软雅黑" w:eastAsia="微软雅黑" w:cs="微软雅黑"/>
          <w:b/>
          <w:bCs w:val="0"/>
          <w:color w:val="auto"/>
          <w:sz w:val="24"/>
          <w:szCs w:val="21"/>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auto"/>
          <w:sz w:val="24"/>
          <w:szCs w:val="21"/>
          <w:highlight w:val="none"/>
          <w:lang w:val="en-US" w:eastAsia="zh-CN"/>
        </w:rPr>
      </w:pPr>
      <w:r>
        <w:rPr>
          <w:rFonts w:hint="eastAsia" w:ascii="微软雅黑" w:hAnsi="微软雅黑" w:eastAsia="微软雅黑" w:cs="微软雅黑"/>
          <w:b/>
          <w:bCs w:val="0"/>
          <w:color w:val="auto"/>
          <w:sz w:val="24"/>
          <w:szCs w:val="21"/>
          <w:highlight w:val="none"/>
          <w:lang w:val="en-US" w:eastAsia="zh-CN"/>
        </w:rPr>
        <w:t>4.3 应用层</w:t>
      </w:r>
      <w:bookmarkEnd w:id="49"/>
      <w:bookmarkEnd w:id="50"/>
      <w:bookmarkEnd w:id="51"/>
      <w:r>
        <w:rPr>
          <w:rFonts w:hint="eastAsia" w:ascii="微软雅黑" w:hAnsi="微软雅黑" w:eastAsia="微软雅黑" w:cs="微软雅黑"/>
          <w:b/>
          <w:bCs w:val="0"/>
          <w:color w:val="auto"/>
          <w:sz w:val="24"/>
          <w:szCs w:val="21"/>
          <w:highlight w:val="none"/>
          <w:lang w:val="en-US" w:eastAsia="zh-CN"/>
        </w:rPr>
        <w:tab/>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应用层是</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生态的骨骼，所有的功能的具象化和真正为用户服务，都是通过应用层来实现的。</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的主要应用层将分为三类：</w:t>
      </w:r>
    </w:p>
    <w:p>
      <w:pPr>
        <w:numPr>
          <w:ilvl w:val="0"/>
          <w:numId w:val="7"/>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需要专业的人工智能算力的项目和应用，比如大数据的深度分析和挖掘，又抑或希望通过人工智能不断学习提高仿生智能水平来陪人类博彩娱乐类游戏；</w:t>
      </w:r>
    </w:p>
    <w:p>
      <w:pPr>
        <w:numPr>
          <w:ilvl w:val="0"/>
          <w:numId w:val="7"/>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t>需要使用超级智能合约的应用；</w:t>
      </w:r>
    </w:p>
    <w:p>
      <w:pPr>
        <w:numPr>
          <w:ilvl w:val="0"/>
          <w:numId w:val="0"/>
        </w:numPr>
        <w:ind w:leftChars="0"/>
        <w:rPr>
          <w:rFonts w:hint="eastAsia" w:ascii="微软雅黑" w:hAnsi="微软雅黑" w:eastAsia="微软雅黑" w:cs="微软雅黑"/>
          <w:sz w:val="24"/>
          <w:szCs w:val="24"/>
        </w:rPr>
      </w:pPr>
    </w:p>
    <w:p>
      <w:pPr>
        <w:numPr>
          <w:ilvl w:val="0"/>
          <w:numId w:val="7"/>
        </w:numPr>
        <w:rPr>
          <w:rFonts w:ascii="微软雅黑" w:hAnsi="微软雅黑" w:cs="微软雅黑"/>
        </w:rPr>
      </w:pPr>
      <w:r>
        <w:rPr>
          <w:rFonts w:hint="eastAsia" w:ascii="微软雅黑" w:hAnsi="微软雅黑" w:eastAsia="微软雅黑" w:cs="微软雅黑"/>
          <w:sz w:val="24"/>
          <w:szCs w:val="24"/>
        </w:rPr>
        <w:t>常规交易，所有希望通过超级智能合约实现的交易和协议，都可以通过</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来实现，这也将是</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链上个体用户最多的应用部分。</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auto"/>
          <w:sz w:val="24"/>
          <w:szCs w:val="21"/>
          <w:highlight w:val="none"/>
          <w:lang w:val="en-US" w:eastAsia="zh-CN"/>
        </w:rPr>
      </w:pPr>
      <w:bookmarkStart w:id="52" w:name="_Toc509479904"/>
      <w:bookmarkStart w:id="53" w:name="_Toc12928"/>
      <w:bookmarkStart w:id="54" w:name="_Toc7616"/>
      <w:r>
        <w:rPr>
          <w:rFonts w:hint="eastAsia" w:ascii="微软雅黑" w:hAnsi="微软雅黑" w:eastAsia="微软雅黑" w:cs="微软雅黑"/>
          <w:b/>
          <w:bCs w:val="0"/>
          <w:color w:val="auto"/>
          <w:sz w:val="24"/>
          <w:szCs w:val="21"/>
          <w:highlight w:val="none"/>
          <w:lang w:val="en-US" w:eastAsia="zh-CN"/>
        </w:rPr>
        <w:t>4.4 用户组</w:t>
      </w:r>
      <w:bookmarkEnd w:id="52"/>
      <w:bookmarkEnd w:id="53"/>
      <w:bookmarkEnd w:id="54"/>
      <w:r>
        <w:rPr>
          <w:rFonts w:hint="eastAsia" w:ascii="微软雅黑" w:hAnsi="微软雅黑" w:eastAsia="微软雅黑" w:cs="微软雅黑"/>
          <w:b/>
          <w:bCs w:val="0"/>
          <w:color w:val="auto"/>
          <w:sz w:val="24"/>
          <w:szCs w:val="21"/>
          <w:highlight w:val="none"/>
          <w:lang w:val="en-US" w:eastAsia="zh-CN"/>
        </w:rPr>
        <w:tab/>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用户组是</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生态的肌肉，无论是需求人工智能算力的公司或机构（如大数据公司），还是应用开发者，抑或是普通的个人用户，都可以自由地使用</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来给自己的生活带来各式各样的便利，有用户的存在，才可以真正驱动</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上的应用，从而让整个</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生态活跃起来。</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auto"/>
          <w:sz w:val="24"/>
          <w:szCs w:val="21"/>
          <w:highlight w:val="none"/>
          <w:lang w:val="en-US" w:eastAsia="zh-CN"/>
        </w:rPr>
      </w:pPr>
      <w:bookmarkStart w:id="55" w:name="_Toc509479905"/>
      <w:bookmarkStart w:id="56" w:name="_Toc27053"/>
      <w:bookmarkStart w:id="57" w:name="_Toc17782"/>
      <w:r>
        <w:rPr>
          <w:rFonts w:hint="eastAsia" w:ascii="微软雅黑" w:hAnsi="微软雅黑" w:eastAsia="微软雅黑" w:cs="微软雅黑"/>
          <w:b/>
          <w:bCs w:val="0"/>
          <w:color w:val="auto"/>
          <w:sz w:val="24"/>
          <w:szCs w:val="21"/>
          <w:highlight w:val="none"/>
          <w:lang w:val="en-US" w:eastAsia="zh-CN"/>
        </w:rPr>
        <w:t>4.5 数字资产</w:t>
      </w:r>
      <w:bookmarkEnd w:id="55"/>
      <w:bookmarkEnd w:id="56"/>
      <w:bookmarkEnd w:id="57"/>
      <w:r>
        <w:rPr>
          <w:rFonts w:hint="eastAsia" w:ascii="微软雅黑" w:hAnsi="微软雅黑" w:eastAsia="微软雅黑" w:cs="微软雅黑"/>
          <w:b/>
          <w:bCs w:val="0"/>
          <w:color w:val="auto"/>
          <w:sz w:val="24"/>
          <w:szCs w:val="21"/>
          <w:highlight w:val="none"/>
          <w:lang w:val="en-US" w:eastAsia="zh-CN"/>
        </w:rPr>
        <w:tab/>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数字资产是</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生态系统的血液，它为生态的各个部分提供着动力。无论是算力组还是应用层，都需要得到数字资产的支持，用户想真正使用应用，也需要数字资产来帮他实现。我们也希望我们的</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生态可以真正地像一个人一样，有思想、有行动、有生命力。</w:t>
      </w:r>
    </w:p>
    <w:p>
      <w:pPr>
        <w:rPr>
          <w:rFonts w:hint="eastAsia" w:ascii="微软雅黑" w:hAnsi="微软雅黑" w:eastAsia="微软雅黑" w:cs="微软雅黑"/>
          <w:sz w:val="24"/>
          <w:szCs w:val="24"/>
        </w:rPr>
      </w:pPr>
    </w:p>
    <w:p>
      <w:pPr>
        <w:widowControl w:val="0"/>
        <w:spacing w:beforeLines="0" w:afterLines="0"/>
        <w:jc w:val="center"/>
        <w:outlineLvl w:val="0"/>
        <w:rPr>
          <w:rFonts w:hint="eastAsia" w:ascii="微软雅黑" w:hAnsi="微软雅黑" w:eastAsia="微软雅黑" w:cs="微软雅黑"/>
          <w:b/>
          <w:bCs/>
          <w:color w:val="00B0F0"/>
          <w:kern w:val="44"/>
          <w:sz w:val="28"/>
          <w:szCs w:val="28"/>
          <w:highlight w:val="none"/>
          <w:lang w:val="en-US" w:eastAsia="zh-CN" w:bidi="ar-SA"/>
        </w:rPr>
      </w:pPr>
      <w:bookmarkStart w:id="58" w:name="_Toc22001"/>
      <w:bookmarkStart w:id="59" w:name="_Toc15978"/>
      <w:r>
        <w:rPr>
          <w:rFonts w:hint="eastAsia" w:ascii="微软雅黑" w:hAnsi="微软雅黑" w:eastAsia="微软雅黑" w:cs="微软雅黑"/>
          <w:b/>
          <w:bCs/>
          <w:color w:val="00B0F0"/>
          <w:kern w:val="44"/>
          <w:sz w:val="28"/>
          <w:szCs w:val="28"/>
          <w:highlight w:val="none"/>
          <w:lang w:val="en-US" w:eastAsia="zh-CN" w:bidi="ar-SA"/>
        </w:rPr>
        <w:t>第五章  ITO爱途币· 区块链技术应用</w:t>
      </w:r>
      <w:bookmarkEnd w:id="58"/>
      <w:bookmarkEnd w:id="59"/>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60" w:name="_Toc11279"/>
      <w:bookmarkStart w:id="61" w:name="_Toc31191"/>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r>
        <w:rPr>
          <w:rFonts w:hint="eastAsia" w:ascii="微软雅黑" w:hAnsi="微软雅黑" w:eastAsia="微软雅黑" w:cs="微软雅黑"/>
          <w:b/>
          <w:bCs w:val="0"/>
          <w:color w:val="00B0F0"/>
          <w:sz w:val="24"/>
          <w:szCs w:val="21"/>
          <w:highlight w:val="none"/>
          <w:lang w:val="en-US" w:eastAsia="zh-CN"/>
        </w:rPr>
        <w:t>5.1 ITO分布式结构</w:t>
      </w:r>
      <w:bookmarkEnd w:id="60"/>
      <w:bookmarkEnd w:id="61"/>
    </w:p>
    <w:p>
      <w:pPr>
        <w:ind w:firstLine="480" w:firstLineChars="200"/>
        <w:rPr>
          <w:rFonts w:hint="eastAsia"/>
        </w:rPr>
      </w:pPr>
      <w:r>
        <w:rPr>
          <w:rFonts w:hint="eastAsia" w:ascii="微软雅黑" w:hAnsi="微软雅黑" w:eastAsia="微软雅黑" w:cs="微软雅黑"/>
          <w:sz w:val="24"/>
          <w:szCs w:val="24"/>
        </w:rPr>
        <w:t>为了满足企业级高性能区块链应用需要，</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平台中设计了分布式服务架构（DSP）。平台具备：服务定义、服务注册、服务监控、远程通信与信息交换、服务调用、集群容错等功能，结合DARE分布式机制可以使区块链应用在企业内部以分布式集群方式运行，提供高并发、高效、稳定、高质量的服务。</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62" w:name="_Toc7996"/>
      <w:bookmarkStart w:id="63" w:name="_Toc14801"/>
      <w:bookmarkStart w:id="64" w:name="_Toc509479908"/>
      <w:r>
        <w:rPr>
          <w:rFonts w:hint="eastAsia" w:ascii="微软雅黑" w:hAnsi="微软雅黑" w:eastAsia="微软雅黑" w:cs="微软雅黑"/>
          <w:b/>
          <w:bCs w:val="0"/>
          <w:color w:val="00B0F0"/>
          <w:sz w:val="24"/>
          <w:szCs w:val="21"/>
          <w:highlight w:val="none"/>
          <w:lang w:val="en-US" w:eastAsia="zh-CN"/>
        </w:rPr>
        <w:t>5.2 ITO数据分布式结构</w:t>
      </w:r>
      <w:bookmarkEnd w:id="62"/>
      <w:bookmarkEnd w:id="63"/>
      <w:bookmarkEnd w:id="64"/>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的区块链根据系统确定的开源的、去中心化的协议，构建了一个分布式的结构体系，让价值交换的信息通过分布式传播发送给全网，通过分布式记账确定信息数据内容，盖上时间戳后生成区块数据，再通过分布式传播发送给各个节点，实现分布式存储。具体来说，分布式结构体现在3个方面：</w:t>
      </w:r>
    </w:p>
    <w:p>
      <w:pPr>
        <w:numPr>
          <w:ilvl w:val="0"/>
          <w:numId w:val="8"/>
        </w:numPr>
        <w:ind w:left="0" w:leftChars="0" w:firstLine="40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分布式记账。</w:t>
      </w: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通过自愿原则来建立一套人人都可以参与记录信息的分布式记账体系，从而将会计责任分散化，由整个网络的所有参与者来共同记录。</w:t>
      </w:r>
    </w:p>
    <w:p>
      <w:pPr>
        <w:numPr>
          <w:ilvl w:val="0"/>
          <w:numId w:val="8"/>
        </w:numPr>
        <w:ind w:left="0" w:leftChars="0" w:firstLine="40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分布式传播。区块链中每一笔新交易的传播都采用分布式的结构，根据P2P网络层协议，消息由单个节点被直接发送给全网其他所有的节点。</w:t>
      </w:r>
    </w:p>
    <w:p>
      <w:pPr>
        <w:numPr>
          <w:ilvl w:val="0"/>
          <w:numId w:val="8"/>
        </w:numPr>
        <w:ind w:left="0" w:leftChars="0" w:firstLine="40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分布式存储。让数据库中的所有数据均存储于系统所有的电脑节点中，并实时更新。完全去中心化的结构设置使数据能实时记录，并在每一个参与数据存储的网络节点中更新，这就极大的提高了数据库的安全性。</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分布式记账、分布式传播、分布式存储这三大“分布”，系统内的数据存储、交易验证、信息传输过程全部都是去中心化的。使用分布式交易所的方式进行撮合支付，卖方挂单和卖方挂单缓存在区块链中。当共识节点记账时，自动触发买卖挂单，将账单分布式传播到网络中，在51%以上的节点验证通过后，完成交易。分布式撮合交易支付的好处是每一笔交易都有据可查，每一笔交易都得到了最广泛节点的确认，在提高交易记录安全性的同时增加了黑客操纵交易盘的难度。</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65" w:name="_Toc509479909"/>
      <w:bookmarkStart w:id="66" w:name="_Toc21076"/>
      <w:bookmarkStart w:id="67" w:name="_Toc13268"/>
      <w:r>
        <w:rPr>
          <w:rFonts w:hint="eastAsia" w:ascii="微软雅黑" w:hAnsi="微软雅黑" w:eastAsia="微软雅黑" w:cs="微软雅黑"/>
          <w:b/>
          <w:bCs w:val="0"/>
          <w:color w:val="00B0F0"/>
          <w:sz w:val="24"/>
          <w:szCs w:val="21"/>
          <w:highlight w:val="none"/>
          <w:lang w:val="en-US" w:eastAsia="zh-CN"/>
        </w:rPr>
        <w:t>5.3 ITO共识机制</w:t>
      </w:r>
      <w:bookmarkEnd w:id="65"/>
      <w:bookmarkEnd w:id="66"/>
      <w:bookmarkEnd w:id="67"/>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区块链的价值锚点在于链条自身的消耗与产出。当区块链选择PoW作为共识机制时，每一次区块的生成消耗的算力都将成为其价值的基石。另外，在健康，户外，养生，</w:t>
      </w:r>
      <w:r>
        <w:rPr>
          <w:rFonts w:hint="eastAsia" w:ascii="微软雅黑" w:hAnsi="微软雅黑" w:eastAsia="微软雅黑" w:cs="微软雅黑"/>
          <w:sz w:val="24"/>
          <w:szCs w:val="24"/>
          <w:lang w:eastAsia="zh-CN"/>
        </w:rPr>
        <w:t>生活</w:t>
      </w:r>
      <w:r>
        <w:rPr>
          <w:rFonts w:hint="eastAsia" w:ascii="微软雅黑" w:hAnsi="微软雅黑" w:eastAsia="微软雅黑" w:cs="微软雅黑"/>
          <w:sz w:val="24"/>
          <w:szCs w:val="24"/>
        </w:rPr>
        <w:t>娱乐中，每个节点都具备解决现实环境问题的能力，并能对外提供各种仿生智能服务。如果</w:t>
      </w:r>
      <w:r>
        <w:rPr>
          <w:rFonts w:hint="eastAsia" w:ascii="微软雅黑" w:hAnsi="微软雅黑" w:eastAsia="微软雅黑" w:cs="微软雅黑"/>
          <w:sz w:val="24"/>
          <w:szCs w:val="24"/>
          <w:lang w:eastAsia="zh-CN"/>
        </w:rPr>
        <w:t>其中一个</w:t>
      </w:r>
      <w:r>
        <w:rPr>
          <w:rFonts w:hint="eastAsia" w:ascii="微软雅黑" w:hAnsi="微软雅黑" w:eastAsia="微软雅黑" w:cs="微软雅黑"/>
          <w:sz w:val="24"/>
          <w:szCs w:val="24"/>
        </w:rPr>
        <w:t>节点能够参与实际问题的解算，整个区块链条就具备了现实的产出价值。因此，为保证区块链自身价值最大化，控制链与每一条数据链将默认选择基于PoW的共识机制。</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但由于PoW具备交易速度较慢等显性缺陷，因此在</w:t>
      </w:r>
      <w:r>
        <w:rPr>
          <w:rFonts w:hint="eastAsia" w:ascii="微软雅黑" w:hAnsi="微软雅黑" w:eastAsia="微软雅黑" w:cs="微软雅黑"/>
          <w:sz w:val="24"/>
          <w:szCs w:val="24"/>
          <w:lang w:eastAsia="zh-CN"/>
        </w:rPr>
        <w:t>爱途币</w:t>
      </w:r>
      <w:r>
        <w:rPr>
          <w:rFonts w:hint="eastAsia" w:ascii="微软雅黑" w:hAnsi="微软雅黑" w:eastAsia="微软雅黑" w:cs="微软雅黑"/>
          <w:sz w:val="24"/>
          <w:szCs w:val="24"/>
        </w:rPr>
        <w:t>中，除初始的数据链与控制链强制采用PoW外，后续的数据链，其共识机制将被设计成模块化的，可以通过控制链参数进行配置，能够动态适用</w:t>
      </w:r>
      <w:r>
        <w:rPr>
          <w:rFonts w:hint="eastAsia" w:ascii="微软雅黑" w:hAnsi="微软雅黑" w:eastAsia="微软雅黑" w:cs="微软雅黑"/>
          <w:sz w:val="24"/>
          <w:szCs w:val="24"/>
          <w:lang w:eastAsia="zh-CN"/>
        </w:rPr>
        <w:t>其它</w:t>
      </w:r>
      <w:r>
        <w:rPr>
          <w:rFonts w:hint="eastAsia" w:ascii="微软雅黑" w:hAnsi="微软雅黑" w:eastAsia="微软雅黑" w:cs="微软雅黑"/>
          <w:sz w:val="24"/>
          <w:szCs w:val="24"/>
        </w:rPr>
        <w:t>公链和私链的不同应用场景。</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目前，</w:t>
      </w:r>
      <w:r>
        <w:rPr>
          <w:rFonts w:hint="eastAsia" w:ascii="微软雅黑" w:hAnsi="微软雅黑" w:eastAsia="微软雅黑" w:cs="微软雅黑"/>
          <w:sz w:val="24"/>
          <w:szCs w:val="24"/>
          <w:lang w:eastAsia="zh-CN"/>
        </w:rPr>
        <w:t>爱途币</w:t>
      </w:r>
      <w:r>
        <w:rPr>
          <w:rFonts w:hint="eastAsia" w:ascii="微软雅黑" w:hAnsi="微软雅黑" w:eastAsia="微软雅黑" w:cs="微软雅黑"/>
          <w:sz w:val="24"/>
          <w:szCs w:val="24"/>
        </w:rPr>
        <w:t>对后续数据链共识机制，支持PoW、POS、DPOS、BFT等。</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的仿生智能优化系统将针对数据链本身的应用场景和交易情况，选择合适的共识机制，确保各个分布式节点通过算法取得数据的一致性。</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68" w:name="_Toc509479910"/>
      <w:bookmarkStart w:id="69" w:name="_Toc4196"/>
      <w:bookmarkStart w:id="70" w:name="_Toc8489"/>
      <w:r>
        <w:rPr>
          <w:rFonts w:hint="eastAsia" w:ascii="微软雅黑" w:hAnsi="微软雅黑" w:eastAsia="微软雅黑" w:cs="微软雅黑"/>
          <w:b/>
          <w:bCs w:val="0"/>
          <w:color w:val="00B0F0"/>
          <w:sz w:val="24"/>
          <w:szCs w:val="21"/>
          <w:highlight w:val="none"/>
          <w:lang w:val="en-US" w:eastAsia="zh-CN"/>
        </w:rPr>
        <w:t>5.4 ITO安全加密算法</w:t>
      </w:r>
      <w:bookmarkEnd w:id="68"/>
      <w:bookmarkEnd w:id="69"/>
      <w:bookmarkEnd w:id="70"/>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涉及的安全加密算法及相关定义如下：</w:t>
      </w:r>
    </w:p>
    <w:p>
      <w:pPr>
        <w:numPr>
          <w:ilvl w:val="0"/>
          <w:numId w:val="9"/>
        </w:numPr>
        <w:ind w:left="0" w:leftChars="0" w:firstLine="40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对称加密：对称加密是最快速、最简单的一种加密方式，加密（encryption）与解密（decryption）用的是同样的密钥（secret key）。对称加密通常使用的是相对较小的密钥，一般小于256 bit。密钥的大小既要照顾到安全性，也要照顾到效率，是一个trade-off。</w:t>
      </w:r>
    </w:p>
    <w:p>
      <w:pPr>
        <w:numPr>
          <w:ilvl w:val="0"/>
          <w:numId w:val="9"/>
        </w:numPr>
        <w:ind w:left="0" w:leftChars="0" w:firstLine="40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非对称加密：非对称加密为数据的加密与解密提供了一个非常安全的方法，它使用了一对密钥，公钥（public key）和私钥（private key）。私钥只能由一方安全保管， 不能外泄，而公钥则可以发给任何请求它的人。非对称加密使用这对密钥中的一个进行加密，而解密则需要另一个密钥。</w:t>
      </w:r>
    </w:p>
    <w:p>
      <w:pPr>
        <w:numPr>
          <w:ilvl w:val="0"/>
          <w:numId w:val="9"/>
        </w:numPr>
        <w:ind w:left="0" w:leftChars="0" w:firstLine="40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私钥（private key）：非公开，是一个256位的随机数，由用户保管且不对外开放。私钥通常是由系统随机生成，是用户账户使用权及账户内资产所有权的唯一证 明，其有效位长足够大，因此不可能被攻破，无安全隐患。</w:t>
      </w:r>
    </w:p>
    <w:p>
      <w:pPr>
        <w:numPr>
          <w:ilvl w:val="0"/>
          <w:numId w:val="9"/>
        </w:numPr>
        <w:ind w:left="0" w:leftChars="0" w:firstLine="40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公钥（public key）：可公开，每一个私钥都有一个与之相匹配的公钥。ECC 公钥可以由私钥通过单向的、确定性的算法生成，目前常用的方案包括： secp256r1（国际通用标准）、secp256k1和 SM2（中国国标）。博彩控制链与初始数据链选择 secp256r1 作为密钥方案。</w:t>
      </w:r>
    </w:p>
    <w:p>
      <w:pPr>
        <w:numPr>
          <w:ilvl w:val="0"/>
          <w:numId w:val="9"/>
        </w:numPr>
        <w:ind w:left="0" w:leftChars="0" w:firstLine="40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Hash算法：</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eastAsia="zh-CN"/>
        </w:rPr>
        <w:t>通常Hash算法是指安全散列算法SHA（Secure Hash Algorithm），该算法是美国国家安全局（NSA）设计，美国国家标准与技术研究院（NIST）发布的一系列密码散列函数，包括 SHA-1、SHA-224、SHA-256、SHA-384 和 SHA-512 等变体。博彩娱乐除 PoW 外，其余 Hash算法均指SHA-256。</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71" w:name="_Toc27519"/>
      <w:bookmarkStart w:id="72" w:name="_Toc6302"/>
      <w:bookmarkStart w:id="73" w:name="_Toc509479911"/>
      <w:r>
        <w:rPr>
          <w:rFonts w:hint="eastAsia" w:ascii="微软雅黑" w:hAnsi="微软雅黑" w:eastAsia="微软雅黑" w:cs="微软雅黑"/>
          <w:b/>
          <w:bCs w:val="0"/>
          <w:color w:val="00B0F0"/>
          <w:sz w:val="24"/>
          <w:szCs w:val="21"/>
          <w:highlight w:val="none"/>
          <w:lang w:val="en-US" w:eastAsia="zh-CN"/>
        </w:rPr>
        <w:t>5.5 ITO智能合约协议</w:t>
      </w:r>
      <w:bookmarkEnd w:id="71"/>
      <w:bookmarkEnd w:id="72"/>
      <w:bookmarkEnd w:id="73"/>
      <w:r>
        <w:rPr>
          <w:rFonts w:hint="eastAsia" w:ascii="微软雅黑" w:hAnsi="微软雅黑" w:eastAsia="微软雅黑" w:cs="微软雅黑"/>
          <w:b/>
          <w:bCs w:val="0"/>
          <w:color w:val="00B0F0"/>
          <w:sz w:val="24"/>
          <w:szCs w:val="21"/>
          <w:highlight w:val="none"/>
          <w:lang w:val="en-US" w:eastAsia="zh-CN"/>
        </w:rPr>
        <w:tab/>
      </w:r>
    </w:p>
    <w:p>
      <w:pPr>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ITO</w:t>
      </w:r>
      <w:r>
        <w:rPr>
          <w:rFonts w:hint="eastAsia" w:ascii="微软雅黑" w:hAnsi="微软雅黑" w:eastAsia="微软雅黑" w:cs="微软雅黑"/>
          <w:sz w:val="24"/>
          <w:szCs w:val="24"/>
        </w:rPr>
        <w:t>会采用智能合约构建：首先由多方用户共同参与制定一份智能合约，将智能合约以数字化的形式写入区块链中以及通过P2P网络将合约扩散，由区块链技术的特性保障存储、读取、执行整个过程透明、可跟踪、不可篡改。然后由区块链自带的共识算法构建出一套状态机系统，使得智能合约能够高效运行、自动执行。保证了以下方面：一是数据无法删除、修改，只能新增，保证了历史的可追溯，同时作恶的成本将很高，因为其作恶行为将被永远记录； 二是去中心化和自治自足。智能合约由代码定义，同时也由代码执行，完全自动且无法干预。当一些预设的条件发生时，智能合约就一定会按照预先设定的代码来执行，对区块链上的各种数字资产进行复杂的操作，从而自动完成智能合约的内容。</w:t>
      </w:r>
    </w:p>
    <w:p>
      <w:pPr>
        <w:rPr>
          <w:rFonts w:hint="eastAsia"/>
        </w:rPr>
      </w:pPr>
      <w:r>
        <w:rPr>
          <w:rFonts w:hint="eastAsia"/>
        </w:rPr>
        <w:tab/>
      </w:r>
    </w:p>
    <w:p>
      <w:pPr>
        <w:widowControl w:val="0"/>
        <w:spacing w:beforeLines="0" w:afterLines="0"/>
        <w:jc w:val="center"/>
        <w:outlineLvl w:val="0"/>
        <w:rPr>
          <w:rFonts w:hint="eastAsia" w:ascii="微软雅黑" w:hAnsi="微软雅黑" w:eastAsia="微软雅黑" w:cs="微软雅黑"/>
          <w:b/>
          <w:bCs/>
          <w:color w:val="auto"/>
          <w:kern w:val="44"/>
          <w:sz w:val="28"/>
          <w:szCs w:val="28"/>
          <w:highlight w:val="none"/>
          <w:lang w:val="en-US" w:eastAsia="zh-CN" w:bidi="ar-SA"/>
        </w:rPr>
      </w:pPr>
      <w:bookmarkStart w:id="74" w:name="_Toc10285"/>
      <w:bookmarkStart w:id="75" w:name="_Toc8033"/>
    </w:p>
    <w:p>
      <w:pPr>
        <w:widowControl w:val="0"/>
        <w:spacing w:beforeLines="0" w:afterLines="0"/>
        <w:jc w:val="center"/>
        <w:outlineLvl w:val="0"/>
        <w:rPr>
          <w:rFonts w:hint="eastAsia" w:ascii="微软雅黑" w:hAnsi="微软雅黑" w:eastAsia="微软雅黑" w:cs="微软雅黑"/>
          <w:b/>
          <w:bCs/>
          <w:color w:val="00B0F0"/>
          <w:kern w:val="44"/>
          <w:sz w:val="28"/>
          <w:szCs w:val="28"/>
          <w:highlight w:val="none"/>
          <w:lang w:val="en-US" w:eastAsia="zh-CN" w:bidi="ar-SA"/>
        </w:rPr>
      </w:pPr>
      <w:r>
        <w:rPr>
          <w:rFonts w:hint="eastAsia" w:ascii="微软雅黑" w:hAnsi="微软雅黑" w:eastAsia="微软雅黑" w:cs="微软雅黑"/>
          <w:b/>
          <w:bCs/>
          <w:color w:val="00B0F0"/>
          <w:kern w:val="44"/>
          <w:sz w:val="28"/>
          <w:szCs w:val="28"/>
          <w:highlight w:val="none"/>
          <w:lang w:val="en-US" w:eastAsia="zh-CN" w:bidi="ar-SA"/>
        </w:rPr>
        <w:t>第六章 ITO爱途币·模式与服务</w:t>
      </w:r>
      <w:bookmarkEnd w:id="74"/>
      <w:bookmarkEnd w:id="75"/>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76" w:name="_Toc26367"/>
      <w:bookmarkStart w:id="77" w:name="_Toc14513"/>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r>
        <w:rPr>
          <w:rFonts w:hint="eastAsia" w:ascii="微软雅黑" w:hAnsi="微软雅黑" w:eastAsia="微软雅黑" w:cs="微软雅黑"/>
          <w:b/>
          <w:bCs w:val="0"/>
          <w:color w:val="00B0F0"/>
          <w:sz w:val="24"/>
          <w:szCs w:val="21"/>
          <w:highlight w:val="none"/>
          <w:lang w:val="en-US" w:eastAsia="zh-CN"/>
        </w:rPr>
        <w:t>6.1全球旅游支付</w:t>
      </w:r>
      <w:bookmarkEnd w:id="76"/>
      <w:bookmarkEnd w:id="77"/>
    </w:p>
    <w:p>
      <w:pPr>
        <w:rPr>
          <w:rFonts w:hint="eastAsia"/>
          <w:lang w:val="en-US" w:eastAsia="zh-CN"/>
        </w:rPr>
      </w:pP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区块链技术在金融领域的应用前景被广泛看好，利用区块链技术“分布式记账”特点，</w:t>
      </w:r>
      <w:r>
        <w:rPr>
          <w:rFonts w:hint="eastAsia" w:ascii="微软雅黑" w:hAnsi="微软雅黑" w:eastAsia="微软雅黑" w:cs="微软雅黑"/>
          <w:sz w:val="24"/>
          <w:szCs w:val="24"/>
          <w:lang w:val="en-US" w:eastAsia="zh-CN"/>
        </w:rPr>
        <w:t>旅游支付</w:t>
      </w:r>
      <w:r>
        <w:rPr>
          <w:rFonts w:hint="eastAsia" w:ascii="微软雅黑" w:hAnsi="微软雅黑" w:eastAsia="微软雅黑" w:cs="微软雅黑"/>
          <w:sz w:val="24"/>
          <w:szCs w:val="24"/>
          <w:lang w:eastAsia="zh-CN"/>
        </w:rPr>
        <w:t>信息在“链上”同步抵达、全体共享、实时更新，在跨境支付清算领域的实用性和适配度上都堪称最优，被誉为“最完美的跨境支付解决方案”。</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ITO爱途币将与</w:t>
      </w:r>
      <w:r>
        <w:rPr>
          <w:rFonts w:hint="eastAsia" w:ascii="微软雅黑" w:hAnsi="微软雅黑" w:eastAsia="微软雅黑" w:cs="微软雅黑"/>
          <w:sz w:val="24"/>
          <w:szCs w:val="24"/>
          <w:lang w:eastAsia="zh-CN"/>
        </w:rPr>
        <w:t>银联国际、美国运通公司等进行深度合作，为游客在境内外提供高端个性化的独家旅行支付。</w:t>
      </w:r>
      <w:r>
        <w:rPr>
          <w:rFonts w:hint="eastAsia" w:ascii="微软雅黑" w:hAnsi="微软雅黑" w:eastAsia="微软雅黑" w:cs="微软雅黑"/>
          <w:sz w:val="24"/>
          <w:szCs w:val="24"/>
          <w:lang w:val="en-US" w:eastAsia="zh-CN"/>
        </w:rPr>
        <w:t>ITO爱途币的全球旅游支付将</w:t>
      </w:r>
      <w:r>
        <w:rPr>
          <w:rFonts w:hint="eastAsia" w:ascii="微软雅黑" w:hAnsi="微软雅黑" w:eastAsia="微软雅黑" w:cs="微软雅黑"/>
          <w:sz w:val="24"/>
          <w:szCs w:val="24"/>
          <w:lang w:eastAsia="zh-CN"/>
        </w:rPr>
        <w:t>充分利用了</w:t>
      </w:r>
      <w:r>
        <w:rPr>
          <w:rFonts w:hint="eastAsia" w:ascii="微软雅黑" w:hAnsi="微软雅黑" w:eastAsia="微软雅黑" w:cs="微软雅黑"/>
          <w:sz w:val="24"/>
          <w:szCs w:val="24"/>
          <w:lang w:val="en-US" w:eastAsia="zh-CN"/>
        </w:rPr>
        <w:t>ITO爱途币</w:t>
      </w:r>
      <w:r>
        <w:rPr>
          <w:rFonts w:hint="eastAsia" w:ascii="微软雅黑" w:hAnsi="微软雅黑" w:eastAsia="微软雅黑" w:cs="微软雅黑"/>
          <w:sz w:val="24"/>
          <w:szCs w:val="24"/>
          <w:lang w:eastAsia="zh-CN"/>
        </w:rPr>
        <w:t>在高端旅游产品领域的专业优势，结合银联卡领先的全球受理网络及移动支付技术，为消费者提供更为丰富的出行娱乐选择，共同开启高端旅游新篇章。</w:t>
      </w:r>
    </w:p>
    <w:p>
      <w:pPr>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用户可以根据即将出行的境内外目的地直接在</w:t>
      </w:r>
      <w:r>
        <w:rPr>
          <w:rFonts w:hint="eastAsia" w:ascii="微软雅黑" w:hAnsi="微软雅黑" w:eastAsia="微软雅黑" w:cs="微软雅黑"/>
          <w:sz w:val="24"/>
          <w:szCs w:val="24"/>
          <w:lang w:val="en-US" w:eastAsia="zh-CN"/>
        </w:rPr>
        <w:t>ITO爱途币平台上</w:t>
      </w:r>
      <w:r>
        <w:rPr>
          <w:rFonts w:hint="eastAsia" w:ascii="微软雅黑" w:hAnsi="微软雅黑" w:eastAsia="微软雅黑" w:cs="微软雅黑"/>
          <w:sz w:val="24"/>
          <w:szCs w:val="24"/>
          <w:lang w:eastAsia="zh-CN"/>
        </w:rPr>
        <w:t>订购当地“食、住、行、游、娱”的独家优惠。</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未来，</w:t>
      </w:r>
      <w:r>
        <w:rPr>
          <w:rFonts w:hint="eastAsia" w:ascii="微软雅黑" w:hAnsi="微软雅黑" w:eastAsia="微软雅黑" w:cs="微软雅黑"/>
          <w:sz w:val="24"/>
          <w:szCs w:val="24"/>
          <w:lang w:val="en-US" w:eastAsia="zh-CN"/>
        </w:rPr>
        <w:t>ITO爱途币的全球旅游支付将</w:t>
      </w:r>
      <w:r>
        <w:rPr>
          <w:rFonts w:hint="eastAsia" w:ascii="微软雅黑" w:hAnsi="微软雅黑" w:eastAsia="微软雅黑" w:cs="微软雅黑"/>
          <w:sz w:val="24"/>
          <w:szCs w:val="24"/>
          <w:lang w:eastAsia="zh-CN"/>
        </w:rPr>
        <w:t>汇聚了全球超过</w:t>
      </w: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lang w:eastAsia="zh-CN"/>
        </w:rPr>
        <w:t>0个热门国家和地区，</w:t>
      </w:r>
      <w:r>
        <w:rPr>
          <w:rFonts w:hint="eastAsia" w:ascii="微软雅黑" w:hAnsi="微软雅黑" w:eastAsia="微软雅黑" w:cs="微软雅黑"/>
          <w:sz w:val="24"/>
          <w:szCs w:val="24"/>
          <w:lang w:val="en-US" w:eastAsia="zh-CN"/>
        </w:rPr>
        <w:t>10000</w:t>
      </w:r>
      <w:r>
        <w:rPr>
          <w:rFonts w:hint="eastAsia" w:ascii="微软雅黑" w:hAnsi="微软雅黑" w:eastAsia="微软雅黑" w:cs="微软雅黑"/>
          <w:sz w:val="24"/>
          <w:szCs w:val="24"/>
          <w:lang w:eastAsia="zh-CN"/>
        </w:rPr>
        <w:t>余家优质商户参与，共同为消费者提供及时便捷的支付优惠以及多样化的旅行娱乐服务。在ITO爱途币官网及APP内，游客可以在中国大陆/香港/AE站点轻松找到银联特惠专区。轻松浏览ITO爱途币和银联国际的联名网站，获取丰富精彩的境内外多地独家旅游资源。</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78" w:name="_Toc13348"/>
      <w:r>
        <w:rPr>
          <w:rFonts w:hint="eastAsia" w:ascii="微软雅黑" w:hAnsi="微软雅黑" w:eastAsia="微软雅黑" w:cs="微软雅黑"/>
          <w:b/>
          <w:bCs w:val="0"/>
          <w:color w:val="00B0F0"/>
          <w:sz w:val="24"/>
          <w:szCs w:val="21"/>
          <w:highlight w:val="none"/>
          <w:lang w:val="en-US" w:eastAsia="zh-CN"/>
        </w:rPr>
        <w:t>6.2全球旅游贸易</w:t>
      </w:r>
      <w:bookmarkEnd w:id="78"/>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旅游贸易涉及和旅游相关的各种消费支付，比如</w:t>
      </w:r>
      <w:r>
        <w:rPr>
          <w:rFonts w:hint="eastAsia" w:ascii="微软雅黑" w:hAnsi="微软雅黑" w:eastAsia="微软雅黑" w:cs="微软雅黑"/>
          <w:sz w:val="24"/>
          <w:szCs w:val="24"/>
          <w:lang w:eastAsia="zh-CN"/>
        </w:rPr>
        <w:t>各种购物旅游、美食餐饮旅游，旅游买房等等。目前，全球旅游服务贸易占服务贸易总额的25.1%，领先于建筑服务贸易2.3个百分点，高出交通服务贸易7.3个百分点。2017年旅游贸易增速将达到4.7%，高出国际贸易增速0.7个百分点。</w:t>
      </w:r>
    </w:p>
    <w:p>
      <w:pPr>
        <w:ind w:firstLine="480" w:firstLineChars="20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ITO爱途币在全球旅游贸易方面，将为用户提供：</w:t>
      </w:r>
    </w:p>
    <w:p>
      <w:pPr>
        <w:numPr>
          <w:ilvl w:val="0"/>
          <w:numId w:val="10"/>
        </w:numPr>
        <w:ind w:left="420" w:leftChars="0" w:hanging="420" w:firstLineChars="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机票、酒店、签证、火车票等一站式服务</w:t>
      </w:r>
    </w:p>
    <w:p>
      <w:pPr>
        <w:numPr>
          <w:ilvl w:val="0"/>
          <w:numId w:val="10"/>
        </w:numPr>
        <w:ind w:left="420" w:leftChars="0" w:hanging="420" w:firstLineChars="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各种旅游购物价格透明，支付灵活</w:t>
      </w:r>
    </w:p>
    <w:p>
      <w:pPr>
        <w:numPr>
          <w:ilvl w:val="0"/>
          <w:numId w:val="10"/>
        </w:numPr>
        <w:ind w:left="420" w:leftChars="0" w:hanging="420" w:firstLineChars="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差旅全程跟踪，杜绝不当消费</w:t>
      </w:r>
    </w:p>
    <w:p>
      <w:pPr>
        <w:numPr>
          <w:ilvl w:val="0"/>
          <w:numId w:val="10"/>
        </w:numPr>
        <w:ind w:left="420" w:leftChars="0" w:hanging="420" w:firstLineChars="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实时差旅管理报告，消费一目了然</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79" w:name="_Toc14164"/>
      <w:r>
        <w:rPr>
          <w:rFonts w:hint="eastAsia" w:ascii="微软雅黑" w:hAnsi="微软雅黑" w:eastAsia="微软雅黑" w:cs="微软雅黑"/>
          <w:b/>
          <w:bCs w:val="0"/>
          <w:color w:val="00B0F0"/>
          <w:sz w:val="24"/>
          <w:szCs w:val="21"/>
          <w:highlight w:val="none"/>
          <w:lang w:val="en-US" w:eastAsia="zh-CN"/>
        </w:rPr>
        <w:t>6.3旅游投资开发</w:t>
      </w:r>
      <w:bookmarkEnd w:id="79"/>
    </w:p>
    <w:p>
      <w:pPr>
        <w:ind w:firstLine="480" w:firstLineChars="200"/>
        <w:jc w:val="left"/>
        <w:rPr>
          <w:rFonts w:hint="default"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2017年</w:t>
      </w:r>
      <w:bookmarkStart w:id="80" w:name="baidusnap0"/>
      <w:bookmarkEnd w:id="80"/>
      <w:r>
        <w:rPr>
          <w:rFonts w:hint="eastAsia" w:ascii="微软雅黑" w:hAnsi="微软雅黑" w:eastAsia="微软雅黑" w:cs="微软雅黑"/>
          <w:sz w:val="24"/>
          <w:szCs w:val="24"/>
          <w:lang w:eastAsia="zh-CN"/>
        </w:rPr>
        <w:t>全球旅游投资规模将达8396.8亿美元，创10年来新高。亚太地区是</w:t>
      </w:r>
      <w:r>
        <w:rPr>
          <w:rFonts w:hint="default" w:ascii="微软雅黑" w:hAnsi="微软雅黑" w:eastAsia="微软雅黑" w:cs="微软雅黑"/>
          <w:sz w:val="24"/>
          <w:szCs w:val="24"/>
          <w:lang w:eastAsia="zh-CN"/>
        </w:rPr>
        <w:t>全球旅游投资版图中，</w:t>
      </w:r>
      <w:bookmarkStart w:id="81" w:name="baidusnap1"/>
      <w:bookmarkEnd w:id="81"/>
      <w:r>
        <w:rPr>
          <w:rFonts w:hint="default" w:ascii="微软雅黑" w:hAnsi="微软雅黑" w:eastAsia="微软雅黑" w:cs="微软雅黑"/>
          <w:sz w:val="24"/>
          <w:szCs w:val="24"/>
          <w:lang w:eastAsia="zh-CN"/>
        </w:rPr>
        <w:t>旅游投资规模最大、增速最快的地区。</w:t>
      </w:r>
    </w:p>
    <w:p>
      <w:pPr>
        <w:adjustRightInd w:val="0"/>
        <w:snapToGrid w:val="0"/>
        <w:spacing w:line="360" w:lineRule="auto"/>
        <w:ind w:firstLine="480" w:firstLineChars="200"/>
        <w:jc w:val="left"/>
        <w:rPr>
          <w:rFonts w:hint="eastAsia" w:ascii="微软雅黑" w:hAnsi="微软雅黑" w:eastAsia="微软雅黑" w:cs="微软雅黑"/>
          <w:color w:val="000000"/>
          <w:kern w:val="0"/>
          <w:sz w:val="24"/>
          <w:szCs w:val="24"/>
          <w:lang w:eastAsia="zh-CN"/>
        </w:rPr>
      </w:pPr>
      <w:r>
        <w:rPr>
          <w:rFonts w:hint="eastAsia" w:ascii="微软雅黑" w:hAnsi="微软雅黑" w:eastAsia="微软雅黑" w:cs="微软雅黑"/>
          <w:color w:val="000000"/>
          <w:kern w:val="0"/>
          <w:sz w:val="24"/>
          <w:szCs w:val="24"/>
          <w:lang w:val="zh-CN"/>
        </w:rPr>
        <w:t>ITO爱途币将</w:t>
      </w:r>
      <w:r>
        <w:rPr>
          <w:rFonts w:hint="eastAsia" w:ascii="微软雅黑" w:hAnsi="微软雅黑" w:eastAsia="微软雅黑" w:cs="微软雅黑"/>
          <w:color w:val="000000"/>
          <w:kern w:val="0"/>
          <w:sz w:val="24"/>
          <w:szCs w:val="24"/>
        </w:rPr>
        <w:t>成立专门的的</w:t>
      </w:r>
      <w:r>
        <w:rPr>
          <w:rFonts w:hint="eastAsia" w:ascii="微软雅黑" w:hAnsi="微软雅黑" w:eastAsia="微软雅黑" w:cs="微软雅黑"/>
          <w:color w:val="000000"/>
          <w:kern w:val="0"/>
          <w:sz w:val="24"/>
          <w:szCs w:val="24"/>
          <w:lang w:val="en-US" w:eastAsia="zh-CN"/>
        </w:rPr>
        <w:t>旅游投资开发</w:t>
      </w:r>
      <w:r>
        <w:rPr>
          <w:rFonts w:hint="eastAsia" w:ascii="微软雅黑" w:hAnsi="微软雅黑" w:eastAsia="微软雅黑" w:cs="微软雅黑"/>
          <w:color w:val="000000"/>
          <w:kern w:val="0"/>
          <w:sz w:val="24"/>
          <w:szCs w:val="24"/>
        </w:rPr>
        <w:t>联盟，专注于</w:t>
      </w:r>
      <w:r>
        <w:rPr>
          <w:rFonts w:hint="eastAsia" w:ascii="微软雅黑" w:hAnsi="微软雅黑" w:eastAsia="微软雅黑" w:cs="微软雅黑"/>
          <w:color w:val="000000"/>
          <w:kern w:val="0"/>
          <w:sz w:val="24"/>
          <w:szCs w:val="24"/>
          <w:lang w:eastAsia="zh-CN"/>
        </w:rPr>
        <w:t>旅游与区块链结合</w:t>
      </w:r>
      <w:r>
        <w:rPr>
          <w:rFonts w:hint="eastAsia" w:ascii="微软雅黑" w:hAnsi="微软雅黑" w:eastAsia="微软雅黑" w:cs="微软雅黑"/>
          <w:color w:val="000000"/>
          <w:kern w:val="0"/>
          <w:sz w:val="24"/>
          <w:szCs w:val="24"/>
        </w:rPr>
        <w:t>高科技领域的垂直投资。联盟发起单位均具备强大的区块链技术开发能力、投资能力及丰富的</w:t>
      </w:r>
      <w:r>
        <w:rPr>
          <w:rFonts w:hint="eastAsia" w:ascii="微软雅黑" w:hAnsi="微软雅黑" w:eastAsia="微软雅黑" w:cs="微软雅黑"/>
          <w:color w:val="000000"/>
          <w:kern w:val="0"/>
          <w:sz w:val="24"/>
          <w:szCs w:val="24"/>
          <w:lang w:eastAsia="zh-CN"/>
        </w:rPr>
        <w:t>旅游</w:t>
      </w:r>
      <w:r>
        <w:rPr>
          <w:rFonts w:hint="eastAsia" w:ascii="微软雅黑" w:hAnsi="微软雅黑" w:eastAsia="微软雅黑" w:cs="微软雅黑"/>
          <w:color w:val="000000"/>
          <w:kern w:val="0"/>
          <w:sz w:val="24"/>
          <w:szCs w:val="24"/>
        </w:rPr>
        <w:t>产业资源。</w:t>
      </w:r>
      <w:r>
        <w:rPr>
          <w:rFonts w:hint="eastAsia" w:ascii="微软雅黑" w:hAnsi="微软雅黑" w:eastAsia="微软雅黑" w:cs="微软雅黑"/>
          <w:color w:val="000000"/>
          <w:kern w:val="0"/>
          <w:sz w:val="24"/>
          <w:szCs w:val="24"/>
          <w:lang w:eastAsia="zh-CN"/>
        </w:rPr>
        <w:t>比如投资大型旅游综合体项目，整合休闲、度假、娱乐、餐饮、购物、住宿等多种功能，或者投资在线旅行社</w:t>
      </w:r>
      <w:r>
        <w:rPr>
          <w:rFonts w:hint="eastAsia" w:ascii="微软雅黑" w:hAnsi="微软雅黑" w:eastAsia="微软雅黑" w:cs="微软雅黑"/>
          <w:color w:val="000000"/>
          <w:kern w:val="0"/>
          <w:sz w:val="24"/>
          <w:szCs w:val="24"/>
          <w:lang w:val="en-US" w:eastAsia="zh-CN"/>
        </w:rPr>
        <w:t>(OTA)</w:t>
      </w:r>
      <w:r>
        <w:rPr>
          <w:rFonts w:hint="eastAsia" w:ascii="微软雅黑" w:hAnsi="微软雅黑" w:eastAsia="微软雅黑" w:cs="微软雅黑"/>
          <w:color w:val="000000"/>
          <w:kern w:val="0"/>
          <w:sz w:val="24"/>
          <w:szCs w:val="24"/>
          <w:lang w:eastAsia="zh-CN"/>
        </w:rPr>
        <w:t>、出境旅游、旅游科技类公司、非标住宿、B2B旅游等领域的公司。</w:t>
      </w:r>
    </w:p>
    <w:p>
      <w:pPr>
        <w:adjustRightInd w:val="0"/>
        <w:snapToGrid w:val="0"/>
        <w:spacing w:line="360" w:lineRule="auto"/>
        <w:ind w:firstLine="480" w:firstLineChars="200"/>
        <w:jc w:val="left"/>
        <w:rPr>
          <w:rFonts w:hint="eastAsia" w:ascii="微软雅黑" w:hAnsi="微软雅黑" w:eastAsia="微软雅黑" w:cs="微软雅黑"/>
          <w:color w:val="000000"/>
          <w:kern w:val="0"/>
          <w:sz w:val="24"/>
          <w:szCs w:val="24"/>
          <w:lang w:eastAsia="zh-CN"/>
        </w:rPr>
      </w:pPr>
    </w:p>
    <w:p>
      <w:pPr>
        <w:widowControl w:val="0"/>
        <w:spacing w:beforeLines="0" w:afterLines="0"/>
        <w:jc w:val="center"/>
        <w:outlineLvl w:val="0"/>
        <w:rPr>
          <w:rFonts w:hint="eastAsia" w:ascii="微软雅黑" w:hAnsi="微软雅黑" w:eastAsia="微软雅黑" w:cs="微软雅黑"/>
          <w:b/>
          <w:bCs/>
          <w:color w:val="00B0F0"/>
          <w:kern w:val="44"/>
          <w:sz w:val="32"/>
          <w:szCs w:val="32"/>
          <w:highlight w:val="none"/>
          <w:lang w:val="en-US" w:eastAsia="zh-CN" w:bidi="ar-SA"/>
        </w:rPr>
      </w:pPr>
      <w:bookmarkStart w:id="82" w:name="_Toc14938"/>
      <w:bookmarkStart w:id="83" w:name="_Toc6040"/>
      <w:r>
        <w:rPr>
          <w:rFonts w:hint="eastAsia" w:ascii="微软雅黑" w:hAnsi="微软雅黑" w:eastAsia="微软雅黑" w:cs="微软雅黑"/>
          <w:b/>
          <w:bCs/>
          <w:color w:val="00B0F0"/>
          <w:kern w:val="44"/>
          <w:sz w:val="32"/>
          <w:szCs w:val="32"/>
          <w:highlight w:val="none"/>
          <w:lang w:val="en-US" w:eastAsia="zh-CN" w:bidi="ar-SA"/>
        </w:rPr>
        <w:t>第七章：ITO爱途币·发展规划</w:t>
      </w:r>
      <w:bookmarkEnd w:id="82"/>
      <w:bookmarkEnd w:id="83"/>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84" w:name="_Toc31809"/>
      <w:bookmarkStart w:id="85" w:name="_Toc2096"/>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r>
        <w:rPr>
          <w:rFonts w:hint="eastAsia" w:ascii="微软雅黑" w:hAnsi="微软雅黑" w:eastAsia="微软雅黑" w:cs="微软雅黑"/>
          <w:b/>
          <w:bCs w:val="0"/>
          <w:color w:val="00B0F0"/>
          <w:sz w:val="24"/>
          <w:szCs w:val="21"/>
          <w:highlight w:val="none"/>
          <w:lang w:val="en-US" w:eastAsia="zh-CN"/>
        </w:rPr>
        <w:t>7.1 初期规划</w:t>
      </w:r>
      <w:r>
        <w:rPr>
          <w:rFonts w:hint="eastAsia" w:ascii="微软雅黑" w:hAnsi="微软雅黑" w:eastAsia="微软雅黑"/>
          <w:color w:val="00B0F0"/>
          <w:sz w:val="24"/>
          <w:szCs w:val="22"/>
          <w:lang w:val="en-US" w:eastAsia="zh-CN"/>
        </w:rPr>
        <w:t>（2018年）</w:t>
      </w:r>
      <w:bookmarkEnd w:id="84"/>
      <w:bookmarkEnd w:id="85"/>
    </w:p>
    <w:p>
      <w:pPr>
        <w:pStyle w:val="14"/>
        <w:spacing w:beforeAutospacing="0" w:afterAutospacing="0" w:line="360" w:lineRule="auto"/>
        <w:ind w:firstLine="480" w:firstLineChars="200"/>
        <w:rPr>
          <w:rFonts w:hint="eastAsia" w:ascii="微软雅黑" w:hAnsi="微软雅黑" w:eastAsia="微软雅黑" w:cs="微软雅黑"/>
          <w:snapToGrid/>
          <w:color w:val="auto"/>
          <w:kern w:val="0"/>
          <w:sz w:val="24"/>
          <w:szCs w:val="24"/>
          <w:highlight w:val="none"/>
          <w:lang w:val="en-US" w:eastAsia="zh-CN" w:bidi="ar"/>
        </w:rPr>
      </w:pPr>
      <w:r>
        <w:rPr>
          <w:rFonts w:hint="eastAsia" w:ascii="微软雅黑" w:hAnsi="微软雅黑" w:eastAsia="微软雅黑" w:cs="微软雅黑"/>
          <w:snapToGrid/>
          <w:color w:val="auto"/>
          <w:kern w:val="0"/>
          <w:sz w:val="24"/>
          <w:szCs w:val="24"/>
          <w:highlight w:val="none"/>
          <w:lang w:val="en-US" w:eastAsia="zh-CN" w:bidi="ar"/>
        </w:rPr>
        <w:t>具体规划如下：</w:t>
      </w:r>
    </w:p>
    <w:tbl>
      <w:tblPr>
        <w:tblStyle w:val="19"/>
        <w:tblW w:w="8761"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6"/>
        <w:gridCol w:w="6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微软雅黑" w:hAnsi="微软雅黑" w:eastAsia="微软雅黑" w:cs="微软雅黑"/>
                <w:b w:val="0"/>
                <w:i w:val="0"/>
                <w:caps w:val="0"/>
                <w:color w:val="auto"/>
                <w:spacing w:val="0"/>
                <w:sz w:val="24"/>
                <w:szCs w:val="24"/>
                <w:highlight w:val="none"/>
                <w:shd w:val="clear" w:color="auto" w:fill="FFFFFF"/>
                <w:vertAlign w:val="baseline"/>
                <w:lang w:val="zh-CN" w:eastAsia="zh-CN"/>
              </w:rPr>
            </w:pPr>
            <w:r>
              <w:rPr>
                <w:rFonts w:hint="eastAsia" w:ascii="微软雅黑" w:hAnsi="微软雅黑" w:eastAsia="微软雅黑" w:cs="微软雅黑"/>
                <w:b w:val="0"/>
                <w:i w:val="0"/>
                <w:caps w:val="0"/>
                <w:color w:val="auto"/>
                <w:spacing w:val="0"/>
                <w:sz w:val="24"/>
                <w:szCs w:val="24"/>
                <w:highlight w:val="none"/>
                <w:shd w:val="clear" w:color="auto" w:fill="FFFFFF"/>
                <w:lang w:val="zh-CN" w:eastAsia="zh-CN"/>
              </w:rPr>
              <w:t>2018年第二季度</w:t>
            </w:r>
          </w:p>
        </w:tc>
        <w:tc>
          <w:tcPr>
            <w:tcW w:w="6895" w:type="dxa"/>
            <w:vAlign w:val="top"/>
          </w:tcPr>
          <w:p>
            <w:pPr>
              <w:keepNext w:val="0"/>
              <w:keepLines w:val="0"/>
              <w:widowControl/>
              <w:suppressLineNumbers w:val="0"/>
              <w:adjustRightInd w:val="0"/>
              <w:snapToGrid w:val="0"/>
              <w:spacing w:before="0" w:beforeAutospacing="0" w:after="0" w:afterAutospacing="0" w:line="360" w:lineRule="auto"/>
              <w:ind w:left="0" w:right="0" w:firstLine="480" w:firstLineChars="200"/>
              <w:jc w:val="left"/>
              <w:rPr>
                <w:rFonts w:hint="eastAsia" w:ascii="微软雅黑" w:hAnsi="微软雅黑" w:eastAsia="微软雅黑" w:cs="微软雅黑"/>
                <w:snapToGrid/>
                <w:color w:val="auto"/>
                <w:kern w:val="0"/>
                <w:sz w:val="24"/>
                <w:szCs w:val="24"/>
                <w:highlight w:val="none"/>
                <w:lang w:val="zh-CN" w:eastAsia="zh-CN" w:bidi="ar"/>
              </w:rPr>
            </w:pPr>
            <w:r>
              <w:rPr>
                <w:rFonts w:hint="eastAsia" w:ascii="微软雅黑" w:hAnsi="微软雅黑" w:eastAsia="微软雅黑" w:cs="微软雅黑"/>
                <w:snapToGrid/>
                <w:color w:val="auto"/>
                <w:kern w:val="0"/>
                <w:sz w:val="24"/>
                <w:szCs w:val="24"/>
                <w:highlight w:val="none"/>
                <w:lang w:val="zh-CN" w:eastAsia="zh-CN" w:bidi="ar"/>
              </w:rPr>
              <w:t>立项完成：</w:t>
            </w:r>
            <w:r>
              <w:rPr>
                <w:rFonts w:hint="eastAsia" w:ascii="微软雅黑" w:hAnsi="微软雅黑" w:eastAsia="微软雅黑" w:cs="微软雅黑"/>
                <w:snapToGrid/>
                <w:color w:val="auto"/>
                <w:kern w:val="0"/>
                <w:sz w:val="24"/>
                <w:szCs w:val="24"/>
                <w:highlight w:val="none"/>
                <w:lang w:val="en-US" w:eastAsia="zh-CN" w:bidi="ar"/>
              </w:rPr>
              <w:t>完成ITO爱途币的立项，白皮书并向公众展示，</w:t>
            </w:r>
            <w:r>
              <w:rPr>
                <w:rFonts w:hint="eastAsia" w:ascii="微软雅黑" w:hAnsi="微软雅黑" w:eastAsia="微软雅黑" w:cs="微软雅黑"/>
                <w:snapToGrid/>
                <w:color w:val="auto"/>
                <w:kern w:val="0"/>
                <w:sz w:val="24"/>
                <w:szCs w:val="24"/>
                <w:highlight w:val="none"/>
                <w:lang w:val="zh-CN" w:eastAsia="zh-CN" w:bidi="ar"/>
              </w:rPr>
              <w:t>以小规模进行初期融资，私募完成之后开始完善产品。</w:t>
            </w:r>
          </w:p>
          <w:p>
            <w:pPr>
              <w:pStyle w:val="14"/>
              <w:spacing w:beforeAutospacing="0" w:afterAutospacing="0" w:line="360" w:lineRule="auto"/>
              <w:ind w:firstLine="480" w:firstLineChars="200"/>
              <w:rPr>
                <w:rFonts w:hint="eastAsia" w:ascii="微软雅黑" w:hAnsi="微软雅黑" w:eastAsia="微软雅黑" w:cs="微软雅黑"/>
                <w:snapToGrid/>
                <w:color w:val="auto"/>
                <w:kern w:val="0"/>
                <w:sz w:val="24"/>
                <w:szCs w:val="24"/>
                <w:highlight w:val="none"/>
                <w:lang w:val="en-US" w:eastAsia="zh-CN" w:bidi="ar"/>
              </w:rPr>
            </w:pPr>
            <w:r>
              <w:rPr>
                <w:rFonts w:hint="eastAsia" w:ascii="微软雅黑" w:hAnsi="微软雅黑" w:eastAsia="微软雅黑" w:cs="微软雅黑"/>
                <w:snapToGrid/>
                <w:color w:val="auto"/>
                <w:kern w:val="0"/>
                <w:sz w:val="24"/>
                <w:szCs w:val="24"/>
                <w:highlight w:val="none"/>
                <w:lang w:val="zh-CN" w:eastAsia="zh-CN" w:bidi="ar"/>
              </w:rPr>
              <w:t xml:space="preserve">系统模块: </w:t>
            </w:r>
            <w:r>
              <w:rPr>
                <w:rFonts w:hint="eastAsia" w:ascii="微软雅黑" w:hAnsi="微软雅黑" w:eastAsia="微软雅黑" w:cs="微软雅黑"/>
                <w:snapToGrid/>
                <w:color w:val="auto"/>
                <w:kern w:val="0"/>
                <w:sz w:val="24"/>
                <w:szCs w:val="24"/>
                <w:highlight w:val="none"/>
                <w:lang w:val="en-US" w:eastAsia="zh-CN" w:bidi="ar"/>
              </w:rPr>
              <w:t>完成</w:t>
            </w:r>
            <w:r>
              <w:rPr>
                <w:rFonts w:hint="eastAsia" w:ascii="微软雅黑" w:hAnsi="微软雅黑" w:eastAsia="微软雅黑" w:cs="微软雅黑"/>
                <w:color w:val="auto"/>
                <w:sz w:val="24"/>
                <w:szCs w:val="24"/>
                <w:lang w:val="en-US" w:eastAsia="zh-CN" w:bidi="ar-SA"/>
              </w:rPr>
              <w:t>后台1.0版本上线、</w:t>
            </w:r>
            <w:r>
              <w:rPr>
                <w:rFonts w:hint="eastAsia" w:ascii="微软雅黑" w:hAnsi="微软雅黑" w:eastAsia="微软雅黑" w:cs="微软雅黑"/>
                <w:snapToGrid/>
                <w:color w:val="auto"/>
                <w:kern w:val="0"/>
                <w:sz w:val="24"/>
                <w:szCs w:val="24"/>
                <w:highlight w:val="none"/>
                <w:lang w:val="en-US" w:eastAsia="zh-CN" w:bidi="ar"/>
              </w:rPr>
              <w:t>底层架构的设计和开发，完成产品旅游交易平台开发，上线BETA公测，同时开发</w:t>
            </w:r>
            <w:r>
              <w:rPr>
                <w:rFonts w:hint="eastAsia" w:ascii="微软雅黑" w:hAnsi="微软雅黑" w:eastAsia="微软雅黑" w:cs="微软雅黑"/>
                <w:snapToGrid/>
                <w:color w:val="auto"/>
                <w:kern w:val="0"/>
                <w:sz w:val="24"/>
                <w:szCs w:val="24"/>
                <w:highlight w:val="none"/>
                <w:lang w:val="zh-CN" w:eastAsia="zh-CN" w:bidi="ar"/>
              </w:rPr>
              <w:t>钱包和账户体系，</w:t>
            </w:r>
            <w:r>
              <w:rPr>
                <w:rFonts w:hint="eastAsia" w:ascii="微软雅黑" w:hAnsi="微软雅黑" w:eastAsia="微软雅黑" w:cs="微软雅黑"/>
                <w:snapToGrid/>
                <w:color w:val="auto"/>
                <w:kern w:val="0"/>
                <w:sz w:val="24"/>
                <w:szCs w:val="24"/>
                <w:highlight w:val="none"/>
                <w:lang w:val="en-US" w:eastAsia="zh-CN" w:bidi="ar"/>
              </w:rPr>
              <w:t>完成分期系统开发。</w:t>
            </w:r>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snapToGrid/>
                <w:color w:val="auto"/>
                <w:kern w:val="0"/>
                <w:sz w:val="24"/>
                <w:szCs w:val="24"/>
                <w:highlight w:val="none"/>
                <w:lang w:val="zh-CN" w:eastAsia="zh-CN" w:bidi="ar"/>
              </w:rPr>
            </w:pPr>
            <w:r>
              <w:rPr>
                <w:rFonts w:hint="eastAsia" w:ascii="微软雅黑" w:hAnsi="微软雅黑" w:eastAsia="微软雅黑" w:cs="微软雅黑"/>
                <w:color w:val="auto"/>
                <w:sz w:val="24"/>
                <w:szCs w:val="24"/>
                <w:lang w:val="en-US" w:eastAsia="zh-CN" w:bidi="ar-SA"/>
              </w:rPr>
              <w:t>中英双版APP上线、商城上线、成立招商部、对接旅游、户外、健康、养生、投资等应用场景。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6" w:type="dxa"/>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微软雅黑" w:hAnsi="微软雅黑" w:eastAsia="微软雅黑" w:cs="微软雅黑"/>
                <w:b w:val="0"/>
                <w:i w:val="0"/>
                <w:caps w:val="0"/>
                <w:color w:val="auto"/>
                <w:spacing w:val="0"/>
                <w:sz w:val="24"/>
                <w:szCs w:val="24"/>
                <w:highlight w:val="none"/>
                <w:shd w:val="clear" w:color="auto" w:fill="FFFFFF"/>
                <w:vertAlign w:val="baseline"/>
                <w:lang w:val="zh-CN" w:eastAsia="zh-CN"/>
              </w:rPr>
            </w:pPr>
            <w:r>
              <w:rPr>
                <w:rFonts w:hint="eastAsia" w:ascii="微软雅黑" w:hAnsi="微软雅黑" w:eastAsia="微软雅黑" w:cs="微软雅黑"/>
                <w:b w:val="0"/>
                <w:i w:val="0"/>
                <w:caps w:val="0"/>
                <w:color w:val="auto"/>
                <w:spacing w:val="0"/>
                <w:sz w:val="24"/>
                <w:szCs w:val="24"/>
                <w:highlight w:val="none"/>
                <w:shd w:val="clear" w:color="auto" w:fill="FFFFFF"/>
                <w:lang w:val="zh-CN" w:eastAsia="zh-CN"/>
              </w:rPr>
              <w:t>2018年第三季度</w:t>
            </w:r>
          </w:p>
        </w:tc>
        <w:tc>
          <w:tcPr>
            <w:tcW w:w="6895" w:type="dxa"/>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微软雅黑" w:hAnsi="微软雅黑" w:eastAsia="微软雅黑" w:cs="微软雅黑"/>
                <w:snapToGrid/>
                <w:color w:val="auto"/>
                <w:kern w:val="0"/>
                <w:sz w:val="24"/>
                <w:szCs w:val="24"/>
                <w:highlight w:val="none"/>
                <w:lang w:val="zh-CN" w:eastAsia="zh-CN" w:bidi="ar"/>
              </w:rPr>
            </w:pPr>
            <w:r>
              <w:rPr>
                <w:rFonts w:hint="eastAsia" w:ascii="微软雅黑" w:hAnsi="微软雅黑" w:eastAsia="微软雅黑" w:cs="微软雅黑"/>
                <w:snapToGrid/>
                <w:color w:val="auto"/>
                <w:kern w:val="0"/>
                <w:sz w:val="24"/>
                <w:szCs w:val="24"/>
                <w:highlight w:val="none"/>
                <w:lang w:val="zh-CN" w:eastAsia="zh-CN" w:bidi="ar"/>
              </w:rPr>
              <w:t>目标：开始打造ITO爱途币生态圈，引进各旅行社、</w:t>
            </w:r>
            <w:r>
              <w:rPr>
                <w:rFonts w:hint="eastAsia" w:ascii="微软雅黑" w:hAnsi="微软雅黑" w:eastAsia="微软雅黑" w:cs="微软雅黑"/>
                <w:color w:val="auto"/>
                <w:sz w:val="24"/>
                <w:szCs w:val="24"/>
                <w:lang w:val="en-US" w:eastAsia="zh-CN" w:bidi="ar-SA"/>
              </w:rPr>
              <w:t>户外、健康、养生、投资相关的公司</w:t>
            </w:r>
            <w:r>
              <w:rPr>
                <w:rFonts w:hint="eastAsia" w:ascii="微软雅黑" w:hAnsi="微软雅黑" w:eastAsia="微软雅黑" w:cs="微软雅黑"/>
                <w:snapToGrid/>
                <w:color w:val="auto"/>
                <w:kern w:val="0"/>
                <w:sz w:val="24"/>
                <w:szCs w:val="24"/>
                <w:highlight w:val="none"/>
                <w:lang w:val="zh-CN" w:eastAsia="zh-CN" w:bidi="ar"/>
              </w:rPr>
              <w:t>。同时进行各种宣传推广</w:t>
            </w:r>
            <w:r>
              <w:rPr>
                <w:rFonts w:hint="eastAsia" w:ascii="微软雅黑" w:hAnsi="微软雅黑" w:eastAsia="微软雅黑" w:cs="微软雅黑"/>
                <w:color w:val="auto"/>
                <w:sz w:val="24"/>
                <w:szCs w:val="24"/>
                <w:lang w:val="en-US" w:eastAsia="zh-CN" w:bidi="ar-SA"/>
              </w:rPr>
              <w:t>，吸引</w:t>
            </w:r>
            <w:r>
              <w:rPr>
                <w:rFonts w:hint="eastAsia" w:ascii="微软雅黑" w:hAnsi="微软雅黑" w:eastAsia="微软雅黑" w:cs="微软雅黑"/>
                <w:snapToGrid/>
                <w:color w:val="auto"/>
                <w:kern w:val="0"/>
                <w:sz w:val="24"/>
                <w:szCs w:val="24"/>
                <w:highlight w:val="none"/>
                <w:lang w:val="zh-CN" w:eastAsia="zh-CN" w:bidi="ar"/>
              </w:rPr>
              <w:t>旅游爱好者。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微软雅黑" w:hAnsi="微软雅黑" w:eastAsia="微软雅黑" w:cs="微软雅黑"/>
                <w:b w:val="0"/>
                <w:i w:val="0"/>
                <w:caps w:val="0"/>
                <w:color w:val="auto"/>
                <w:spacing w:val="0"/>
                <w:sz w:val="24"/>
                <w:szCs w:val="24"/>
                <w:highlight w:val="none"/>
                <w:shd w:val="clear" w:color="auto" w:fill="FFFFFF"/>
                <w:vertAlign w:val="baseline"/>
                <w:lang w:val="zh-CN" w:eastAsia="zh-CN"/>
              </w:rPr>
            </w:pPr>
            <w:r>
              <w:rPr>
                <w:rFonts w:hint="eastAsia" w:ascii="微软雅黑" w:hAnsi="微软雅黑" w:eastAsia="微软雅黑" w:cs="微软雅黑"/>
                <w:b w:val="0"/>
                <w:i w:val="0"/>
                <w:caps w:val="0"/>
                <w:color w:val="auto"/>
                <w:spacing w:val="0"/>
                <w:sz w:val="24"/>
                <w:szCs w:val="24"/>
                <w:highlight w:val="none"/>
                <w:shd w:val="clear" w:color="auto" w:fill="FFFFFF"/>
                <w:lang w:val="zh-CN" w:eastAsia="zh-CN"/>
              </w:rPr>
              <w:t xml:space="preserve">2018 第四季度 </w:t>
            </w:r>
          </w:p>
        </w:tc>
        <w:tc>
          <w:tcPr>
            <w:tcW w:w="6895" w:type="dxa"/>
            <w:vAlign w:val="top"/>
          </w:tcPr>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微软雅黑" w:hAnsi="微软雅黑" w:eastAsia="微软雅黑" w:cs="微软雅黑"/>
                <w:b w:val="0"/>
                <w:i w:val="0"/>
                <w:caps w:val="0"/>
                <w:color w:val="auto"/>
                <w:spacing w:val="0"/>
                <w:sz w:val="22"/>
                <w:szCs w:val="22"/>
                <w:highlight w:val="none"/>
                <w:shd w:val="clear" w:color="auto" w:fill="FFFFFF"/>
                <w:lang w:val="zh-CN" w:eastAsia="zh-CN"/>
              </w:rPr>
            </w:pPr>
            <w:r>
              <w:rPr>
                <w:rFonts w:hint="eastAsia" w:ascii="微软雅黑" w:hAnsi="微软雅黑" w:eastAsia="微软雅黑" w:cs="微软雅黑"/>
                <w:snapToGrid/>
                <w:color w:val="auto"/>
                <w:kern w:val="0"/>
                <w:sz w:val="24"/>
                <w:szCs w:val="24"/>
                <w:highlight w:val="none"/>
                <w:lang w:val="zh-CN" w:eastAsia="zh-CN" w:bidi="ar"/>
              </w:rPr>
              <w:t>随着项目的发展，也将发行自己的公有链，完成公链的开发，并进行测试，完成所有系统开发，并提供公链服务。这将大大降低交易延迟，也会降低交易成本。</w:t>
            </w:r>
          </w:p>
        </w:tc>
      </w:tr>
    </w:tbl>
    <w:p>
      <w:pPr>
        <w:keepNext/>
        <w:keepLines/>
        <w:pageBreakBefore w:val="0"/>
        <w:widowControl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新宋体" w:hAnsi="新宋体" w:eastAsia="新宋体" w:cs="新宋体"/>
          <w:b w:val="0"/>
          <w:bCs w:val="0"/>
          <w:color w:val="auto"/>
          <w:sz w:val="24"/>
          <w:szCs w:val="24"/>
          <w:highlight w:val="none"/>
          <w:lang w:val="en-US" w:eastAsia="zh-CN"/>
        </w:rPr>
      </w:pPr>
    </w:p>
    <w:p>
      <w:pPr>
        <w:pStyle w:val="3"/>
        <w:keepNext/>
        <w:keepLines/>
        <w:widowControl w:val="0"/>
        <w:spacing w:before="0" w:beforeAutospacing="0" w:after="0" w:afterAutospacing="0" w:line="360" w:lineRule="auto"/>
        <w:outlineLvl w:val="1"/>
        <w:rPr>
          <w:rFonts w:hint="eastAsia" w:ascii="微软雅黑" w:hAnsi="微软雅黑" w:eastAsia="微软雅黑"/>
          <w:color w:val="auto"/>
          <w:sz w:val="24"/>
          <w:szCs w:val="22"/>
          <w:lang w:val="en-US" w:eastAsia="zh-CN"/>
        </w:rPr>
      </w:pPr>
      <w:bookmarkStart w:id="86" w:name="_Toc29227"/>
      <w:bookmarkStart w:id="87" w:name="_Toc18226"/>
      <w:bookmarkStart w:id="88" w:name="_Toc3216"/>
      <w:bookmarkStart w:id="89" w:name="_Toc13595"/>
      <w:bookmarkStart w:id="90" w:name="_Toc22302"/>
      <w:bookmarkStart w:id="91" w:name="_Toc32611"/>
      <w:bookmarkStart w:id="92" w:name="_Toc3413"/>
      <w:bookmarkStart w:id="93" w:name="_Toc441"/>
      <w:r>
        <w:rPr>
          <w:rFonts w:hint="eastAsia" w:ascii="微软雅黑" w:hAnsi="微软雅黑" w:eastAsia="微软雅黑"/>
          <w:color w:val="auto"/>
          <w:sz w:val="24"/>
          <w:szCs w:val="22"/>
          <w:lang w:val="en-US" w:eastAsia="zh-CN"/>
        </w:rPr>
        <w:t>7.2 中期规划（2019-20年）：打造生态圈</w:t>
      </w:r>
      <w:bookmarkEnd w:id="86"/>
      <w:bookmarkEnd w:id="87"/>
      <w:bookmarkEnd w:id="88"/>
      <w:bookmarkEnd w:id="89"/>
      <w:bookmarkEnd w:id="90"/>
      <w:bookmarkEnd w:id="91"/>
      <w:bookmarkEnd w:id="92"/>
      <w:bookmarkEnd w:id="93"/>
    </w:p>
    <w:p>
      <w:pPr>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lang w:eastAsia="zh-CN"/>
        </w:rPr>
      </w:pPr>
      <w:r>
        <w:rPr>
          <w:rFonts w:hint="eastAsia" w:ascii="微软雅黑" w:hAnsi="微软雅黑" w:eastAsia="微软雅黑" w:cs="微软雅黑"/>
          <w:color w:val="auto"/>
          <w:sz w:val="24"/>
          <w:lang w:eastAsia="zh-CN"/>
        </w:rPr>
        <w:t>平台搭建完成，资金募集到位，接下来必须使</w:t>
      </w:r>
      <w:r>
        <w:rPr>
          <w:rFonts w:hint="eastAsia" w:ascii="微软雅黑" w:hAnsi="微软雅黑" w:eastAsia="微软雅黑" w:cs="微软雅黑"/>
          <w:snapToGrid/>
          <w:color w:val="auto"/>
          <w:kern w:val="0"/>
          <w:sz w:val="24"/>
          <w:szCs w:val="24"/>
          <w:highlight w:val="none"/>
          <w:lang w:val="en-US" w:eastAsia="zh-CN" w:bidi="ar"/>
        </w:rPr>
        <w:t>ITO爱途币</w:t>
      </w:r>
      <w:r>
        <w:rPr>
          <w:rFonts w:hint="eastAsia" w:ascii="微软雅黑" w:hAnsi="微软雅黑" w:eastAsia="微软雅黑" w:cs="微软雅黑"/>
          <w:color w:val="auto"/>
          <w:sz w:val="24"/>
          <w:lang w:eastAsia="zh-CN"/>
        </w:rPr>
        <w:t>面向更广泛的</w:t>
      </w:r>
      <w:r>
        <w:rPr>
          <w:rFonts w:hint="eastAsia" w:ascii="微软雅黑" w:hAnsi="微软雅黑" w:eastAsia="微软雅黑" w:cs="微软雅黑"/>
          <w:color w:val="auto"/>
          <w:sz w:val="24"/>
          <w:szCs w:val="24"/>
          <w:lang w:val="en-US" w:eastAsia="zh-CN" w:bidi="ar-SA"/>
        </w:rPr>
        <w:t>旅游、健康，户外，养生、投资</w:t>
      </w:r>
      <w:r>
        <w:rPr>
          <w:rFonts w:hint="eastAsia" w:ascii="微软雅黑" w:hAnsi="微软雅黑" w:eastAsia="微软雅黑" w:cs="微软雅黑"/>
          <w:color w:val="auto"/>
          <w:sz w:val="24"/>
          <w:lang w:eastAsia="zh-CN"/>
        </w:rPr>
        <w:t>的用户，发挥其价值。因此必须要进行平台的推广，比如在传统的旅游领域、消费市场面向目标用户进行宣传，寻找更多</w:t>
      </w:r>
      <w:r>
        <w:rPr>
          <w:rFonts w:hint="eastAsia" w:ascii="微软雅黑" w:hAnsi="微软雅黑" w:eastAsia="微软雅黑" w:cs="微软雅黑"/>
          <w:snapToGrid/>
          <w:color w:val="auto"/>
          <w:kern w:val="0"/>
          <w:sz w:val="24"/>
          <w:szCs w:val="24"/>
          <w:highlight w:val="none"/>
          <w:lang w:val="zh-CN" w:eastAsia="zh-CN" w:bidi="ar"/>
        </w:rPr>
        <w:t>旅行社、户外公司、健康养生公司</w:t>
      </w:r>
      <w:r>
        <w:rPr>
          <w:rFonts w:hint="eastAsia" w:ascii="微软雅黑" w:hAnsi="微软雅黑" w:eastAsia="微软雅黑" w:cs="微软雅黑"/>
          <w:color w:val="auto"/>
          <w:sz w:val="24"/>
          <w:lang w:eastAsia="zh-CN"/>
        </w:rPr>
        <w:t>入驻ITO爱途币，更多消费者注册ITO爱途币。</w:t>
      </w:r>
    </w:p>
    <w:p>
      <w:pPr>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lang w:eastAsia="zh-CN"/>
        </w:rPr>
      </w:pPr>
      <w:r>
        <w:rPr>
          <w:rFonts w:hint="eastAsia" w:ascii="微软雅黑" w:hAnsi="微软雅黑" w:eastAsia="微软雅黑" w:cs="微软雅黑"/>
          <w:color w:val="auto"/>
          <w:sz w:val="24"/>
          <w:lang w:eastAsia="zh-CN"/>
        </w:rPr>
        <w:t>另外，还可以利用</w:t>
      </w:r>
      <w:r>
        <w:rPr>
          <w:rFonts w:hint="eastAsia" w:ascii="微软雅黑" w:hAnsi="微软雅黑" w:eastAsia="微软雅黑" w:cs="微软雅黑"/>
          <w:color w:val="auto"/>
          <w:sz w:val="24"/>
          <w:lang w:val="en-US" w:eastAsia="zh-CN"/>
        </w:rPr>
        <w:t>google、</w:t>
      </w:r>
      <w:r>
        <w:rPr>
          <w:rFonts w:hint="eastAsia" w:ascii="微软雅黑" w:hAnsi="微软雅黑" w:eastAsia="微软雅黑" w:cs="微软雅黑"/>
          <w:color w:val="auto"/>
          <w:sz w:val="24"/>
          <w:lang w:eastAsia="zh-CN"/>
        </w:rPr>
        <w:t>百度推广，SEO等方式扩大ITO爱途币的影响力，旨在打造一个公开、透明、公正、可溯源、可防伪、去中心化的旅游交易平台。</w:t>
      </w:r>
    </w:p>
    <w:p>
      <w:pPr>
        <w:pStyle w:val="3"/>
        <w:keepNext/>
        <w:keepLines/>
        <w:widowControl w:val="0"/>
        <w:spacing w:before="0" w:beforeAutospacing="0" w:after="0" w:afterAutospacing="0" w:line="360" w:lineRule="auto"/>
        <w:outlineLvl w:val="1"/>
        <w:rPr>
          <w:rFonts w:hint="eastAsia" w:ascii="微软雅黑" w:hAnsi="微软雅黑" w:eastAsia="微软雅黑"/>
          <w:color w:val="auto"/>
          <w:sz w:val="24"/>
          <w:szCs w:val="22"/>
          <w:lang w:val="en-US" w:eastAsia="zh-CN"/>
        </w:rPr>
      </w:pPr>
      <w:bookmarkStart w:id="94" w:name="_Toc505761400"/>
      <w:bookmarkStart w:id="95" w:name="_Toc506047052"/>
      <w:bookmarkStart w:id="96" w:name="_Toc32684"/>
      <w:bookmarkStart w:id="97" w:name="_Toc2635"/>
      <w:bookmarkStart w:id="98" w:name="_Toc24593"/>
      <w:bookmarkStart w:id="99" w:name="_Toc7175"/>
      <w:bookmarkStart w:id="100" w:name="_Toc30797"/>
      <w:bookmarkStart w:id="101" w:name="_Toc12472"/>
      <w:bookmarkStart w:id="102" w:name="_Toc12417"/>
      <w:bookmarkStart w:id="103" w:name="_Toc23186"/>
      <w:bookmarkStart w:id="104" w:name="_Toc4658"/>
      <w:r>
        <w:rPr>
          <w:rFonts w:hint="eastAsia" w:ascii="微软雅黑" w:hAnsi="微软雅黑" w:eastAsia="微软雅黑"/>
          <w:color w:val="auto"/>
          <w:sz w:val="24"/>
          <w:szCs w:val="22"/>
          <w:lang w:val="en-US" w:eastAsia="zh-CN"/>
        </w:rPr>
        <w:t>7.3 未来规划：全球化发展</w:t>
      </w:r>
      <w:bookmarkEnd w:id="94"/>
      <w:bookmarkEnd w:id="95"/>
      <w:bookmarkEnd w:id="96"/>
      <w:r>
        <w:rPr>
          <w:rFonts w:hint="eastAsia" w:ascii="微软雅黑" w:hAnsi="微软雅黑" w:eastAsia="微软雅黑"/>
          <w:color w:val="auto"/>
          <w:sz w:val="24"/>
          <w:szCs w:val="22"/>
          <w:lang w:val="en-US" w:eastAsia="zh-CN"/>
        </w:rPr>
        <w:t>(2021年及以后)</w:t>
      </w:r>
      <w:bookmarkEnd w:id="97"/>
      <w:bookmarkEnd w:id="98"/>
      <w:bookmarkEnd w:id="99"/>
      <w:bookmarkEnd w:id="100"/>
      <w:bookmarkEnd w:id="101"/>
      <w:bookmarkEnd w:id="102"/>
      <w:bookmarkEnd w:id="103"/>
      <w:bookmarkEnd w:id="104"/>
    </w:p>
    <w:p>
      <w:pPr>
        <w:pStyle w:val="14"/>
        <w:spacing w:beforeAutospacing="0" w:afterAutospacing="0" w:line="360" w:lineRule="auto"/>
        <w:ind w:firstLine="480" w:firstLineChars="200"/>
        <w:rPr>
          <w:rFonts w:hint="eastAsia" w:ascii="微软雅黑" w:hAnsi="微软雅黑" w:eastAsia="微软雅黑" w:cs="微软雅黑"/>
          <w:b w:val="0"/>
          <w:i w:val="0"/>
          <w:caps w:val="0"/>
          <w:color w:val="auto"/>
          <w:spacing w:val="0"/>
          <w:kern w:val="0"/>
          <w:sz w:val="24"/>
          <w:szCs w:val="24"/>
          <w:highlight w:val="none"/>
          <w:shd w:val="clear" w:color="auto" w:fill="FFFFFF"/>
          <w:lang w:val="en-US" w:eastAsia="zh-CN" w:bidi="ar"/>
        </w:rPr>
      </w:pPr>
      <w:r>
        <w:rPr>
          <w:rFonts w:hint="eastAsia" w:ascii="微软雅黑" w:hAnsi="微软雅黑" w:eastAsia="微软雅黑" w:cs="微软雅黑"/>
          <w:b w:val="0"/>
          <w:i w:val="0"/>
          <w:caps w:val="0"/>
          <w:color w:val="auto"/>
          <w:spacing w:val="0"/>
          <w:kern w:val="0"/>
          <w:sz w:val="24"/>
          <w:szCs w:val="24"/>
          <w:highlight w:val="none"/>
          <w:shd w:val="clear" w:color="auto" w:fill="FFFFFF"/>
          <w:lang w:val="en-US" w:eastAsia="zh-CN" w:bidi="ar"/>
        </w:rPr>
        <w:t>ITO爱途币将整合旅游领域的方方面面，包括交易支付、消费数据、产品宣传广告等等，同时接入更多应用，实现全球化、有世界影响力的旅游平台，打造一个万亿级、全球范围的旅游生态圈。</w:t>
      </w:r>
    </w:p>
    <w:p>
      <w:pPr>
        <w:pStyle w:val="14"/>
        <w:spacing w:beforeAutospacing="0" w:afterAutospacing="0" w:line="360" w:lineRule="auto"/>
        <w:ind w:firstLine="480" w:firstLineChars="200"/>
        <w:rPr>
          <w:rFonts w:hint="eastAsia" w:ascii="微软雅黑" w:hAnsi="微软雅黑" w:eastAsia="微软雅黑" w:cs="微软雅黑"/>
          <w:b w:val="0"/>
          <w:i w:val="0"/>
          <w:caps w:val="0"/>
          <w:color w:val="auto"/>
          <w:spacing w:val="0"/>
          <w:kern w:val="0"/>
          <w:sz w:val="24"/>
          <w:szCs w:val="24"/>
          <w:highlight w:val="none"/>
          <w:shd w:val="clear" w:color="auto" w:fill="FFFFFF"/>
          <w:lang w:val="en-US" w:eastAsia="zh-CN" w:bidi="ar"/>
        </w:rPr>
      </w:pPr>
    </w:p>
    <w:p>
      <w:pPr>
        <w:widowControl w:val="0"/>
        <w:spacing w:beforeLines="0" w:afterLines="0"/>
        <w:jc w:val="center"/>
        <w:outlineLvl w:val="0"/>
        <w:rPr>
          <w:rFonts w:hint="eastAsia" w:ascii="微软雅黑" w:hAnsi="微软雅黑" w:eastAsia="微软雅黑" w:cs="微软雅黑"/>
          <w:b/>
          <w:bCs/>
          <w:color w:val="00B0F0"/>
          <w:kern w:val="44"/>
          <w:sz w:val="32"/>
          <w:szCs w:val="32"/>
          <w:highlight w:val="none"/>
          <w:lang w:val="en-US" w:eastAsia="zh-CN" w:bidi="ar-SA"/>
        </w:rPr>
      </w:pPr>
      <w:bookmarkStart w:id="105" w:name="_Toc25156"/>
      <w:bookmarkStart w:id="106" w:name="_Toc32034"/>
      <w:r>
        <w:rPr>
          <w:rFonts w:hint="eastAsia" w:ascii="微软雅黑" w:hAnsi="微软雅黑" w:eastAsia="微软雅黑" w:cs="微软雅黑"/>
          <w:b/>
          <w:bCs/>
          <w:color w:val="00B0F0"/>
          <w:kern w:val="44"/>
          <w:sz w:val="32"/>
          <w:szCs w:val="32"/>
          <w:highlight w:val="none"/>
          <w:lang w:val="en-US" w:eastAsia="zh-CN" w:bidi="ar-SA"/>
        </w:rPr>
        <w:t>第八章：代币发行计划</w:t>
      </w:r>
      <w:bookmarkEnd w:id="105"/>
      <w:bookmarkEnd w:id="106"/>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107" w:name="_Toc9801"/>
      <w:bookmarkStart w:id="108" w:name="_Toc9558"/>
      <w:bookmarkStart w:id="109" w:name="_Toc1270"/>
      <w:bookmarkStart w:id="110" w:name="_Toc2229"/>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auto"/>
          <w:sz w:val="24"/>
          <w:szCs w:val="21"/>
          <w:highlight w:val="none"/>
          <w:lang w:val="en-US" w:eastAsia="zh-CN"/>
        </w:rPr>
      </w:pPr>
      <w:r>
        <w:rPr>
          <w:rFonts w:hint="eastAsia" w:ascii="微软雅黑" w:hAnsi="微软雅黑" w:eastAsia="微软雅黑" w:cs="微软雅黑"/>
          <w:b/>
          <w:bCs w:val="0"/>
          <w:color w:val="00B0F0"/>
          <w:sz w:val="24"/>
          <w:szCs w:val="21"/>
          <w:highlight w:val="none"/>
          <w:lang w:val="en-US" w:eastAsia="zh-CN"/>
        </w:rPr>
        <w:t>8.1 发行及流通方案</w:t>
      </w:r>
      <w:bookmarkEnd w:id="107"/>
      <w:bookmarkEnd w:id="108"/>
      <w:bookmarkEnd w:id="109"/>
      <w:bookmarkEnd w:id="110"/>
      <w:r>
        <w:rPr>
          <w:rFonts w:hint="eastAsia" w:ascii="微软雅黑" w:hAnsi="微软雅黑" w:eastAsia="微软雅黑" w:cs="微软雅黑"/>
          <w:b/>
          <w:bCs w:val="0"/>
          <w:color w:val="00B0F0"/>
          <w:sz w:val="24"/>
          <w:szCs w:val="21"/>
          <w:highlight w:val="none"/>
          <w:lang w:val="en-US" w:eastAsia="zh-CN"/>
        </w:rPr>
        <w:tab/>
      </w:r>
    </w:p>
    <w:p>
      <w:pPr>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lang w:eastAsia="zh-CN"/>
        </w:rPr>
      </w:pPr>
      <w:r>
        <w:rPr>
          <w:rFonts w:hint="eastAsia" w:ascii="微软雅黑" w:hAnsi="微软雅黑" w:eastAsia="微软雅黑" w:cs="微软雅黑"/>
          <w:color w:val="auto"/>
          <w:sz w:val="24"/>
          <w:lang w:val="en-US" w:eastAsia="zh-CN"/>
        </w:rPr>
        <w:t>ITO爱途币代币发行</w:t>
      </w:r>
      <w:r>
        <w:rPr>
          <w:rFonts w:hint="eastAsia" w:ascii="微软雅黑" w:hAnsi="微软雅黑" w:eastAsia="微软雅黑" w:cs="微软雅黑"/>
          <w:color w:val="auto"/>
          <w:sz w:val="24"/>
          <w:lang w:eastAsia="zh-CN"/>
        </w:rPr>
        <w:t>方案如下：</w:t>
      </w:r>
    </w:p>
    <w:p>
      <w:pPr>
        <w:widowControl w:val="0"/>
        <w:numPr>
          <w:ilvl w:val="0"/>
          <w:numId w:val="11"/>
        </w:numPr>
        <w:snapToGrid w:val="0"/>
        <w:spacing w:line="360" w:lineRule="auto"/>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代币（token）名字：</w:t>
      </w:r>
      <w:r>
        <w:rPr>
          <w:rFonts w:hint="eastAsia" w:ascii="微软雅黑" w:hAnsi="微软雅黑" w:eastAsia="微软雅黑" w:cs="微软雅黑"/>
          <w:color w:val="auto"/>
          <w:sz w:val="24"/>
          <w:lang w:val="en-US" w:eastAsia="zh-CN"/>
        </w:rPr>
        <w:t>ITO Cion</w:t>
      </w:r>
      <w:r>
        <w:rPr>
          <w:rFonts w:hint="eastAsia" w:ascii="微软雅黑" w:hAnsi="微软雅黑" w:eastAsia="微软雅黑" w:cs="微软雅黑"/>
          <w:color w:val="auto"/>
          <w:sz w:val="24"/>
          <w:szCs w:val="24"/>
        </w:rPr>
        <w:t> （</w:t>
      </w:r>
      <w:r>
        <w:rPr>
          <w:rFonts w:hint="eastAsia" w:ascii="微软雅黑" w:hAnsi="微软雅黑" w:eastAsia="微软雅黑" w:cs="微软雅黑"/>
          <w:color w:val="auto"/>
          <w:sz w:val="24"/>
          <w:szCs w:val="24"/>
          <w:lang w:eastAsia="zh-CN"/>
        </w:rPr>
        <w:t>简称：</w:t>
      </w:r>
      <w:r>
        <w:rPr>
          <w:rFonts w:hint="eastAsia" w:ascii="微软雅黑" w:hAnsi="微软雅黑" w:eastAsia="微软雅黑" w:cs="微软雅黑"/>
          <w:color w:val="auto"/>
          <w:sz w:val="24"/>
          <w:szCs w:val="24"/>
          <w:lang w:val="en-US" w:eastAsia="zh-CN"/>
        </w:rPr>
        <w:t>ITOC</w:t>
      </w:r>
      <w:r>
        <w:rPr>
          <w:rFonts w:hint="eastAsia" w:ascii="微软雅黑" w:hAnsi="微软雅黑" w:eastAsia="微软雅黑" w:cs="微软雅黑"/>
          <w:color w:val="auto"/>
          <w:sz w:val="24"/>
          <w:szCs w:val="24"/>
        </w:rPr>
        <w:t>）</w:t>
      </w:r>
    </w:p>
    <w:p>
      <w:pPr>
        <w:widowControl w:val="0"/>
        <w:numPr>
          <w:ilvl w:val="0"/>
          <w:numId w:val="11"/>
        </w:numPr>
        <w:snapToGrid w:val="0"/>
        <w:spacing w:line="360" w:lineRule="auto"/>
        <w:jc w:val="left"/>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代币（token）总发行量：</w:t>
      </w:r>
      <w:r>
        <w:rPr>
          <w:rFonts w:hint="eastAsia" w:ascii="微软雅黑" w:hAnsi="微软雅黑" w:eastAsia="微软雅黑" w:cs="微软雅黑"/>
          <w:color w:val="auto"/>
          <w:kern w:val="0"/>
          <w:sz w:val="24"/>
          <w:szCs w:val="24"/>
          <w:lang w:val="en-US" w:eastAsia="zh-CN"/>
        </w:rPr>
        <w:t>1,0</w:t>
      </w:r>
      <w:r>
        <w:rPr>
          <w:rFonts w:hint="eastAsia" w:ascii="微软雅黑" w:hAnsi="微软雅黑" w:eastAsia="微软雅黑" w:cs="微软雅黑"/>
          <w:color w:val="auto"/>
          <w:kern w:val="0"/>
          <w:sz w:val="24"/>
          <w:szCs w:val="24"/>
        </w:rPr>
        <w:t>00</w:t>
      </w:r>
      <w:r>
        <w:rPr>
          <w:rFonts w:hint="eastAsia" w:ascii="微软雅黑" w:hAnsi="微软雅黑" w:eastAsia="微软雅黑" w:cs="微软雅黑"/>
          <w:color w:val="auto"/>
          <w:kern w:val="0"/>
          <w:sz w:val="24"/>
          <w:szCs w:val="24"/>
          <w:lang w:val="en-US" w:eastAsia="zh-CN"/>
        </w:rPr>
        <w:t>,</w:t>
      </w:r>
      <w:r>
        <w:rPr>
          <w:rFonts w:hint="eastAsia" w:ascii="微软雅黑" w:hAnsi="微软雅黑" w:eastAsia="微软雅黑" w:cs="微软雅黑"/>
          <w:color w:val="auto"/>
          <w:kern w:val="0"/>
          <w:sz w:val="24"/>
          <w:szCs w:val="24"/>
        </w:rPr>
        <w:t>000</w:t>
      </w:r>
      <w:r>
        <w:rPr>
          <w:rFonts w:hint="eastAsia" w:ascii="微软雅黑" w:hAnsi="微软雅黑" w:eastAsia="微软雅黑" w:cs="微软雅黑"/>
          <w:color w:val="auto"/>
          <w:kern w:val="0"/>
          <w:sz w:val="24"/>
          <w:szCs w:val="24"/>
          <w:lang w:val="en-US" w:eastAsia="zh-CN"/>
        </w:rPr>
        <w:t>,</w:t>
      </w:r>
      <w:r>
        <w:rPr>
          <w:rFonts w:hint="eastAsia" w:ascii="微软雅黑" w:hAnsi="微软雅黑" w:eastAsia="微软雅黑" w:cs="微软雅黑"/>
          <w:color w:val="auto"/>
          <w:kern w:val="0"/>
          <w:sz w:val="24"/>
          <w:szCs w:val="24"/>
        </w:rPr>
        <w:t>000</w:t>
      </w:r>
      <w:r>
        <w:rPr>
          <w:rFonts w:hint="eastAsia" w:ascii="微软雅黑" w:hAnsi="微软雅黑" w:eastAsia="微软雅黑" w:cs="微软雅黑"/>
          <w:color w:val="auto"/>
          <w:kern w:val="0"/>
          <w:sz w:val="24"/>
          <w:szCs w:val="24"/>
          <w:lang w:val="en-US" w:eastAsia="zh-CN"/>
        </w:rPr>
        <w:t>枚</w:t>
      </w:r>
      <w:r>
        <w:rPr>
          <w:rFonts w:hint="eastAsia" w:ascii="微软雅黑" w:hAnsi="微软雅黑" w:eastAsia="微软雅黑" w:cs="微软雅黑"/>
          <w:color w:val="auto"/>
          <w:kern w:val="0"/>
          <w:sz w:val="24"/>
          <w:szCs w:val="24"/>
        </w:rPr>
        <w:t>(</w:t>
      </w:r>
      <w:r>
        <w:rPr>
          <w:rFonts w:hint="eastAsia" w:ascii="微软雅黑" w:hAnsi="微软雅黑" w:eastAsia="微软雅黑" w:cs="微软雅黑"/>
          <w:color w:val="auto"/>
          <w:kern w:val="0"/>
          <w:sz w:val="24"/>
          <w:szCs w:val="24"/>
          <w:lang w:val="en-US" w:eastAsia="zh-CN"/>
        </w:rPr>
        <w:t>10</w:t>
      </w:r>
      <w:r>
        <w:rPr>
          <w:rFonts w:hint="eastAsia" w:ascii="微软雅黑" w:hAnsi="微软雅黑" w:eastAsia="微软雅黑" w:cs="微软雅黑"/>
          <w:color w:val="auto"/>
          <w:kern w:val="0"/>
          <w:sz w:val="24"/>
          <w:szCs w:val="24"/>
        </w:rPr>
        <w:t>亿</w:t>
      </w:r>
      <w:r>
        <w:rPr>
          <w:rFonts w:hint="eastAsia" w:ascii="微软雅黑" w:hAnsi="微软雅黑" w:eastAsia="微软雅黑" w:cs="微软雅黑"/>
          <w:color w:val="auto"/>
          <w:kern w:val="0"/>
          <w:sz w:val="24"/>
          <w:szCs w:val="24"/>
          <w:lang w:val="en-US" w:eastAsia="zh-CN"/>
        </w:rPr>
        <w:t>枚</w:t>
      </w:r>
      <w:r>
        <w:rPr>
          <w:rFonts w:hint="eastAsia" w:ascii="微软雅黑" w:hAnsi="微软雅黑" w:eastAsia="微软雅黑" w:cs="微软雅黑"/>
          <w:color w:val="auto"/>
          <w:kern w:val="0"/>
          <w:sz w:val="24"/>
          <w:szCs w:val="24"/>
        </w:rPr>
        <w:t>)</w:t>
      </w:r>
    </w:p>
    <w:p>
      <w:pPr>
        <w:adjustRightInd w:val="0"/>
        <w:snapToGrid w:val="0"/>
        <w:spacing w:line="360" w:lineRule="auto"/>
        <w:ind w:firstLine="480" w:firstLineChars="200"/>
        <w:jc w:val="left"/>
        <w:rPr>
          <w:rFonts w:hint="eastAsia" w:ascii="微软雅黑" w:hAnsi="微软雅黑" w:eastAsia="微软雅黑" w:cs="微软雅黑"/>
          <w:color w:val="auto"/>
          <w:kern w:val="0"/>
          <w:sz w:val="24"/>
          <w:szCs w:val="24"/>
        </w:rPr>
      </w:pPr>
      <w:r>
        <w:rPr>
          <w:rFonts w:hint="eastAsia" w:ascii="微软雅黑" w:hAnsi="微软雅黑" w:eastAsia="微软雅黑" w:cs="微软雅黑"/>
          <w:color w:val="auto"/>
          <w:kern w:val="0"/>
          <w:sz w:val="24"/>
          <w:szCs w:val="24"/>
          <w:lang w:val="en-US" w:eastAsia="zh-CN"/>
        </w:rPr>
        <w:t>ITO爱途币代币（ITOC）</w:t>
      </w:r>
      <w:r>
        <w:rPr>
          <w:rFonts w:hint="eastAsia" w:ascii="微软雅黑" w:hAnsi="微软雅黑" w:eastAsia="微软雅黑" w:cs="微软雅黑"/>
          <w:color w:val="auto"/>
          <w:kern w:val="0"/>
          <w:sz w:val="24"/>
          <w:szCs w:val="24"/>
        </w:rPr>
        <w:t>发行分配计划如下：</w:t>
      </w:r>
    </w:p>
    <w:tbl>
      <w:tblPr>
        <w:tblStyle w:val="18"/>
        <w:tblW w:w="82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1575"/>
        <w:gridCol w:w="4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4" w:type="dxa"/>
            <w:shd w:val="clear" w:color="auto" w:fill="3E3073"/>
            <w:vAlign w:val="center"/>
          </w:tcPr>
          <w:p>
            <w:pPr>
              <w:widowControl w:val="0"/>
              <w:jc w:val="center"/>
              <w:rPr>
                <w:rFonts w:hint="eastAsia" w:ascii="微软雅黑" w:hAnsi="微软雅黑" w:eastAsia="微软雅黑" w:cs="微软雅黑"/>
                <w:b/>
                <w:bCs/>
                <w:color w:val="auto"/>
              </w:rPr>
            </w:pPr>
            <w:r>
              <w:rPr>
                <w:rFonts w:hint="eastAsia" w:ascii="微软雅黑" w:hAnsi="微软雅黑" w:eastAsia="微软雅黑" w:cs="微软雅黑"/>
                <w:b/>
                <w:bCs/>
                <w:color w:val="auto"/>
              </w:rPr>
              <w:t>代币分配计划</w:t>
            </w:r>
          </w:p>
        </w:tc>
        <w:tc>
          <w:tcPr>
            <w:tcW w:w="1575" w:type="dxa"/>
            <w:shd w:val="clear" w:color="auto" w:fill="3E3073"/>
            <w:vAlign w:val="center"/>
          </w:tcPr>
          <w:p>
            <w:pPr>
              <w:widowControl w:val="0"/>
              <w:jc w:val="center"/>
              <w:rPr>
                <w:rFonts w:hint="eastAsia" w:ascii="微软雅黑" w:hAnsi="微软雅黑" w:eastAsia="微软雅黑" w:cs="微软雅黑"/>
                <w:b/>
                <w:bCs/>
                <w:color w:val="auto"/>
              </w:rPr>
            </w:pPr>
            <w:r>
              <w:rPr>
                <w:rFonts w:hint="eastAsia" w:ascii="微软雅黑" w:hAnsi="微软雅黑" w:eastAsia="微软雅黑" w:cs="微软雅黑"/>
                <w:b/>
                <w:bCs/>
                <w:color w:val="auto"/>
              </w:rPr>
              <w:t>数量</w:t>
            </w:r>
          </w:p>
        </w:tc>
        <w:tc>
          <w:tcPr>
            <w:tcW w:w="4904" w:type="dxa"/>
            <w:shd w:val="clear" w:color="auto" w:fill="3E3073"/>
            <w:vAlign w:val="center"/>
          </w:tcPr>
          <w:p>
            <w:pPr>
              <w:widowControl w:val="0"/>
              <w:jc w:val="center"/>
              <w:rPr>
                <w:rFonts w:hint="eastAsia" w:ascii="微软雅黑" w:hAnsi="微软雅黑" w:eastAsia="微软雅黑" w:cs="微软雅黑"/>
                <w:b/>
                <w:bCs/>
                <w:color w:val="auto"/>
              </w:rPr>
            </w:pPr>
            <w:r>
              <w:rPr>
                <w:rFonts w:hint="eastAsia" w:ascii="微软雅黑" w:hAnsi="微软雅黑" w:eastAsia="微软雅黑" w:cs="微软雅黑"/>
                <w:b/>
                <w:bCs/>
                <w:color w:val="auto"/>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4" w:type="dxa"/>
            <w:vAlign w:val="center"/>
          </w:tcPr>
          <w:p>
            <w:pPr>
              <w:widowControl w:val="0"/>
              <w:jc w:val="center"/>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20%</w:t>
            </w:r>
          </w:p>
        </w:tc>
        <w:tc>
          <w:tcPr>
            <w:tcW w:w="1575" w:type="dxa"/>
            <w:vAlign w:val="center"/>
          </w:tcPr>
          <w:p>
            <w:pPr>
              <w:widowControl w:val="0"/>
              <w:jc w:val="center"/>
              <w:rPr>
                <w:rFonts w:hint="eastAsia" w:ascii="微软雅黑" w:hAnsi="微软雅黑" w:eastAsia="微软雅黑" w:cs="微软雅黑"/>
                <w:color w:val="auto"/>
                <w:szCs w:val="21"/>
              </w:rPr>
            </w:pPr>
            <w:r>
              <w:rPr>
                <w:rFonts w:hint="eastAsia" w:ascii="微软雅黑" w:hAnsi="微软雅黑" w:eastAsia="微软雅黑" w:cs="微软雅黑"/>
                <w:color w:val="auto"/>
                <w:szCs w:val="21"/>
                <w:lang w:val="en-US" w:eastAsia="zh-CN"/>
              </w:rPr>
              <w:t>2</w:t>
            </w:r>
            <w:r>
              <w:rPr>
                <w:rFonts w:hint="eastAsia" w:ascii="微软雅黑" w:hAnsi="微软雅黑" w:eastAsia="微软雅黑" w:cs="微软雅黑"/>
                <w:color w:val="auto"/>
                <w:szCs w:val="21"/>
              </w:rPr>
              <w:t>亿枚</w:t>
            </w:r>
          </w:p>
        </w:tc>
        <w:tc>
          <w:tcPr>
            <w:tcW w:w="4904" w:type="dxa"/>
            <w:vAlign w:val="center"/>
          </w:tcPr>
          <w:p>
            <w:pPr>
              <w:widowControl w:val="0"/>
              <w:jc w:val="center"/>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创始团队所持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4" w:type="dxa"/>
            <w:vAlign w:val="center"/>
          </w:tcPr>
          <w:p>
            <w:pPr>
              <w:widowControl w:val="0"/>
              <w:jc w:val="center"/>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20%</w:t>
            </w:r>
          </w:p>
        </w:tc>
        <w:tc>
          <w:tcPr>
            <w:tcW w:w="1575" w:type="dxa"/>
            <w:vAlign w:val="center"/>
          </w:tcPr>
          <w:p>
            <w:pPr>
              <w:widowControl w:val="0"/>
              <w:jc w:val="center"/>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2亿枚</w:t>
            </w:r>
          </w:p>
        </w:tc>
        <w:tc>
          <w:tcPr>
            <w:tcW w:w="4904" w:type="dxa"/>
            <w:vAlign w:val="center"/>
          </w:tcPr>
          <w:p>
            <w:pPr>
              <w:widowControl w:val="0"/>
              <w:jc w:val="center"/>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理事机构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4" w:type="dxa"/>
            <w:vAlign w:val="center"/>
          </w:tcPr>
          <w:p>
            <w:pPr>
              <w:widowControl w:val="0"/>
              <w:jc w:val="center"/>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40%</w:t>
            </w:r>
          </w:p>
        </w:tc>
        <w:tc>
          <w:tcPr>
            <w:tcW w:w="1575" w:type="dxa"/>
            <w:vAlign w:val="center"/>
          </w:tcPr>
          <w:p>
            <w:pPr>
              <w:widowControl w:val="0"/>
              <w:jc w:val="center"/>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4亿枚</w:t>
            </w:r>
          </w:p>
        </w:tc>
        <w:tc>
          <w:tcPr>
            <w:tcW w:w="4904" w:type="dxa"/>
            <w:vAlign w:val="center"/>
          </w:tcPr>
          <w:p>
            <w:pPr>
              <w:widowControl w:val="0"/>
              <w:jc w:val="center"/>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早期参与机构和顾问所持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4" w:type="dxa"/>
            <w:vAlign w:val="center"/>
          </w:tcPr>
          <w:p>
            <w:pPr>
              <w:widowControl w:val="0"/>
              <w:jc w:val="center"/>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20%</w:t>
            </w:r>
          </w:p>
        </w:tc>
        <w:tc>
          <w:tcPr>
            <w:tcW w:w="1575" w:type="dxa"/>
            <w:vAlign w:val="center"/>
          </w:tcPr>
          <w:p>
            <w:pPr>
              <w:widowControl w:val="0"/>
              <w:jc w:val="center"/>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2亿枚</w:t>
            </w:r>
          </w:p>
        </w:tc>
        <w:tc>
          <w:tcPr>
            <w:tcW w:w="4904" w:type="dxa"/>
            <w:vAlign w:val="center"/>
          </w:tcPr>
          <w:p>
            <w:pPr>
              <w:widowControl w:val="0"/>
              <w:jc w:val="center"/>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全部用于正式ICO</w:t>
            </w:r>
          </w:p>
        </w:tc>
      </w:tr>
    </w:tbl>
    <w:p>
      <w:pPr>
        <w:rPr>
          <w:rFonts w:hint="eastAsia" w:ascii="Arial" w:hAnsi="Arial" w:eastAsia="宋体" w:cs="Arial"/>
          <w:b w:val="0"/>
          <w:i w:val="0"/>
          <w:caps w:val="0"/>
          <w:color w:val="auto"/>
          <w:spacing w:val="0"/>
          <w:sz w:val="24"/>
          <w:szCs w:val="24"/>
          <w:shd w:val="clear" w:color="auto" w:fill="FFFFFF"/>
        </w:rPr>
      </w:pP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111" w:name="_Toc5234"/>
      <w:bookmarkStart w:id="112" w:name="_Toc4445"/>
      <w:bookmarkStart w:id="113" w:name="_Toc32632"/>
      <w:bookmarkStart w:id="114" w:name="_Toc18372"/>
      <w:bookmarkStart w:id="115" w:name="_Toc17881"/>
      <w:r>
        <w:rPr>
          <w:rFonts w:hint="eastAsia" w:ascii="微软雅黑" w:hAnsi="微软雅黑" w:eastAsia="微软雅黑" w:cs="微软雅黑"/>
          <w:b/>
          <w:bCs w:val="0"/>
          <w:color w:val="00B0F0"/>
          <w:sz w:val="24"/>
          <w:szCs w:val="21"/>
          <w:highlight w:val="none"/>
          <w:lang w:val="en-US" w:eastAsia="zh-CN"/>
        </w:rPr>
        <w:t>8.2 ITO爱途币代币作用</w:t>
      </w:r>
      <w:bookmarkEnd w:id="111"/>
      <w:bookmarkEnd w:id="112"/>
      <w:bookmarkEnd w:id="113"/>
      <w:bookmarkEnd w:id="114"/>
      <w:bookmarkEnd w:id="115"/>
      <w:r>
        <w:rPr>
          <w:rFonts w:hint="eastAsia" w:ascii="微软雅黑" w:hAnsi="微软雅黑" w:eastAsia="微软雅黑" w:cs="微软雅黑"/>
          <w:b/>
          <w:bCs w:val="0"/>
          <w:color w:val="00B0F0"/>
          <w:sz w:val="24"/>
          <w:szCs w:val="21"/>
          <w:highlight w:val="none"/>
          <w:lang w:val="en-US" w:eastAsia="zh-CN"/>
        </w:rPr>
        <w:tab/>
      </w:r>
    </w:p>
    <w:p>
      <w:pPr>
        <w:pStyle w:val="14"/>
        <w:numPr>
          <w:ilvl w:val="0"/>
          <w:numId w:val="12"/>
        </w:numPr>
        <w:spacing w:beforeAutospacing="0" w:afterAutospacing="0" w:line="360" w:lineRule="auto"/>
        <w:ind w:left="0" w:leftChars="0" w:firstLine="400" w:firstLineChars="0"/>
        <w:rPr>
          <w:rFonts w:hint="eastAsia" w:ascii="微软雅黑" w:hAnsi="微软雅黑" w:eastAsia="微软雅黑" w:cs="微软雅黑"/>
          <w:color w:val="auto"/>
          <w:szCs w:val="24"/>
          <w:shd w:val="clear" w:color="auto" w:fill="FFFFFF"/>
        </w:rPr>
      </w:pPr>
      <w:r>
        <w:rPr>
          <w:rFonts w:hint="eastAsia" w:ascii="微软雅黑" w:hAnsi="微软雅黑" w:eastAsia="微软雅黑" w:cs="微软雅黑"/>
          <w:color w:val="auto"/>
          <w:szCs w:val="24"/>
          <w:shd w:val="clear" w:color="auto" w:fill="FFFFFF"/>
        </w:rPr>
        <w:t>需求</w:t>
      </w:r>
      <w:r>
        <w:rPr>
          <w:rFonts w:hint="eastAsia" w:ascii="微软雅黑" w:hAnsi="微软雅黑" w:eastAsia="微软雅黑" w:cs="微软雅黑"/>
          <w:color w:val="auto"/>
          <w:szCs w:val="24"/>
          <w:shd w:val="clear" w:color="auto" w:fill="FFFFFF"/>
          <w:lang w:eastAsia="zh-CN"/>
        </w:rPr>
        <w:t>：</w:t>
      </w:r>
      <w:r>
        <w:rPr>
          <w:rFonts w:hint="eastAsia" w:ascii="微软雅黑" w:hAnsi="微软雅黑" w:eastAsia="微软雅黑" w:cs="微软雅黑"/>
          <w:color w:val="auto"/>
          <w:szCs w:val="24"/>
          <w:shd w:val="clear" w:color="auto" w:fill="FFFFFF"/>
        </w:rPr>
        <w:t>获得的</w:t>
      </w:r>
      <w:r>
        <w:rPr>
          <w:rFonts w:hint="eastAsia" w:ascii="微软雅黑" w:hAnsi="微软雅黑" w:eastAsia="微软雅黑" w:cs="微软雅黑"/>
          <w:color w:val="auto"/>
          <w:kern w:val="0"/>
          <w:sz w:val="24"/>
          <w:szCs w:val="24"/>
          <w:lang w:val="en-US" w:eastAsia="zh-CN"/>
        </w:rPr>
        <w:t>ITO爱途币代币（ITOC）</w:t>
      </w:r>
      <w:r>
        <w:rPr>
          <w:rFonts w:hint="eastAsia" w:ascii="微软雅黑" w:hAnsi="微软雅黑" w:eastAsia="微软雅黑" w:cs="微软雅黑"/>
          <w:color w:val="auto"/>
          <w:szCs w:val="24"/>
          <w:shd w:val="clear" w:color="auto" w:fill="FFFFFF"/>
        </w:rPr>
        <w:t>，来对</w:t>
      </w:r>
      <w:r>
        <w:rPr>
          <w:rFonts w:hint="eastAsia" w:ascii="微软雅黑" w:hAnsi="微软雅黑" w:eastAsia="微软雅黑" w:cs="微软雅黑"/>
          <w:color w:val="auto"/>
          <w:szCs w:val="24"/>
          <w:shd w:val="clear" w:color="auto" w:fill="FFFFFF"/>
          <w:lang w:eastAsia="zh-CN"/>
        </w:rPr>
        <w:t>产品</w:t>
      </w:r>
      <w:r>
        <w:rPr>
          <w:rFonts w:hint="eastAsia" w:ascii="微软雅黑" w:hAnsi="微软雅黑" w:eastAsia="微软雅黑" w:cs="微软雅黑"/>
          <w:color w:val="auto"/>
          <w:szCs w:val="24"/>
          <w:shd w:val="clear" w:color="auto" w:fill="FFFFFF"/>
        </w:rPr>
        <w:t>进行预定</w:t>
      </w:r>
      <w:r>
        <w:rPr>
          <w:rFonts w:hint="eastAsia" w:ascii="微软雅黑" w:hAnsi="微软雅黑" w:eastAsia="微软雅黑" w:cs="微软雅黑"/>
          <w:color w:val="auto"/>
          <w:szCs w:val="24"/>
          <w:shd w:val="clear" w:color="auto" w:fill="FFFFFF"/>
          <w:lang w:eastAsia="zh-CN"/>
        </w:rPr>
        <w:t>，或者直接支付</w:t>
      </w:r>
      <w:r>
        <w:rPr>
          <w:rFonts w:hint="eastAsia" w:ascii="微软雅黑" w:hAnsi="微软雅黑" w:eastAsia="微软雅黑" w:cs="微软雅黑"/>
          <w:color w:val="auto"/>
          <w:szCs w:val="24"/>
          <w:shd w:val="clear" w:color="auto" w:fill="FFFFFF"/>
        </w:rPr>
        <w:t>（支持美 元、欧元或加密货币付款）。</w:t>
      </w:r>
      <w:r>
        <w:rPr>
          <w:rFonts w:hint="eastAsia" w:ascii="微软雅黑" w:hAnsi="微软雅黑" w:eastAsia="微软雅黑" w:cs="微软雅黑"/>
          <w:color w:val="auto"/>
          <w:szCs w:val="24"/>
          <w:shd w:val="clear" w:color="auto" w:fill="FFFFFF"/>
          <w:lang w:eastAsia="zh-CN"/>
        </w:rPr>
        <w:t>ITO爱途币</w:t>
      </w:r>
      <w:r>
        <w:rPr>
          <w:rFonts w:hint="eastAsia" w:ascii="微软雅黑" w:hAnsi="微软雅黑" w:eastAsia="微软雅黑" w:cs="微软雅黑"/>
          <w:color w:val="auto"/>
          <w:szCs w:val="24"/>
          <w:shd w:val="clear" w:color="auto" w:fill="FFFFFF"/>
        </w:rPr>
        <w:t>将致力于与交易所签订上市协议，确保</w:t>
      </w:r>
      <w:r>
        <w:rPr>
          <w:rFonts w:hint="eastAsia" w:ascii="微软雅黑" w:hAnsi="微软雅黑" w:eastAsia="微软雅黑" w:cs="微软雅黑"/>
          <w:color w:val="auto"/>
          <w:szCs w:val="24"/>
          <w:shd w:val="clear" w:color="auto" w:fill="FFFFFF"/>
          <w:lang w:eastAsia="zh-CN"/>
        </w:rPr>
        <w:t>ITO爱途币代币（ITOC）</w:t>
      </w:r>
      <w:r>
        <w:rPr>
          <w:rFonts w:hint="eastAsia" w:ascii="微软雅黑" w:hAnsi="微软雅黑" w:eastAsia="微软雅黑" w:cs="微软雅黑"/>
          <w:color w:val="auto"/>
          <w:szCs w:val="24"/>
          <w:shd w:val="clear" w:color="auto" w:fill="FFFFFF"/>
        </w:rPr>
        <w:t>可以方便地在其它货币中流通和结算。</w:t>
      </w:r>
    </w:p>
    <w:p>
      <w:pPr>
        <w:pStyle w:val="14"/>
        <w:numPr>
          <w:ilvl w:val="0"/>
          <w:numId w:val="12"/>
        </w:numPr>
        <w:spacing w:beforeAutospacing="0" w:afterAutospacing="0" w:line="360" w:lineRule="auto"/>
        <w:ind w:left="0" w:leftChars="0" w:firstLine="400" w:firstLineChars="0"/>
        <w:rPr>
          <w:rFonts w:hint="eastAsia" w:ascii="微软雅黑" w:hAnsi="微软雅黑" w:eastAsia="微软雅黑" w:cs="微软雅黑"/>
          <w:color w:val="auto"/>
          <w:szCs w:val="24"/>
          <w:shd w:val="clear" w:color="auto" w:fill="FFFFFF"/>
        </w:rPr>
      </w:pPr>
      <w:r>
        <w:rPr>
          <w:rFonts w:hint="eastAsia" w:ascii="微软雅黑" w:hAnsi="微软雅黑" w:eastAsia="微软雅黑" w:cs="微软雅黑"/>
          <w:color w:val="auto"/>
          <w:szCs w:val="24"/>
          <w:shd w:val="clear" w:color="auto" w:fill="FFFFFF"/>
        </w:rPr>
        <w:t>目的</w:t>
      </w:r>
      <w:r>
        <w:rPr>
          <w:rFonts w:hint="eastAsia" w:ascii="微软雅黑" w:hAnsi="微软雅黑" w:eastAsia="微软雅黑" w:cs="微软雅黑"/>
          <w:color w:val="auto"/>
          <w:szCs w:val="24"/>
          <w:shd w:val="clear" w:color="auto" w:fill="FFFFFF"/>
          <w:lang w:eastAsia="zh-CN"/>
        </w:rPr>
        <w:t>：</w:t>
      </w:r>
      <w:r>
        <w:rPr>
          <w:rFonts w:hint="eastAsia" w:ascii="微软雅黑" w:hAnsi="微软雅黑" w:eastAsia="微软雅黑" w:cs="微软雅黑"/>
          <w:color w:val="auto"/>
          <w:szCs w:val="24"/>
          <w:shd w:val="clear" w:color="auto" w:fill="FFFFFF"/>
        </w:rPr>
        <w:t>获得</w:t>
      </w:r>
      <w:r>
        <w:rPr>
          <w:rFonts w:hint="eastAsia" w:ascii="微软雅黑" w:hAnsi="微软雅黑" w:eastAsia="微软雅黑" w:cs="微软雅黑"/>
          <w:color w:val="auto"/>
          <w:kern w:val="0"/>
          <w:sz w:val="24"/>
          <w:szCs w:val="24"/>
          <w:lang w:val="en-US" w:eastAsia="zh-CN"/>
        </w:rPr>
        <w:t>ITO爱途币代币（ITOC）</w:t>
      </w:r>
      <w:r>
        <w:rPr>
          <w:rFonts w:hint="eastAsia" w:ascii="微软雅黑" w:hAnsi="微软雅黑" w:eastAsia="微软雅黑" w:cs="微软雅黑"/>
          <w:color w:val="auto"/>
          <w:szCs w:val="24"/>
          <w:shd w:val="clear" w:color="auto" w:fill="FFFFFF"/>
        </w:rPr>
        <w:t>，才能访问</w:t>
      </w:r>
      <w:r>
        <w:rPr>
          <w:rFonts w:hint="eastAsia" w:ascii="微软雅黑" w:hAnsi="微软雅黑" w:eastAsia="微软雅黑" w:cs="微软雅黑"/>
          <w:color w:val="auto"/>
          <w:szCs w:val="24"/>
          <w:shd w:val="clear" w:color="auto" w:fill="FFFFFF"/>
          <w:lang w:eastAsia="zh-CN"/>
        </w:rPr>
        <w:t>ITO爱途币所提供各方面的信息</w:t>
      </w:r>
      <w:r>
        <w:rPr>
          <w:rFonts w:hint="eastAsia" w:ascii="微软雅黑" w:hAnsi="微软雅黑" w:eastAsia="微软雅黑" w:cs="微软雅黑"/>
          <w:color w:val="auto"/>
          <w:szCs w:val="24"/>
          <w:shd w:val="clear" w:color="auto" w:fill="FFFFFF"/>
        </w:rPr>
        <w:t>，来实现</w:t>
      </w:r>
      <w:r>
        <w:rPr>
          <w:rFonts w:hint="eastAsia" w:ascii="微软雅黑" w:hAnsi="微软雅黑" w:eastAsia="微软雅黑" w:cs="微软雅黑"/>
          <w:color w:val="auto"/>
          <w:szCs w:val="24"/>
          <w:shd w:val="clear" w:color="auto" w:fill="FFFFFF"/>
          <w:lang w:eastAsia="zh-CN"/>
        </w:rPr>
        <w:t>产品</w:t>
      </w:r>
      <w:r>
        <w:rPr>
          <w:rFonts w:hint="eastAsia" w:ascii="微软雅黑" w:hAnsi="微软雅黑" w:eastAsia="微软雅黑" w:cs="微软雅黑"/>
          <w:color w:val="auto"/>
          <w:szCs w:val="24"/>
          <w:shd w:val="clear" w:color="auto" w:fill="FFFFFF"/>
        </w:rPr>
        <w:t>交易的目的</w:t>
      </w:r>
      <w:r>
        <w:rPr>
          <w:rFonts w:hint="eastAsia" w:ascii="微软雅黑" w:hAnsi="微软雅黑" w:eastAsia="微软雅黑" w:cs="微软雅黑"/>
          <w:color w:val="auto"/>
          <w:szCs w:val="24"/>
          <w:shd w:val="clear" w:color="auto" w:fill="FFFFFF"/>
          <w:lang w:eastAsia="zh-CN"/>
        </w:rPr>
        <w:t>。</w:t>
      </w:r>
    </w:p>
    <w:p>
      <w:pPr>
        <w:pStyle w:val="14"/>
        <w:numPr>
          <w:ilvl w:val="0"/>
          <w:numId w:val="12"/>
        </w:numPr>
        <w:spacing w:beforeAutospacing="0" w:afterAutospacing="0" w:line="360" w:lineRule="auto"/>
        <w:ind w:left="0" w:leftChars="0" w:firstLine="400" w:firstLineChars="0"/>
        <w:rPr>
          <w:rFonts w:hint="eastAsia" w:ascii="微软雅黑" w:hAnsi="微软雅黑" w:eastAsia="微软雅黑" w:cs="微软雅黑"/>
          <w:color w:val="auto"/>
          <w:szCs w:val="24"/>
          <w:shd w:val="clear" w:color="auto" w:fill="FFFFFF"/>
          <w:lang w:eastAsia="zh-CN"/>
        </w:rPr>
      </w:pPr>
      <w:r>
        <w:rPr>
          <w:rFonts w:hint="eastAsia" w:ascii="微软雅黑" w:hAnsi="微软雅黑" w:eastAsia="微软雅黑" w:cs="微软雅黑"/>
          <w:color w:val="auto"/>
          <w:szCs w:val="24"/>
          <w:shd w:val="clear" w:color="auto" w:fill="FFFFFF"/>
        </w:rPr>
        <w:t>供应</w:t>
      </w:r>
      <w:r>
        <w:rPr>
          <w:rFonts w:hint="eastAsia" w:ascii="微软雅黑" w:hAnsi="微软雅黑" w:eastAsia="微软雅黑" w:cs="微软雅黑"/>
          <w:color w:val="auto"/>
          <w:szCs w:val="24"/>
          <w:shd w:val="clear" w:color="auto" w:fill="FFFFFF"/>
          <w:lang w:eastAsia="zh-CN"/>
        </w:rPr>
        <w:t>：</w:t>
      </w:r>
      <w:r>
        <w:rPr>
          <w:rFonts w:hint="eastAsia" w:ascii="微软雅黑" w:hAnsi="微软雅黑" w:eastAsia="微软雅黑" w:cs="微软雅黑"/>
          <w:color w:val="auto"/>
          <w:szCs w:val="24"/>
          <w:shd w:val="clear" w:color="auto" w:fill="FFFFFF"/>
        </w:rPr>
        <w:t>区块链</w:t>
      </w:r>
      <w:r>
        <w:rPr>
          <w:rFonts w:hint="eastAsia" w:ascii="微软雅黑" w:hAnsi="微软雅黑" w:eastAsia="微软雅黑" w:cs="微软雅黑"/>
          <w:color w:val="auto"/>
          <w:szCs w:val="24"/>
          <w:shd w:val="clear" w:color="auto" w:fill="FFFFFF"/>
          <w:lang w:eastAsia="zh-CN"/>
        </w:rPr>
        <w:t>产品</w:t>
      </w:r>
      <w:r>
        <w:rPr>
          <w:rFonts w:hint="eastAsia" w:ascii="微软雅黑" w:hAnsi="微软雅黑" w:eastAsia="微软雅黑" w:cs="微软雅黑"/>
          <w:color w:val="auto"/>
          <w:szCs w:val="24"/>
          <w:shd w:val="clear" w:color="auto" w:fill="FFFFFF"/>
        </w:rPr>
        <w:t>交易将以</w:t>
      </w:r>
      <w:r>
        <w:rPr>
          <w:rFonts w:hint="eastAsia" w:ascii="微软雅黑" w:hAnsi="微软雅黑" w:eastAsia="微软雅黑" w:cs="微软雅黑"/>
          <w:color w:val="auto"/>
          <w:kern w:val="0"/>
          <w:sz w:val="24"/>
          <w:szCs w:val="24"/>
          <w:lang w:val="en-US" w:eastAsia="zh-CN"/>
        </w:rPr>
        <w:t>ITO爱途币代币（ITOC）</w:t>
      </w:r>
      <w:r>
        <w:rPr>
          <w:rFonts w:hint="eastAsia" w:ascii="微软雅黑" w:hAnsi="微软雅黑" w:eastAsia="微软雅黑" w:cs="微软雅黑"/>
          <w:color w:val="auto"/>
          <w:szCs w:val="24"/>
          <w:shd w:val="clear" w:color="auto" w:fill="FFFFFF"/>
        </w:rPr>
        <w:t>形式支付和结算。用户能够以自己拥有的</w:t>
      </w:r>
      <w:r>
        <w:rPr>
          <w:rFonts w:hint="eastAsia" w:ascii="微软雅黑" w:hAnsi="微软雅黑" w:eastAsia="微软雅黑" w:cs="微软雅黑"/>
          <w:color w:val="auto"/>
          <w:kern w:val="0"/>
          <w:sz w:val="24"/>
          <w:szCs w:val="24"/>
          <w:lang w:val="en-US" w:eastAsia="zh-CN"/>
        </w:rPr>
        <w:t>ITO爱途币代币（ITOC）</w:t>
      </w:r>
      <w:r>
        <w:rPr>
          <w:rFonts w:hint="eastAsia" w:ascii="微软雅黑" w:hAnsi="微软雅黑" w:eastAsia="微软雅黑" w:cs="微软雅黑"/>
          <w:color w:val="auto"/>
          <w:szCs w:val="24"/>
          <w:shd w:val="clear" w:color="auto" w:fill="FFFFFF"/>
        </w:rPr>
        <w:t>支付，或者从</w:t>
      </w:r>
      <w:r>
        <w:rPr>
          <w:rFonts w:hint="eastAsia" w:ascii="微软雅黑" w:hAnsi="微软雅黑" w:eastAsia="微软雅黑" w:cs="微软雅黑"/>
          <w:color w:val="auto"/>
          <w:szCs w:val="24"/>
          <w:shd w:val="clear" w:color="auto" w:fill="FFFFFF"/>
          <w:lang w:eastAsia="zh-CN"/>
        </w:rPr>
        <w:t>其他途径购买</w:t>
      </w:r>
      <w:r>
        <w:rPr>
          <w:rFonts w:hint="eastAsia" w:ascii="微软雅黑" w:hAnsi="微软雅黑" w:eastAsia="微软雅黑" w:cs="微软雅黑"/>
          <w:color w:val="auto"/>
          <w:kern w:val="0"/>
          <w:sz w:val="24"/>
          <w:szCs w:val="24"/>
          <w:lang w:val="en-US" w:eastAsia="zh-CN"/>
        </w:rPr>
        <w:t>ITO爱途币代币（ITOC）</w:t>
      </w:r>
      <w:r>
        <w:rPr>
          <w:rFonts w:hint="eastAsia" w:ascii="微软雅黑" w:hAnsi="微软雅黑" w:eastAsia="微软雅黑" w:cs="微软雅黑"/>
          <w:color w:val="auto"/>
          <w:szCs w:val="24"/>
          <w:shd w:val="clear" w:color="auto" w:fill="FFFFFF"/>
          <w:lang w:eastAsia="zh-CN"/>
        </w:rPr>
        <w:t>。</w:t>
      </w:r>
    </w:p>
    <w:p>
      <w:pPr>
        <w:pStyle w:val="3"/>
        <w:keepNext/>
        <w:keepLines/>
        <w:pageBreakBefore w:val="0"/>
        <w:widowControl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1"/>
        <w:rPr>
          <w:rFonts w:hint="eastAsia" w:ascii="微软雅黑" w:hAnsi="微软雅黑" w:eastAsia="微软雅黑" w:cs="微软雅黑"/>
          <w:b/>
          <w:bCs w:val="0"/>
          <w:color w:val="00B0F0"/>
          <w:sz w:val="24"/>
          <w:szCs w:val="21"/>
          <w:highlight w:val="none"/>
          <w:lang w:val="en-US" w:eastAsia="zh-CN"/>
        </w:rPr>
      </w:pPr>
      <w:bookmarkStart w:id="116" w:name="_Toc31440"/>
      <w:bookmarkStart w:id="117" w:name="_Toc10765"/>
      <w:bookmarkStart w:id="118" w:name="_Toc32166"/>
      <w:bookmarkStart w:id="119" w:name="_Toc2870"/>
      <w:bookmarkStart w:id="120" w:name="_Toc686"/>
      <w:r>
        <w:rPr>
          <w:rFonts w:hint="eastAsia" w:ascii="微软雅黑" w:hAnsi="微软雅黑" w:eastAsia="微软雅黑" w:cs="微软雅黑"/>
          <w:b/>
          <w:bCs w:val="0"/>
          <w:color w:val="00B0F0"/>
          <w:sz w:val="24"/>
          <w:szCs w:val="21"/>
          <w:highlight w:val="none"/>
          <w:lang w:val="en-US" w:eastAsia="zh-CN"/>
        </w:rPr>
        <w:t>8.3 募集资金使用计划</w:t>
      </w:r>
      <w:bookmarkEnd w:id="116"/>
      <w:bookmarkEnd w:id="117"/>
      <w:bookmarkEnd w:id="118"/>
      <w:bookmarkEnd w:id="119"/>
      <w:bookmarkEnd w:id="120"/>
      <w:r>
        <w:rPr>
          <w:rFonts w:hint="eastAsia" w:ascii="微软雅黑" w:hAnsi="微软雅黑" w:eastAsia="微软雅黑" w:cs="微软雅黑"/>
          <w:b/>
          <w:bCs w:val="0"/>
          <w:color w:val="00B0F0"/>
          <w:sz w:val="24"/>
          <w:szCs w:val="21"/>
          <w:highlight w:val="none"/>
          <w:lang w:val="en-US" w:eastAsia="zh-CN"/>
        </w:rPr>
        <w:tab/>
      </w:r>
    </w:p>
    <w:p>
      <w:pPr>
        <w:numPr>
          <w:ilvl w:val="0"/>
          <w:numId w:val="13"/>
        </w:numPr>
        <w:adjustRightInd w:val="0"/>
        <w:snapToGrid w:val="0"/>
        <w:spacing w:line="360" w:lineRule="auto"/>
        <w:jc w:val="left"/>
        <w:rPr>
          <w:rFonts w:hint="eastAsia" w:ascii="微软雅黑" w:hAnsi="微软雅黑" w:eastAsia="微软雅黑" w:cs="微软雅黑"/>
          <w:color w:val="auto"/>
          <w:kern w:val="0"/>
          <w:sz w:val="24"/>
          <w:szCs w:val="24"/>
        </w:rPr>
      </w:pPr>
      <w:r>
        <w:rPr>
          <w:rFonts w:hint="eastAsia" w:ascii="微软雅黑" w:hAnsi="微软雅黑" w:eastAsia="微软雅黑" w:cs="微软雅黑"/>
          <w:color w:val="auto"/>
          <w:kern w:val="0"/>
          <w:sz w:val="24"/>
          <w:szCs w:val="24"/>
        </w:rPr>
        <w:t>40%的资金用于技术研发</w:t>
      </w:r>
      <w:r>
        <w:rPr>
          <w:rFonts w:hint="eastAsia" w:ascii="微软雅黑" w:hAnsi="微软雅黑" w:eastAsia="微软雅黑" w:cs="微软雅黑"/>
          <w:color w:val="auto"/>
          <w:kern w:val="0"/>
          <w:sz w:val="24"/>
          <w:szCs w:val="24"/>
          <w:lang w:eastAsia="zh-CN"/>
        </w:rPr>
        <w:t>。</w:t>
      </w:r>
      <w:r>
        <w:rPr>
          <w:rFonts w:hint="eastAsia" w:ascii="微软雅黑" w:hAnsi="微软雅黑" w:eastAsia="微软雅黑" w:cs="微软雅黑"/>
          <w:color w:val="auto"/>
          <w:kern w:val="0"/>
          <w:sz w:val="24"/>
          <w:szCs w:val="24"/>
        </w:rPr>
        <w:t>完成</w:t>
      </w:r>
      <w:r>
        <w:rPr>
          <w:rFonts w:hint="eastAsia" w:ascii="微软雅黑" w:hAnsi="微软雅黑" w:eastAsia="微软雅黑" w:cs="微软雅黑"/>
          <w:color w:val="auto"/>
          <w:kern w:val="0"/>
          <w:sz w:val="24"/>
          <w:szCs w:val="24"/>
          <w:lang w:eastAsia="zh-CN"/>
        </w:rPr>
        <w:t>ITO爱途币</w:t>
      </w:r>
      <w:r>
        <w:rPr>
          <w:rFonts w:hint="eastAsia" w:ascii="微软雅黑" w:hAnsi="微软雅黑" w:eastAsia="微软雅黑" w:cs="微软雅黑"/>
          <w:color w:val="auto"/>
          <w:kern w:val="0"/>
          <w:sz w:val="24"/>
          <w:szCs w:val="24"/>
        </w:rPr>
        <w:t>搭建，包括用户账户系统、支付系统、WEB支付平台、移动端支付平台等。</w:t>
      </w:r>
    </w:p>
    <w:p>
      <w:pPr>
        <w:adjustRightInd w:val="0"/>
        <w:snapToGrid w:val="0"/>
        <w:spacing w:line="360" w:lineRule="auto"/>
        <w:ind w:firstLine="480" w:firstLineChars="200"/>
        <w:jc w:val="left"/>
        <w:rPr>
          <w:rFonts w:hint="eastAsia" w:ascii="微软雅黑" w:hAnsi="微软雅黑" w:eastAsia="微软雅黑" w:cs="微软雅黑"/>
          <w:color w:val="auto"/>
          <w:kern w:val="0"/>
          <w:sz w:val="24"/>
          <w:szCs w:val="24"/>
        </w:rPr>
      </w:pPr>
      <w:r>
        <w:rPr>
          <w:rFonts w:hint="eastAsia" w:ascii="微软雅黑" w:hAnsi="微软雅黑" w:eastAsia="微软雅黑" w:cs="微软雅黑"/>
          <w:color w:val="auto"/>
          <w:kern w:val="0"/>
          <w:sz w:val="24"/>
          <w:szCs w:val="24"/>
        </w:rPr>
        <w:t>还包括招募和补充研发团队，团队激励等，对于技术、产品团队，招募的对象主要为</w:t>
      </w:r>
      <w:r>
        <w:rPr>
          <w:rFonts w:hint="eastAsia" w:ascii="微软雅黑" w:hAnsi="微软雅黑" w:eastAsia="微软雅黑" w:cs="微软雅黑"/>
          <w:color w:val="auto"/>
          <w:kern w:val="0"/>
          <w:sz w:val="24"/>
          <w:szCs w:val="24"/>
          <w:lang w:eastAsia="zh-CN"/>
        </w:rPr>
        <w:t>全球知名的互联网科技公司员工，</w:t>
      </w:r>
      <w:r>
        <w:rPr>
          <w:rFonts w:hint="eastAsia" w:ascii="微软雅黑" w:hAnsi="微软雅黑" w:eastAsia="微软雅黑" w:cs="微软雅黑"/>
          <w:color w:val="auto"/>
          <w:kern w:val="0"/>
          <w:sz w:val="24"/>
          <w:szCs w:val="24"/>
        </w:rPr>
        <w:t>以及</w:t>
      </w:r>
      <w:r>
        <w:rPr>
          <w:rFonts w:hint="eastAsia" w:ascii="微软雅黑" w:hAnsi="微软雅黑" w:eastAsia="微软雅黑" w:cs="微软雅黑"/>
          <w:color w:val="auto"/>
          <w:kern w:val="0"/>
          <w:sz w:val="24"/>
          <w:szCs w:val="24"/>
          <w:lang w:eastAsia="zh-CN"/>
        </w:rPr>
        <w:t>旅游行业</w:t>
      </w:r>
      <w:r>
        <w:rPr>
          <w:rFonts w:hint="eastAsia" w:ascii="微软雅黑" w:hAnsi="微软雅黑" w:eastAsia="微软雅黑" w:cs="微软雅黑"/>
          <w:color w:val="auto"/>
          <w:kern w:val="0"/>
          <w:sz w:val="24"/>
          <w:szCs w:val="24"/>
        </w:rPr>
        <w:t>从业者。</w:t>
      </w:r>
    </w:p>
    <w:p>
      <w:pPr>
        <w:numPr>
          <w:ilvl w:val="0"/>
          <w:numId w:val="13"/>
        </w:numPr>
        <w:adjustRightInd w:val="0"/>
        <w:snapToGrid w:val="0"/>
        <w:spacing w:line="360" w:lineRule="auto"/>
        <w:jc w:val="left"/>
        <w:rPr>
          <w:rFonts w:hint="eastAsia" w:ascii="微软雅黑" w:hAnsi="微软雅黑" w:eastAsia="微软雅黑" w:cs="微软雅黑"/>
          <w:color w:val="auto"/>
          <w:kern w:val="0"/>
          <w:sz w:val="24"/>
          <w:szCs w:val="24"/>
        </w:rPr>
      </w:pPr>
      <w:r>
        <w:rPr>
          <w:rFonts w:hint="eastAsia" w:ascii="微软雅黑" w:hAnsi="微软雅黑" w:eastAsia="微软雅黑" w:cs="微软雅黑"/>
          <w:color w:val="auto"/>
          <w:kern w:val="0"/>
          <w:sz w:val="24"/>
          <w:szCs w:val="24"/>
        </w:rPr>
        <w:t>15%的资金用于上线后的推广</w:t>
      </w:r>
      <w:r>
        <w:rPr>
          <w:rFonts w:hint="eastAsia" w:ascii="微软雅黑" w:hAnsi="微软雅黑" w:eastAsia="微软雅黑" w:cs="微软雅黑"/>
          <w:color w:val="auto"/>
          <w:kern w:val="0"/>
          <w:sz w:val="24"/>
          <w:szCs w:val="24"/>
          <w:lang w:eastAsia="zh-CN"/>
        </w:rPr>
        <w:t>。</w:t>
      </w:r>
      <w:r>
        <w:rPr>
          <w:rFonts w:hint="eastAsia" w:ascii="微软雅黑" w:hAnsi="微软雅黑" w:eastAsia="微软雅黑" w:cs="微软雅黑"/>
          <w:color w:val="auto"/>
          <w:kern w:val="0"/>
          <w:sz w:val="24"/>
          <w:szCs w:val="24"/>
        </w:rPr>
        <w:t>包括广告投放，渠道费用等。以线上线下结合方式</w:t>
      </w:r>
      <w:r>
        <w:rPr>
          <w:rFonts w:hint="eastAsia" w:ascii="微软雅黑" w:hAnsi="微软雅黑" w:eastAsia="微软雅黑" w:cs="微软雅黑"/>
          <w:color w:val="auto"/>
          <w:kern w:val="0"/>
          <w:sz w:val="24"/>
          <w:szCs w:val="24"/>
          <w:lang w:eastAsia="zh-CN"/>
        </w:rPr>
        <w:t>进行推广宣传</w:t>
      </w:r>
      <w:r>
        <w:rPr>
          <w:rFonts w:hint="eastAsia" w:ascii="微软雅黑" w:hAnsi="微软雅黑" w:eastAsia="微软雅黑" w:cs="微软雅黑"/>
          <w:color w:val="auto"/>
          <w:kern w:val="0"/>
          <w:sz w:val="24"/>
          <w:szCs w:val="24"/>
        </w:rPr>
        <w:t>，主要的转化对象是</w:t>
      </w:r>
      <w:r>
        <w:rPr>
          <w:rFonts w:hint="eastAsia" w:ascii="微软雅黑" w:hAnsi="微软雅黑" w:eastAsia="微软雅黑" w:cs="微软雅黑"/>
          <w:snapToGrid/>
          <w:color w:val="auto"/>
          <w:kern w:val="0"/>
          <w:sz w:val="24"/>
          <w:szCs w:val="24"/>
          <w:highlight w:val="none"/>
          <w:lang w:val="zh-CN" w:eastAsia="zh-CN" w:bidi="ar"/>
        </w:rPr>
        <w:t>各旅行社、酒店、旅游爱好者</w:t>
      </w:r>
      <w:r>
        <w:rPr>
          <w:rFonts w:hint="eastAsia" w:ascii="微软雅黑" w:hAnsi="微软雅黑" w:eastAsia="微软雅黑" w:cs="微软雅黑"/>
          <w:color w:val="auto"/>
          <w:kern w:val="0"/>
          <w:sz w:val="24"/>
          <w:szCs w:val="24"/>
        </w:rPr>
        <w:t>。</w:t>
      </w:r>
    </w:p>
    <w:p>
      <w:pPr>
        <w:numPr>
          <w:ilvl w:val="0"/>
          <w:numId w:val="13"/>
        </w:numPr>
        <w:adjustRightInd w:val="0"/>
        <w:snapToGrid w:val="0"/>
        <w:spacing w:line="360" w:lineRule="auto"/>
        <w:jc w:val="left"/>
        <w:rPr>
          <w:rFonts w:hint="eastAsia" w:ascii="黑体" w:hAnsi="黑体" w:eastAsia="黑体" w:cs="黑体"/>
          <w:color w:val="auto"/>
          <w:sz w:val="24"/>
          <w:szCs w:val="32"/>
        </w:rPr>
      </w:pPr>
      <w:r>
        <w:rPr>
          <w:rFonts w:hint="eastAsia" w:ascii="微软雅黑" w:hAnsi="微软雅黑" w:eastAsia="微软雅黑" w:cs="微软雅黑"/>
          <w:color w:val="auto"/>
          <w:kern w:val="0"/>
          <w:sz w:val="24"/>
          <w:szCs w:val="24"/>
        </w:rPr>
        <w:t>45%的资金用于补充公司现金流</w:t>
      </w:r>
      <w:r>
        <w:rPr>
          <w:rFonts w:hint="eastAsia" w:ascii="微软雅黑" w:hAnsi="微软雅黑" w:eastAsia="微软雅黑" w:cs="微软雅黑"/>
          <w:color w:val="auto"/>
          <w:kern w:val="0"/>
          <w:sz w:val="24"/>
          <w:szCs w:val="24"/>
          <w:lang w:eastAsia="zh-CN"/>
        </w:rPr>
        <w:t>。</w:t>
      </w:r>
      <w:r>
        <w:rPr>
          <w:rFonts w:hint="eastAsia" w:ascii="微软雅黑" w:hAnsi="微软雅黑" w:eastAsia="微软雅黑" w:cs="微软雅黑"/>
          <w:color w:val="auto"/>
          <w:kern w:val="0"/>
          <w:sz w:val="24"/>
          <w:szCs w:val="24"/>
        </w:rPr>
        <w:t>作为一个</w:t>
      </w:r>
      <w:r>
        <w:rPr>
          <w:rFonts w:hint="eastAsia" w:ascii="微软雅黑" w:hAnsi="微软雅黑" w:eastAsia="微软雅黑" w:cs="微软雅黑"/>
          <w:color w:val="auto"/>
          <w:kern w:val="0"/>
          <w:sz w:val="24"/>
          <w:szCs w:val="24"/>
          <w:lang w:eastAsia="zh-CN"/>
        </w:rPr>
        <w:t>国际性的平台</w:t>
      </w:r>
      <w:r>
        <w:rPr>
          <w:rFonts w:hint="eastAsia" w:ascii="微软雅黑" w:hAnsi="微软雅黑" w:eastAsia="微软雅黑" w:cs="微软雅黑"/>
          <w:color w:val="auto"/>
          <w:kern w:val="0"/>
          <w:sz w:val="24"/>
          <w:szCs w:val="24"/>
        </w:rPr>
        <w:t>，将面临各种意外的支出，因此需要一定量的资金储备，解决流动性问题。</w:t>
      </w:r>
    </w:p>
    <w:p>
      <w:pPr>
        <w:widowControl w:val="0"/>
        <w:spacing w:beforeLines="0" w:afterLines="0"/>
        <w:jc w:val="center"/>
        <w:outlineLvl w:val="0"/>
        <w:rPr>
          <w:rFonts w:hint="eastAsia" w:ascii="微软雅黑" w:hAnsi="微软雅黑" w:eastAsia="微软雅黑" w:cs="微软雅黑"/>
          <w:b/>
          <w:bCs/>
          <w:color w:val="00B0F0"/>
          <w:kern w:val="44"/>
          <w:sz w:val="32"/>
          <w:szCs w:val="32"/>
          <w:highlight w:val="none"/>
          <w:lang w:val="en-US" w:eastAsia="zh-CN" w:bidi="ar-SA"/>
        </w:rPr>
      </w:pPr>
      <w:bookmarkStart w:id="121" w:name="_Toc21359"/>
      <w:bookmarkStart w:id="122" w:name="_Toc20830"/>
      <w:r>
        <w:rPr>
          <w:rFonts w:hint="eastAsia" w:ascii="微软雅黑" w:hAnsi="微软雅黑" w:eastAsia="微软雅黑" w:cs="微软雅黑"/>
          <w:b/>
          <w:bCs/>
          <w:color w:val="00B0F0"/>
          <w:kern w:val="44"/>
          <w:sz w:val="32"/>
          <w:szCs w:val="32"/>
          <w:highlight w:val="none"/>
          <w:lang w:val="en-US" w:eastAsia="zh-CN" w:bidi="ar-SA"/>
        </w:rPr>
        <w:t>第九章：ITO爱途币代币体系</w:t>
      </w:r>
      <w:bookmarkEnd w:id="121"/>
      <w:bookmarkEnd w:id="122"/>
    </w:p>
    <w:p>
      <w:pPr>
        <w:widowControl w:val="0"/>
        <w:spacing w:beforeLines="0" w:afterLines="0"/>
        <w:jc w:val="center"/>
        <w:outlineLvl w:val="0"/>
        <w:rPr>
          <w:rFonts w:hint="eastAsia" w:ascii="微软雅黑" w:hAnsi="微软雅黑" w:eastAsia="微软雅黑" w:cs="微软雅黑"/>
          <w:b/>
          <w:bCs/>
          <w:color w:val="00B0F0"/>
          <w:kern w:val="44"/>
          <w:sz w:val="28"/>
          <w:szCs w:val="28"/>
          <w:highlight w:val="none"/>
          <w:lang w:val="en-US" w:eastAsia="zh-CN" w:bidi="ar-SA"/>
        </w:rPr>
      </w:pPr>
    </w:p>
    <w:p>
      <w:pPr>
        <w:pStyle w:val="3"/>
        <w:keepNext/>
        <w:keepLines/>
        <w:widowControl w:val="0"/>
        <w:spacing w:before="0" w:beforeAutospacing="0" w:after="0" w:afterAutospacing="0" w:line="360" w:lineRule="auto"/>
        <w:outlineLvl w:val="1"/>
        <w:rPr>
          <w:rFonts w:hint="eastAsia" w:ascii="微软雅黑" w:hAnsi="微软雅黑" w:eastAsia="微软雅黑" w:cs="宋体"/>
          <w:color w:val="00B0F0"/>
          <w:sz w:val="24"/>
          <w:szCs w:val="22"/>
          <w:lang w:val="en-US" w:eastAsia="zh-CN"/>
        </w:rPr>
      </w:pPr>
      <w:bookmarkStart w:id="123" w:name="_Toc510631906"/>
      <w:bookmarkStart w:id="124" w:name="_Toc24744"/>
      <w:bookmarkStart w:id="125" w:name="_Toc28660"/>
      <w:r>
        <w:rPr>
          <w:rFonts w:hint="eastAsia" w:ascii="微软雅黑" w:hAnsi="微软雅黑" w:eastAsia="微软雅黑" w:cs="宋体"/>
          <w:color w:val="00B0F0"/>
          <w:sz w:val="24"/>
          <w:szCs w:val="22"/>
          <w:lang w:val="en-US" w:eastAsia="zh-CN"/>
        </w:rPr>
        <w:t>9.1 应用范围</w:t>
      </w:r>
      <w:bookmarkEnd w:id="123"/>
      <w:bookmarkEnd w:id="124"/>
      <w:bookmarkEnd w:id="125"/>
    </w:p>
    <w:p>
      <w:pPr>
        <w:widowControl w:val="0"/>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市场主体涵括了全球的</w:t>
      </w:r>
      <w:r>
        <w:rPr>
          <w:rFonts w:hint="eastAsia" w:ascii="微软雅黑" w:hAnsi="微软雅黑" w:eastAsia="微软雅黑" w:cs="微软雅黑"/>
          <w:color w:val="auto"/>
          <w:sz w:val="24"/>
          <w:szCs w:val="24"/>
          <w:lang w:val="en-US" w:eastAsia="zh-CN" w:bidi="ar-SA"/>
        </w:rPr>
        <w:t>旅游、户外、健康、养生、投资、娱乐</w:t>
      </w:r>
      <w:r>
        <w:rPr>
          <w:rFonts w:hint="eastAsia" w:ascii="微软雅黑" w:hAnsi="微软雅黑" w:eastAsia="微软雅黑" w:cs="微软雅黑"/>
          <w:sz w:val="24"/>
        </w:rPr>
        <w:t>等</w:t>
      </w:r>
      <w:r>
        <w:rPr>
          <w:rFonts w:hint="eastAsia" w:ascii="微软雅黑" w:hAnsi="微软雅黑" w:eastAsia="微软雅黑" w:cs="微软雅黑"/>
          <w:sz w:val="24"/>
          <w:lang w:eastAsia="zh-CN"/>
        </w:rPr>
        <w:t>行业</w:t>
      </w:r>
      <w:r>
        <w:rPr>
          <w:rFonts w:hint="eastAsia" w:ascii="微软雅黑" w:hAnsi="微软雅黑" w:eastAsia="微软雅黑" w:cs="微软雅黑"/>
          <w:sz w:val="24"/>
        </w:rPr>
        <w:t>，</w:t>
      </w:r>
      <w:r>
        <w:rPr>
          <w:rFonts w:hint="eastAsia" w:ascii="微软雅黑" w:hAnsi="微软雅黑" w:eastAsia="微软雅黑" w:cs="微软雅黑"/>
          <w:sz w:val="24"/>
          <w:szCs w:val="24"/>
        </w:rPr>
        <w:t>一方面以</w:t>
      </w:r>
      <w:r>
        <w:rPr>
          <w:rFonts w:hint="eastAsia" w:ascii="微软雅黑" w:hAnsi="微软雅黑" w:eastAsia="微软雅黑" w:cs="微软雅黑"/>
          <w:sz w:val="24"/>
          <w:szCs w:val="24"/>
          <w:lang w:eastAsia="zh-CN"/>
        </w:rPr>
        <w:t>ITO爱途币代币（ITOC）</w:t>
      </w:r>
      <w:r>
        <w:rPr>
          <w:rFonts w:hint="eastAsia" w:ascii="微软雅黑" w:hAnsi="微软雅黑" w:eastAsia="微软雅黑" w:cs="微软雅黑"/>
          <w:sz w:val="24"/>
          <w:szCs w:val="24"/>
        </w:rPr>
        <w:t>交易实时产生的真实消费数据为依托</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架设起覆盖全球的旅游行业信息大数据收集管网，快速抓取精准的用户信息，为</w:t>
      </w:r>
      <w:r>
        <w:rPr>
          <w:rFonts w:hint="eastAsia" w:ascii="微软雅黑" w:hAnsi="微软雅黑" w:eastAsia="微软雅黑" w:cs="微软雅黑"/>
          <w:sz w:val="24"/>
          <w:szCs w:val="24"/>
          <w:lang w:eastAsia="zh-CN"/>
        </w:rPr>
        <w:t>ITO爱途币</w:t>
      </w:r>
      <w:r>
        <w:rPr>
          <w:rFonts w:hint="eastAsia" w:ascii="微软雅黑" w:hAnsi="微软雅黑" w:eastAsia="微软雅黑" w:cs="微软雅黑"/>
          <w:sz w:val="24"/>
          <w:szCs w:val="24"/>
        </w:rPr>
        <w:t>建设大数据库提供真实有效的数据支撑。另一方面，</w:t>
      </w:r>
      <w:r>
        <w:rPr>
          <w:rFonts w:hint="eastAsia" w:ascii="微软雅黑" w:hAnsi="微软雅黑" w:eastAsia="微软雅黑" w:cs="微软雅黑"/>
          <w:sz w:val="24"/>
          <w:szCs w:val="24"/>
          <w:lang w:eastAsia="zh-CN"/>
        </w:rPr>
        <w:t>ITO爱途币代币（ITOC）</w:t>
      </w:r>
      <w:r>
        <w:rPr>
          <w:rFonts w:hint="eastAsia" w:ascii="微软雅黑" w:hAnsi="微软雅黑" w:eastAsia="微软雅黑" w:cs="微软雅黑"/>
          <w:sz w:val="24"/>
          <w:szCs w:val="24"/>
        </w:rPr>
        <w:t>让</w:t>
      </w:r>
      <w:r>
        <w:rPr>
          <w:rFonts w:hint="eastAsia" w:ascii="微软雅黑" w:hAnsi="微软雅黑" w:eastAsia="微软雅黑" w:cs="微软雅黑"/>
          <w:sz w:val="24"/>
          <w:szCs w:val="24"/>
          <w:lang w:eastAsia="zh-CN"/>
        </w:rPr>
        <w:t>ITO爱途币</w:t>
      </w:r>
      <w:r>
        <w:rPr>
          <w:rFonts w:hint="eastAsia" w:ascii="微软雅黑" w:hAnsi="微软雅黑" w:eastAsia="微软雅黑" w:cs="微软雅黑"/>
          <w:sz w:val="24"/>
          <w:szCs w:val="24"/>
        </w:rPr>
        <w:t>在最开始阶段就面对投资者，极大降低投融资双方的投资门槛</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其次是开源软件盈利，这能让更多人参与到开源软件的开发当中；再者，</w:t>
      </w:r>
      <w:r>
        <w:rPr>
          <w:rFonts w:hint="eastAsia" w:ascii="微软雅黑" w:hAnsi="微软雅黑" w:eastAsia="微软雅黑" w:cs="微软雅黑"/>
          <w:sz w:val="24"/>
          <w:szCs w:val="24"/>
          <w:lang w:eastAsia="zh-CN"/>
        </w:rPr>
        <w:t>ITO爱途币代币（ITOC）</w:t>
      </w:r>
      <w:r>
        <w:rPr>
          <w:rFonts w:hint="eastAsia" w:ascii="微软雅黑" w:hAnsi="微软雅黑" w:eastAsia="微软雅黑" w:cs="微软雅黑"/>
          <w:sz w:val="24"/>
          <w:szCs w:val="24"/>
        </w:rPr>
        <w:t>在每一分钟都可以进行交易，这让投资者持有的份额具有良好的流动性。</w:t>
      </w:r>
    </w:p>
    <w:p>
      <w:pPr>
        <w:autoSpaceDE w:val="0"/>
        <w:autoSpaceDN w:val="0"/>
        <w:spacing w:line="360" w:lineRule="auto"/>
        <w:ind w:firstLine="480" w:firstLineChars="200"/>
        <w:jc w:val="left"/>
        <w:rPr>
          <w:rFonts w:ascii="微软雅黑" w:hAnsi="微软雅黑" w:eastAsia="微软雅黑" w:cs="微软雅黑"/>
          <w:sz w:val="24"/>
        </w:rPr>
      </w:pP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以</w:t>
      </w:r>
      <w:r>
        <w:rPr>
          <w:rFonts w:hint="eastAsia" w:ascii="微软雅黑" w:hAnsi="微软雅黑" w:eastAsia="微软雅黑" w:cs="微软雅黑"/>
          <w:sz w:val="24"/>
          <w:lang w:eastAsia="zh-CN"/>
        </w:rPr>
        <w:t>ITO爱途币代币（ITOC）</w:t>
      </w:r>
      <w:r>
        <w:rPr>
          <w:rFonts w:hint="eastAsia" w:ascii="微软雅黑" w:hAnsi="微软雅黑" w:eastAsia="微软雅黑" w:cs="微软雅黑"/>
          <w:sz w:val="24"/>
        </w:rPr>
        <w:t>筹措的部分资金存放到基金里以支持项目的持续发展，包括代币的初始分配模型等。</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szCs w:val="24"/>
        </w:rPr>
        <w:t>的所有功能并非都是免费开放的，用户需持有平台代币才可使用平台相应功能。</w:t>
      </w:r>
    </w:p>
    <w:p>
      <w:pPr>
        <w:pStyle w:val="3"/>
        <w:keepNext/>
        <w:keepLines/>
        <w:widowControl w:val="0"/>
        <w:spacing w:before="0" w:beforeAutospacing="0" w:after="0" w:afterAutospacing="0" w:line="360" w:lineRule="auto"/>
        <w:outlineLvl w:val="1"/>
        <w:rPr>
          <w:rFonts w:hint="eastAsia" w:ascii="微软雅黑" w:hAnsi="微软雅黑" w:eastAsia="微软雅黑" w:cs="宋体"/>
          <w:color w:val="00B0F0"/>
          <w:sz w:val="24"/>
          <w:szCs w:val="22"/>
          <w:lang w:val="en-US" w:eastAsia="zh-CN"/>
        </w:rPr>
      </w:pPr>
      <w:bookmarkStart w:id="126" w:name="_Toc510631907"/>
      <w:bookmarkStart w:id="127" w:name="_Toc6508"/>
      <w:bookmarkStart w:id="128" w:name="_Toc1282"/>
      <w:r>
        <w:rPr>
          <w:rFonts w:hint="eastAsia" w:ascii="微软雅黑" w:hAnsi="微软雅黑" w:eastAsia="微软雅黑" w:cs="宋体"/>
          <w:color w:val="00B0F0"/>
          <w:sz w:val="24"/>
          <w:szCs w:val="22"/>
          <w:lang w:val="en-US" w:eastAsia="zh-CN"/>
        </w:rPr>
        <w:t>9.2 流通性</w:t>
      </w:r>
      <w:bookmarkEnd w:id="126"/>
      <w:bookmarkEnd w:id="127"/>
      <w:bookmarkEnd w:id="128"/>
    </w:p>
    <w:p>
      <w:pPr>
        <w:widowControl w:val="0"/>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lang w:eastAsia="zh-CN"/>
        </w:rPr>
        <w:t>ITO爱途币代币（ITOC）</w:t>
      </w:r>
      <w:r>
        <w:rPr>
          <w:rFonts w:hint="eastAsia" w:ascii="微软雅黑" w:hAnsi="微软雅黑" w:eastAsia="微软雅黑" w:cs="微软雅黑"/>
          <w:sz w:val="24"/>
          <w:szCs w:val="24"/>
        </w:rPr>
        <w:t>代币本身遵循ERC20标准，在智能合约的基础上带有原生的流动性。这意味着用户不必去传统的交易所购买和出售</w:t>
      </w:r>
      <w:r>
        <w:rPr>
          <w:rFonts w:hint="eastAsia" w:ascii="微软雅黑" w:hAnsi="微软雅黑" w:eastAsia="微软雅黑" w:cs="微软雅黑"/>
          <w:sz w:val="24"/>
          <w:szCs w:val="24"/>
          <w:lang w:eastAsia="zh-CN"/>
        </w:rPr>
        <w:t>ITO爱途币代币（ITOC）</w:t>
      </w:r>
      <w:r>
        <w:rPr>
          <w:rFonts w:hint="eastAsia" w:ascii="微软雅黑" w:hAnsi="微软雅黑" w:eastAsia="微软雅黑" w:cs="微软雅黑"/>
          <w:sz w:val="24"/>
          <w:szCs w:val="24"/>
        </w:rPr>
        <w:t>，而是可以通过本论述的方式，利用</w:t>
      </w:r>
      <w:r>
        <w:rPr>
          <w:rFonts w:hint="eastAsia" w:ascii="微软雅黑" w:hAnsi="微软雅黑" w:eastAsia="微软雅黑" w:cs="微软雅黑"/>
          <w:sz w:val="24"/>
          <w:szCs w:val="24"/>
          <w:lang w:eastAsia="zh-CN"/>
        </w:rPr>
        <w:t>ITO爱途币</w:t>
      </w:r>
      <w:r>
        <w:rPr>
          <w:rFonts w:hint="eastAsia" w:ascii="微软雅黑" w:hAnsi="微软雅黑" w:eastAsia="微软雅黑" w:cs="微软雅黑"/>
          <w:sz w:val="24"/>
          <w:szCs w:val="24"/>
        </w:rPr>
        <w:t>协议本身的去中心化撮合实现。这得益于协议灵活的收费模式。</w:t>
      </w:r>
    </w:p>
    <w:p>
      <w:pPr>
        <w:widowControl w:val="0"/>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lang w:eastAsia="zh-CN"/>
        </w:rPr>
        <w:t>ITO爱途币代币（ITOC）</w:t>
      </w:r>
      <w:r>
        <w:rPr>
          <w:rFonts w:hint="eastAsia" w:ascii="微软雅黑" w:hAnsi="微软雅黑" w:eastAsia="微软雅黑" w:cs="微软雅黑"/>
          <w:sz w:val="24"/>
          <w:szCs w:val="24"/>
        </w:rPr>
        <w:t>支持多国货币通兑，以其便易操作的兑回模式，既便利了旅行服务双方，也塑造了平台从支付到兑现的一体化管理体系。</w:t>
      </w:r>
      <w:r>
        <w:rPr>
          <w:rFonts w:hint="eastAsia" w:ascii="微软雅黑" w:hAnsi="微软雅黑" w:eastAsia="微软雅黑" w:cs="微软雅黑"/>
          <w:sz w:val="24"/>
          <w:szCs w:val="24"/>
          <w:lang w:eastAsia="zh-CN"/>
        </w:rPr>
        <w:t>ITO爱途币</w:t>
      </w:r>
      <w:r>
        <w:rPr>
          <w:rFonts w:hint="eastAsia" w:ascii="微软雅黑" w:hAnsi="微软雅黑" w:eastAsia="微软雅黑" w:cs="微软雅黑"/>
          <w:sz w:val="24"/>
          <w:szCs w:val="24"/>
        </w:rPr>
        <w:t>通过</w:t>
      </w:r>
      <w:r>
        <w:rPr>
          <w:rFonts w:hint="eastAsia" w:ascii="微软雅黑" w:hAnsi="微软雅黑" w:eastAsia="微软雅黑" w:cs="微软雅黑"/>
          <w:sz w:val="24"/>
          <w:szCs w:val="24"/>
          <w:lang w:eastAsia="zh-CN"/>
        </w:rPr>
        <w:t>ITO爱途币代币（ITOC）</w:t>
      </w:r>
      <w:r>
        <w:rPr>
          <w:rFonts w:hint="eastAsia" w:ascii="微软雅黑" w:hAnsi="微软雅黑" w:eastAsia="微软雅黑" w:cs="微软雅黑"/>
          <w:sz w:val="24"/>
          <w:szCs w:val="24"/>
        </w:rPr>
        <w:t>的形式形成统一的管理体系，真正形成一个全球化的共享大平台，建立简便的交易机制，简化平台收支流程，有效管控平台的资金流向。另外</w:t>
      </w:r>
      <w:r>
        <w:rPr>
          <w:rFonts w:hint="eastAsia" w:ascii="微软雅黑" w:hAnsi="微软雅黑" w:eastAsia="微软雅黑" w:cs="微软雅黑"/>
          <w:sz w:val="24"/>
          <w:szCs w:val="24"/>
          <w:lang w:eastAsia="zh-CN"/>
        </w:rPr>
        <w:t>ITO爱途币代币（ITOC）</w:t>
      </w:r>
      <w:r>
        <w:rPr>
          <w:rFonts w:hint="eastAsia" w:ascii="微软雅黑" w:hAnsi="微软雅黑" w:eastAsia="微软雅黑" w:cs="微软雅黑"/>
          <w:sz w:val="24"/>
          <w:szCs w:val="24"/>
        </w:rPr>
        <w:t>由</w:t>
      </w:r>
      <w:r>
        <w:rPr>
          <w:rFonts w:hint="eastAsia" w:ascii="微软雅黑" w:hAnsi="微软雅黑" w:eastAsia="微软雅黑" w:cs="微软雅黑"/>
          <w:sz w:val="24"/>
          <w:szCs w:val="24"/>
          <w:lang w:eastAsia="zh-CN"/>
        </w:rPr>
        <w:t>ITO爱途币</w:t>
      </w:r>
      <w:r>
        <w:rPr>
          <w:rFonts w:hint="eastAsia" w:ascii="微软雅黑" w:hAnsi="微软雅黑" w:eastAsia="微软雅黑" w:cs="微软雅黑"/>
          <w:sz w:val="24"/>
          <w:szCs w:val="24"/>
        </w:rPr>
        <w:t>发行，平台用户可以在平台上参与预售。</w:t>
      </w:r>
    </w:p>
    <w:p>
      <w:pPr>
        <w:widowControl w:val="0"/>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rPr>
        <w:t>综上，</w:t>
      </w:r>
      <w:r>
        <w:rPr>
          <w:rFonts w:hint="eastAsia" w:ascii="微软雅黑" w:hAnsi="微软雅黑" w:eastAsia="微软雅黑" w:cs="微软雅黑"/>
          <w:sz w:val="24"/>
          <w:lang w:eastAsia="zh-CN"/>
        </w:rPr>
        <w:t>ITO爱途币代币（ITOC）</w:t>
      </w:r>
      <w:r>
        <w:rPr>
          <w:rFonts w:hint="eastAsia" w:ascii="微软雅黑" w:hAnsi="微软雅黑" w:eastAsia="微软雅黑" w:cs="微软雅黑"/>
          <w:sz w:val="24"/>
        </w:rPr>
        <w:t>作为一种加密数字资产，可以用于平台的消费，也可以用于与法币之间的兑换，这就是</w:t>
      </w:r>
      <w:r>
        <w:rPr>
          <w:rFonts w:hint="eastAsia" w:ascii="微软雅黑" w:hAnsi="微软雅黑" w:eastAsia="微软雅黑" w:cs="微软雅黑"/>
          <w:sz w:val="24"/>
          <w:lang w:eastAsia="zh-CN"/>
        </w:rPr>
        <w:t>ITO爱途币代币（ITOC）</w:t>
      </w:r>
      <w:r>
        <w:rPr>
          <w:rFonts w:hint="eastAsia" w:ascii="微软雅黑" w:hAnsi="微软雅黑" w:eastAsia="微软雅黑" w:cs="微软雅黑"/>
          <w:sz w:val="24"/>
        </w:rPr>
        <w:t>的流通性。</w:t>
      </w:r>
    </w:p>
    <w:p>
      <w:pPr>
        <w:pStyle w:val="3"/>
        <w:keepNext/>
        <w:keepLines/>
        <w:widowControl w:val="0"/>
        <w:spacing w:before="0" w:beforeAutospacing="0" w:after="0" w:afterAutospacing="0" w:line="360" w:lineRule="auto"/>
        <w:outlineLvl w:val="1"/>
        <w:rPr>
          <w:rFonts w:hint="eastAsia" w:ascii="微软雅黑" w:hAnsi="微软雅黑" w:eastAsia="微软雅黑" w:cs="宋体"/>
          <w:color w:val="00B0F0"/>
          <w:sz w:val="24"/>
          <w:szCs w:val="22"/>
          <w:lang w:val="en-US" w:eastAsia="zh-CN"/>
        </w:rPr>
      </w:pPr>
      <w:bookmarkStart w:id="129" w:name="_Toc24009"/>
      <w:bookmarkStart w:id="130" w:name="_Toc510631908"/>
      <w:bookmarkStart w:id="131" w:name="_Toc31444"/>
      <w:r>
        <w:rPr>
          <w:rFonts w:hint="eastAsia" w:ascii="微软雅黑" w:hAnsi="微软雅黑" w:eastAsia="微软雅黑" w:cs="宋体"/>
          <w:color w:val="00B0F0"/>
          <w:sz w:val="24"/>
          <w:szCs w:val="22"/>
          <w:lang w:val="en-US" w:eastAsia="zh-CN"/>
        </w:rPr>
        <w:t>9.3 经济模式</w:t>
      </w:r>
      <w:bookmarkEnd w:id="129"/>
      <w:bookmarkEnd w:id="130"/>
      <w:bookmarkEnd w:id="131"/>
    </w:p>
    <w:p>
      <w:r>
        <w:rPr>
          <w:rFonts w:hint="eastAsia" w:ascii="微软雅黑" w:hAnsi="微软雅黑" w:eastAsia="微软雅黑" w:cs="微软雅黑"/>
          <w:sz w:val="24"/>
        </w:rPr>
        <w:t xml:space="preserve">    代币是整个</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运行的基础。</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提供服务时，会收取一定数量的代币作为“燃料”，同时已接入平台的用户可以进行代币消费、兑换等流通行为。用户通过代币消费可以获得更多的福利及增值；另外，第三方使用信用数据消耗代币，可以维持或者推动代币价格的上涨；同时用户也可以通过推荐朋友参与的方式赚取代币，从而推动更多的用户参与平台，使得平台覆盖的用户更多，则平台的成长空间越大，代币的价格越高。</w:t>
      </w:r>
    </w:p>
    <w:p>
      <w:pPr>
        <w:pStyle w:val="3"/>
        <w:keepNext/>
        <w:keepLines/>
        <w:widowControl w:val="0"/>
        <w:spacing w:before="0" w:beforeAutospacing="0" w:after="0" w:afterAutospacing="0" w:line="360" w:lineRule="auto"/>
        <w:outlineLvl w:val="1"/>
        <w:rPr>
          <w:rFonts w:hint="eastAsia" w:ascii="微软雅黑" w:hAnsi="微软雅黑" w:eastAsia="微软雅黑" w:cs="宋体"/>
          <w:color w:val="00B0F0"/>
          <w:sz w:val="24"/>
          <w:szCs w:val="22"/>
          <w:lang w:val="en-US" w:eastAsia="zh-CN"/>
        </w:rPr>
      </w:pPr>
      <w:bookmarkStart w:id="132" w:name="_Toc7446"/>
      <w:bookmarkStart w:id="133" w:name="_Toc510631909"/>
      <w:bookmarkStart w:id="134" w:name="_Toc23531"/>
      <w:r>
        <w:rPr>
          <w:rFonts w:hint="eastAsia" w:ascii="微软雅黑" w:hAnsi="微软雅黑" w:eastAsia="微软雅黑" w:cs="宋体"/>
          <w:color w:val="00B0F0"/>
          <w:sz w:val="24"/>
          <w:szCs w:val="22"/>
          <w:lang w:val="en-US" w:eastAsia="zh-CN"/>
        </w:rPr>
        <w:t>9.4 去中心治理</w:t>
      </w:r>
      <w:bookmarkEnd w:id="132"/>
      <w:bookmarkEnd w:id="133"/>
      <w:bookmarkEnd w:id="134"/>
    </w:p>
    <w:p>
      <w:pPr>
        <w:widowControl w:val="0"/>
        <w:autoSpaceDE w:val="0"/>
        <w:autoSpaceDN w:val="0"/>
        <w:spacing w:line="360" w:lineRule="auto"/>
        <w:ind w:firstLine="480" w:firstLineChars="200"/>
        <w:jc w:val="left"/>
        <w:rPr>
          <w:rFonts w:ascii="微软雅黑" w:hAnsi="微软雅黑" w:eastAsia="微软雅黑" w:cs="微软雅黑"/>
          <w:sz w:val="24"/>
          <w:szCs w:val="24"/>
        </w:rPr>
      </w:pPr>
      <w:r>
        <w:rPr>
          <w:rFonts w:hint="eastAsia" w:ascii="微软雅黑" w:hAnsi="微软雅黑" w:eastAsia="微软雅黑" w:cs="微软雅黑"/>
          <w:sz w:val="24"/>
          <w:szCs w:val="24"/>
        </w:rPr>
        <w:t>在去中心化治理系统中，任何决定都要在一个固定时间内完成投票，这个时间根据提议内容不同而发生改变。当且仅当收集到足够高权益的投票，提议才会执行，否则提议将会关闭。在去中心化自治系统中，并不是权益高者的一言堂，权益低者可以联合在一起制衡权益高者。</w:t>
      </w:r>
    </w:p>
    <w:p>
      <w:pPr>
        <w:widowControl w:val="0"/>
        <w:autoSpaceDE w:val="0"/>
        <w:autoSpaceDN w:val="0"/>
        <w:spacing w:line="36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去中心化自治内容包括但不限于交易所注册、币种注册、统计函数、抵押代币范围等，这些升级可以通过自治系统参与者共同投票参与决定。</w:t>
      </w:r>
    </w:p>
    <w:p>
      <w:pPr>
        <w:widowControl w:val="0"/>
        <w:autoSpaceDE w:val="0"/>
        <w:autoSpaceDN w:val="0"/>
        <w:spacing w:line="360" w:lineRule="auto"/>
        <w:ind w:firstLine="480" w:firstLineChars="200"/>
        <w:jc w:val="left"/>
        <w:rPr>
          <w:rFonts w:hint="eastAsia" w:ascii="微软雅黑" w:hAnsi="微软雅黑" w:eastAsia="微软雅黑" w:cs="微软雅黑"/>
          <w:sz w:val="24"/>
          <w:szCs w:val="24"/>
        </w:rPr>
      </w:pPr>
    </w:p>
    <w:p>
      <w:pPr>
        <w:widowControl w:val="0"/>
        <w:autoSpaceDE w:val="0"/>
        <w:autoSpaceDN w:val="0"/>
        <w:spacing w:line="360" w:lineRule="auto"/>
        <w:ind w:firstLine="480" w:firstLineChars="200"/>
        <w:jc w:val="left"/>
        <w:rPr>
          <w:rFonts w:hint="eastAsia" w:ascii="微软雅黑" w:hAnsi="微软雅黑" w:eastAsia="微软雅黑" w:cs="微软雅黑"/>
          <w:sz w:val="24"/>
          <w:szCs w:val="24"/>
        </w:rPr>
      </w:pPr>
    </w:p>
    <w:p>
      <w:pPr>
        <w:widowControl w:val="0"/>
        <w:spacing w:beforeLines="0" w:afterLines="0"/>
        <w:jc w:val="center"/>
        <w:outlineLvl w:val="0"/>
        <w:rPr>
          <w:rFonts w:hint="eastAsia" w:ascii="微软雅黑" w:hAnsi="微软雅黑" w:eastAsia="微软雅黑" w:cs="微软雅黑"/>
          <w:b/>
          <w:bCs/>
          <w:color w:val="00B0F0"/>
          <w:kern w:val="44"/>
          <w:sz w:val="32"/>
          <w:szCs w:val="32"/>
          <w:highlight w:val="none"/>
          <w:lang w:val="en-US" w:eastAsia="zh-CN" w:bidi="ar-SA"/>
        </w:rPr>
      </w:pPr>
      <w:bookmarkStart w:id="135" w:name="_Toc32659"/>
      <w:bookmarkStart w:id="136" w:name="_Toc3569"/>
      <w:r>
        <w:rPr>
          <w:rFonts w:hint="eastAsia" w:ascii="微软雅黑" w:hAnsi="微软雅黑" w:eastAsia="微软雅黑" w:cs="微软雅黑"/>
          <w:b/>
          <w:bCs/>
          <w:color w:val="00B0F0"/>
          <w:kern w:val="44"/>
          <w:sz w:val="32"/>
          <w:szCs w:val="32"/>
          <w:highlight w:val="none"/>
          <w:lang w:val="en-US" w:eastAsia="zh-CN" w:bidi="ar-SA"/>
        </w:rPr>
        <w:t>第十章：ITO爱途币盈利模式</w:t>
      </w:r>
      <w:bookmarkEnd w:id="135"/>
      <w:bookmarkEnd w:id="136"/>
    </w:p>
    <w:p>
      <w:pPr>
        <w:pStyle w:val="3"/>
        <w:keepNext/>
        <w:keepLines/>
        <w:widowControl w:val="0"/>
        <w:spacing w:before="0" w:beforeAutospacing="0" w:after="0" w:afterAutospacing="0" w:line="360" w:lineRule="auto"/>
        <w:outlineLvl w:val="1"/>
        <w:rPr>
          <w:rFonts w:hint="eastAsia" w:ascii="微软雅黑" w:hAnsi="微软雅黑" w:eastAsia="微软雅黑" w:cs="宋体"/>
          <w:color w:val="00B0F0"/>
          <w:sz w:val="24"/>
          <w:szCs w:val="22"/>
          <w:lang w:val="en-US" w:eastAsia="zh-CN"/>
        </w:rPr>
      </w:pPr>
      <w:bookmarkStart w:id="137" w:name="_Toc510631915"/>
      <w:bookmarkStart w:id="138" w:name="_Toc13180"/>
      <w:bookmarkStart w:id="139" w:name="_Toc29510"/>
    </w:p>
    <w:p>
      <w:pPr>
        <w:pStyle w:val="3"/>
        <w:keepNext/>
        <w:keepLines/>
        <w:widowControl w:val="0"/>
        <w:spacing w:before="0" w:beforeAutospacing="0" w:after="0" w:afterAutospacing="0" w:line="360" w:lineRule="auto"/>
        <w:outlineLvl w:val="1"/>
        <w:rPr>
          <w:rFonts w:hint="eastAsia" w:ascii="微软雅黑" w:hAnsi="微软雅黑" w:eastAsia="微软雅黑" w:cs="宋体"/>
          <w:color w:val="00B0F0"/>
          <w:sz w:val="24"/>
          <w:szCs w:val="22"/>
          <w:lang w:val="en-US" w:eastAsia="zh-CN"/>
        </w:rPr>
      </w:pPr>
      <w:r>
        <w:rPr>
          <w:rFonts w:hint="eastAsia" w:ascii="微软雅黑" w:hAnsi="微软雅黑" w:eastAsia="微软雅黑" w:cs="宋体"/>
          <w:color w:val="00B0F0"/>
          <w:sz w:val="24"/>
          <w:szCs w:val="22"/>
          <w:lang w:val="en-US" w:eastAsia="zh-CN"/>
        </w:rPr>
        <w:t>10.1 交易盈利模式</w:t>
      </w:r>
      <w:bookmarkEnd w:id="137"/>
      <w:bookmarkEnd w:id="138"/>
      <w:bookmarkEnd w:id="139"/>
    </w:p>
    <w:p>
      <w:pPr>
        <w:ind w:firstLine="480" w:firstLineChars="200"/>
        <w:rPr>
          <w:rFonts w:ascii="微软雅黑" w:hAnsi="微软雅黑" w:eastAsia="微软雅黑" w:cs="微软雅黑"/>
          <w:sz w:val="24"/>
        </w:rPr>
      </w:pPr>
      <w:r>
        <w:rPr>
          <w:rFonts w:hint="eastAsia" w:ascii="微软雅黑" w:hAnsi="微软雅黑" w:eastAsia="微软雅黑" w:cs="微软雅黑"/>
          <w:sz w:val="24"/>
        </w:rPr>
        <w:t>对于</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而言，交易盈利是其主要的盈利模式。旅游行业各利益相关者之间的交易在平台进行，当他们之间产生交易，平台会收取5%-10%的手续费。尽管交易手续费会比股票交易时的手续费便宜，但当整个代币市场交易频繁时，其产生的手续费也会足够丰厚。当更多的利益相关者涌入平台来获取</w:t>
      </w:r>
      <w:r>
        <w:rPr>
          <w:rFonts w:hint="eastAsia" w:ascii="微软雅黑" w:hAnsi="微软雅黑" w:eastAsia="微软雅黑" w:cs="微软雅黑"/>
          <w:sz w:val="24"/>
          <w:lang w:eastAsia="zh-CN"/>
        </w:rPr>
        <w:t>ITO爱途币代币（ITOC）</w:t>
      </w:r>
      <w:r>
        <w:rPr>
          <w:rFonts w:hint="eastAsia" w:ascii="微软雅黑" w:hAnsi="微软雅黑" w:eastAsia="微软雅黑" w:cs="微软雅黑"/>
          <w:sz w:val="24"/>
        </w:rPr>
        <w:t>，由于代币发行总量恒定不变，</w:t>
      </w:r>
      <w:r>
        <w:rPr>
          <w:rFonts w:hint="eastAsia" w:ascii="微软雅黑" w:hAnsi="微软雅黑" w:eastAsia="微软雅黑" w:cs="微软雅黑"/>
          <w:sz w:val="24"/>
          <w:lang w:eastAsia="zh-CN"/>
        </w:rPr>
        <w:t>ITO爱途币代币（ITOC）</w:t>
      </w:r>
      <w:r>
        <w:rPr>
          <w:rFonts w:hint="eastAsia" w:ascii="微软雅黑" w:hAnsi="微软雅黑" w:eastAsia="微软雅黑" w:cs="微软雅黑"/>
          <w:sz w:val="24"/>
        </w:rPr>
        <w:t>的稀缺价值必然会使其产生更多的增值。</w:t>
      </w:r>
    </w:p>
    <w:p>
      <w:pPr>
        <w:pStyle w:val="3"/>
        <w:keepNext/>
        <w:keepLines/>
        <w:widowControl w:val="0"/>
        <w:spacing w:before="0" w:beforeAutospacing="0" w:after="0" w:afterAutospacing="0" w:line="360" w:lineRule="auto"/>
        <w:outlineLvl w:val="1"/>
        <w:rPr>
          <w:rFonts w:hint="eastAsia" w:ascii="微软雅黑" w:hAnsi="微软雅黑" w:eastAsia="微软雅黑" w:cs="宋体"/>
          <w:color w:val="00B0F0"/>
          <w:sz w:val="24"/>
          <w:szCs w:val="22"/>
          <w:lang w:val="en-US" w:eastAsia="zh-CN"/>
        </w:rPr>
      </w:pPr>
      <w:bookmarkStart w:id="140" w:name="_Toc3846"/>
      <w:bookmarkStart w:id="141" w:name="_Toc510631916"/>
      <w:bookmarkStart w:id="142" w:name="_Toc32514"/>
      <w:r>
        <w:rPr>
          <w:rFonts w:hint="eastAsia" w:ascii="微软雅黑" w:hAnsi="微软雅黑" w:eastAsia="微软雅黑" w:cs="宋体"/>
          <w:color w:val="00B0F0"/>
          <w:sz w:val="24"/>
          <w:szCs w:val="22"/>
          <w:lang w:val="en-US" w:eastAsia="zh-CN"/>
        </w:rPr>
        <w:t>10.2 服务盈利模式</w:t>
      </w:r>
      <w:bookmarkEnd w:id="140"/>
      <w:bookmarkEnd w:id="141"/>
      <w:bookmarkEnd w:id="142"/>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lang w:eastAsia="zh-CN"/>
        </w:rPr>
        <w:t>ITO爱途币代币（ITOC）</w:t>
      </w:r>
      <w:r>
        <w:rPr>
          <w:rFonts w:hint="eastAsia" w:ascii="微软雅黑" w:hAnsi="微软雅黑" w:eastAsia="微软雅黑" w:cs="微软雅黑"/>
          <w:sz w:val="24"/>
          <w:szCs w:val="24"/>
        </w:rPr>
        <w:t>发行以后，所有在以区块链技术上的经营活动，经营主体均要消耗</w:t>
      </w:r>
      <w:r>
        <w:rPr>
          <w:rFonts w:hint="eastAsia" w:ascii="微软雅黑" w:hAnsi="微软雅黑" w:eastAsia="微软雅黑" w:cs="微软雅黑"/>
          <w:sz w:val="24"/>
          <w:szCs w:val="24"/>
          <w:lang w:eastAsia="zh-CN"/>
        </w:rPr>
        <w:t>ITO爱途币代币（ITOC）</w:t>
      </w:r>
      <w:r>
        <w:rPr>
          <w:rFonts w:hint="eastAsia" w:ascii="微软雅黑" w:hAnsi="微软雅黑" w:eastAsia="微软雅黑" w:cs="微软雅黑"/>
          <w:sz w:val="24"/>
          <w:szCs w:val="24"/>
        </w:rPr>
        <w:t>来支撑平台节点运作。使用</w:t>
      </w:r>
      <w:r>
        <w:rPr>
          <w:rFonts w:hint="eastAsia" w:ascii="微软雅黑" w:hAnsi="微软雅黑" w:eastAsia="微软雅黑" w:cs="微软雅黑"/>
          <w:sz w:val="24"/>
          <w:szCs w:val="24"/>
          <w:lang w:eastAsia="zh-CN"/>
        </w:rPr>
        <w:t>ITO爱途币代币（ITOC）</w:t>
      </w:r>
      <w:r>
        <w:rPr>
          <w:rFonts w:hint="eastAsia" w:ascii="微软雅黑" w:hAnsi="微软雅黑" w:eastAsia="微软雅黑" w:cs="微软雅黑"/>
          <w:sz w:val="24"/>
          <w:szCs w:val="24"/>
        </w:rPr>
        <w:t>的组织或个人都需要以挖矿或买币的形式得到</w:t>
      </w:r>
      <w:r>
        <w:rPr>
          <w:rFonts w:hint="eastAsia" w:ascii="微软雅黑" w:hAnsi="微软雅黑" w:eastAsia="微软雅黑" w:cs="微软雅黑"/>
          <w:sz w:val="24"/>
          <w:szCs w:val="24"/>
          <w:lang w:eastAsia="zh-CN"/>
        </w:rPr>
        <w:t>ITO爱途币代币（ITOC）</w:t>
      </w:r>
      <w:r>
        <w:rPr>
          <w:rFonts w:hint="eastAsia" w:ascii="微软雅黑" w:hAnsi="微软雅黑" w:eastAsia="微软雅黑" w:cs="微软雅黑"/>
          <w:sz w:val="24"/>
          <w:szCs w:val="24"/>
        </w:rPr>
        <w:t>。</w:t>
      </w:r>
    </w:p>
    <w:p>
      <w:pPr>
        <w:ind w:firstLine="480" w:firstLineChars="200"/>
        <w:rPr>
          <w:rFonts w:ascii="微软雅黑" w:hAnsi="微软雅黑" w:eastAsia="微软雅黑" w:cs="微软雅黑"/>
          <w:sz w:val="24"/>
          <w:szCs w:val="24"/>
        </w:rPr>
      </w:pPr>
      <w:r>
        <w:rPr>
          <w:rFonts w:hint="eastAsia" w:ascii="微软雅黑" w:hAnsi="微软雅黑" w:eastAsia="微软雅黑" w:cs="微软雅黑"/>
          <w:sz w:val="24"/>
          <w:szCs w:val="24"/>
        </w:rPr>
        <w:t>服务盈利主要从四个途径获得：</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    （1）</w:t>
      </w:r>
      <w:r>
        <w:rPr>
          <w:rFonts w:hint="eastAsia" w:ascii="微软雅黑" w:hAnsi="微软雅黑" w:eastAsia="微软雅黑" w:cs="微软雅黑"/>
          <w:sz w:val="24"/>
          <w:szCs w:val="24"/>
          <w:lang w:eastAsia="zh-CN"/>
        </w:rPr>
        <w:t>ITO爱途币</w:t>
      </w:r>
      <w:r>
        <w:rPr>
          <w:rFonts w:hint="eastAsia" w:ascii="微软雅黑" w:hAnsi="微软雅黑" w:eastAsia="微软雅黑" w:cs="微软雅黑"/>
          <w:sz w:val="24"/>
          <w:szCs w:val="24"/>
        </w:rPr>
        <w:t>中的用户如果想要获得增值服务，比如良好的旅游体验等，可以加入平台会员，此时需要通过</w:t>
      </w:r>
      <w:r>
        <w:rPr>
          <w:rFonts w:hint="eastAsia" w:ascii="微软雅黑" w:hAnsi="微软雅黑" w:eastAsia="微软雅黑" w:cs="微软雅黑"/>
          <w:sz w:val="24"/>
          <w:szCs w:val="24"/>
          <w:lang w:eastAsia="zh-CN"/>
        </w:rPr>
        <w:t>ITO爱途币代币（ITOC）</w:t>
      </w:r>
      <w:r>
        <w:rPr>
          <w:rFonts w:hint="eastAsia" w:ascii="微软雅黑" w:hAnsi="微软雅黑" w:eastAsia="微软雅黑" w:cs="微软雅黑"/>
          <w:sz w:val="24"/>
          <w:szCs w:val="24"/>
        </w:rPr>
        <w:t>缴纳会员费，必须消耗一定量的代币。</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    （2）</w:t>
      </w:r>
      <w:r>
        <w:rPr>
          <w:rFonts w:hint="eastAsia" w:ascii="微软雅黑" w:hAnsi="微软雅黑" w:eastAsia="微软雅黑" w:cs="微软雅黑"/>
          <w:sz w:val="24"/>
        </w:rPr>
        <w:t>旅游行业的利益相关者比如旅行社、旅行附加服务商、纪念品销售商、酒店等等接入</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，要收取一定的加盟费，必然消耗一定的代币。</w:t>
      </w:r>
    </w:p>
    <w:p>
      <w:pPr>
        <w:spacing w:line="48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szCs w:val="24"/>
        </w:rPr>
        <w:t>（3）</w:t>
      </w:r>
      <w:r>
        <w:rPr>
          <w:rFonts w:hint="eastAsia" w:ascii="微软雅黑" w:hAnsi="微软雅黑" w:eastAsia="微软雅黑" w:cs="微软雅黑"/>
          <w:sz w:val="24"/>
        </w:rPr>
        <w:t>面向终端旅行者的商家如果要获得本平台的单个旅行者的数据，必须要消耗一定量的代币。</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    （4）当旅行者在</w:t>
      </w:r>
      <w:r>
        <w:rPr>
          <w:rFonts w:hint="eastAsia" w:ascii="微软雅黑" w:hAnsi="微软雅黑" w:eastAsia="微软雅黑" w:cs="微软雅黑"/>
          <w:sz w:val="24"/>
          <w:szCs w:val="24"/>
          <w:lang w:eastAsia="zh-CN"/>
        </w:rPr>
        <w:t>ITO爱途币</w:t>
      </w:r>
      <w:r>
        <w:rPr>
          <w:rFonts w:hint="eastAsia" w:ascii="微软雅黑" w:hAnsi="微软雅黑" w:eastAsia="微软雅黑" w:cs="微软雅黑"/>
          <w:sz w:val="24"/>
        </w:rPr>
        <w:t>发表文章，分享有关于旅游的手记等，相当于产生了挖矿行为，会获得一定量的代币作为奖励。</w:t>
      </w:r>
    </w:p>
    <w:p>
      <w:pPr>
        <w:ind w:firstLine="480"/>
        <w:rPr>
          <w:rFonts w:hint="eastAsia" w:ascii="微软雅黑" w:hAnsi="微软雅黑" w:eastAsia="微软雅黑" w:cs="微软雅黑"/>
          <w:sz w:val="24"/>
          <w:szCs w:val="24"/>
        </w:rPr>
      </w:pPr>
      <w:r>
        <w:rPr>
          <w:rFonts w:hint="eastAsia" w:ascii="微软雅黑" w:hAnsi="微软雅黑" w:eastAsia="微软雅黑" w:cs="微软雅黑"/>
          <w:sz w:val="24"/>
          <w:szCs w:val="24"/>
        </w:rPr>
        <w:t>当</w:t>
      </w:r>
      <w:r>
        <w:rPr>
          <w:rFonts w:hint="eastAsia" w:ascii="微软雅黑" w:hAnsi="微软雅黑" w:eastAsia="微软雅黑" w:cs="微软雅黑"/>
          <w:sz w:val="24"/>
          <w:szCs w:val="24"/>
          <w:lang w:eastAsia="zh-CN"/>
        </w:rPr>
        <w:t>ITO爱途币代币（ITOC）</w:t>
      </w:r>
      <w:r>
        <w:rPr>
          <w:rFonts w:hint="eastAsia" w:ascii="微软雅黑" w:hAnsi="微软雅黑" w:eastAsia="微软雅黑" w:cs="微软雅黑"/>
          <w:sz w:val="24"/>
          <w:szCs w:val="24"/>
        </w:rPr>
        <w:t>被用于更多的场景，用于更多的交易时，则会推动代币价格上涨，平台从而获得更多的盈利增值。</w:t>
      </w:r>
    </w:p>
    <w:p>
      <w:pPr>
        <w:ind w:firstLine="480"/>
        <w:rPr>
          <w:rFonts w:hint="eastAsia" w:ascii="微软雅黑" w:hAnsi="微软雅黑" w:eastAsia="微软雅黑" w:cs="微软雅黑"/>
          <w:sz w:val="24"/>
          <w:szCs w:val="24"/>
          <w:lang w:val="en-US" w:eastAsia="zh-CN"/>
        </w:rPr>
      </w:pPr>
    </w:p>
    <w:p>
      <w:pPr>
        <w:ind w:firstLine="480"/>
        <w:rPr>
          <w:rFonts w:hint="eastAsia" w:ascii="微软雅黑" w:hAnsi="微软雅黑" w:eastAsia="微软雅黑" w:cs="微软雅黑"/>
          <w:sz w:val="24"/>
          <w:szCs w:val="24"/>
          <w:lang w:val="en-US" w:eastAsia="zh-CN"/>
        </w:rPr>
      </w:pPr>
    </w:p>
    <w:p>
      <w:pPr>
        <w:widowControl w:val="0"/>
        <w:spacing w:beforeLines="0" w:afterLines="0"/>
        <w:jc w:val="center"/>
        <w:outlineLvl w:val="0"/>
        <w:rPr>
          <w:rFonts w:hint="eastAsia" w:ascii="微软雅黑" w:hAnsi="微软雅黑" w:eastAsia="微软雅黑" w:cs="微软雅黑"/>
          <w:b/>
          <w:bCs/>
          <w:color w:val="00B0F0"/>
          <w:kern w:val="44"/>
          <w:sz w:val="32"/>
          <w:szCs w:val="32"/>
          <w:highlight w:val="none"/>
          <w:lang w:val="en-US" w:eastAsia="zh-CN" w:bidi="ar-SA"/>
        </w:rPr>
      </w:pPr>
      <w:bookmarkStart w:id="143" w:name="_Toc15933"/>
      <w:bookmarkStart w:id="144" w:name="_Toc19615"/>
      <w:r>
        <w:rPr>
          <w:rFonts w:hint="eastAsia" w:ascii="微软雅黑" w:hAnsi="微软雅黑" w:eastAsia="微软雅黑" w:cs="微软雅黑"/>
          <w:b/>
          <w:bCs/>
          <w:color w:val="00B0F0"/>
          <w:kern w:val="44"/>
          <w:sz w:val="32"/>
          <w:szCs w:val="32"/>
          <w:highlight w:val="none"/>
          <w:lang w:val="en-US" w:eastAsia="zh-CN" w:bidi="ar-SA"/>
        </w:rPr>
        <w:t>第十一章：ITO爱途币治理架构</w:t>
      </w:r>
      <w:bookmarkEnd w:id="143"/>
      <w:bookmarkEnd w:id="144"/>
    </w:p>
    <w:p>
      <w:pPr>
        <w:widowControl w:val="0"/>
        <w:spacing w:beforeLines="0" w:afterLines="0"/>
        <w:jc w:val="left"/>
        <w:outlineLvl w:val="0"/>
        <w:rPr>
          <w:rFonts w:hint="eastAsia" w:ascii="微软雅黑" w:hAnsi="微软雅黑" w:eastAsia="微软雅黑" w:cs="微软雅黑"/>
          <w:b/>
          <w:bCs/>
          <w:color w:val="00B0F0"/>
          <w:kern w:val="44"/>
          <w:sz w:val="28"/>
          <w:szCs w:val="28"/>
          <w:highlight w:val="none"/>
          <w:lang w:val="en-US" w:eastAsia="zh-CN" w:bidi="ar-SA"/>
        </w:rPr>
      </w:pPr>
    </w:p>
    <w:p>
      <w:pPr>
        <w:pStyle w:val="3"/>
        <w:keepNext/>
        <w:keepLines/>
        <w:widowControl w:val="0"/>
        <w:spacing w:before="0" w:beforeAutospacing="0" w:after="0" w:afterAutospacing="0" w:line="360" w:lineRule="auto"/>
        <w:outlineLvl w:val="1"/>
        <w:rPr>
          <w:rFonts w:hint="eastAsia" w:ascii="微软雅黑" w:hAnsi="微软雅黑" w:eastAsia="微软雅黑" w:cs="宋体"/>
          <w:color w:val="00B0F0"/>
          <w:sz w:val="24"/>
          <w:szCs w:val="22"/>
          <w:lang w:val="en-US" w:eastAsia="zh-CN"/>
        </w:rPr>
      </w:pPr>
      <w:bookmarkStart w:id="145" w:name="_Toc16249"/>
      <w:bookmarkStart w:id="146" w:name="_Toc14370"/>
      <w:r>
        <w:rPr>
          <w:rFonts w:hint="eastAsia" w:ascii="微软雅黑" w:hAnsi="微软雅黑" w:eastAsia="微软雅黑" w:cs="宋体"/>
          <w:color w:val="00B0F0"/>
          <w:sz w:val="24"/>
          <w:szCs w:val="22"/>
          <w:lang w:val="en-US" w:eastAsia="zh-CN"/>
        </w:rPr>
        <w:t>11.1 理事机构</w:t>
      </w:r>
      <w:bookmarkEnd w:id="145"/>
      <w:bookmarkEnd w:id="146"/>
    </w:p>
    <w:p>
      <w:pPr>
        <w:spacing w:line="48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为确保</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项目的公开和透明，</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通过设立最高决策机构——决策委员会进行管理。决策委员会下设业务委员会、技术委员会、综合事务委员会以及社区发展委员会，管理机构将由开发人员和职能委员会组成。决策委员会成员每届任期为两年，首届决策委员会成员由</w:t>
      </w:r>
      <w:r>
        <w:rPr>
          <w:rFonts w:hint="eastAsia" w:ascii="微软雅黑" w:hAnsi="微软雅黑" w:eastAsia="微软雅黑" w:cs="微软雅黑"/>
          <w:sz w:val="24"/>
          <w:lang w:eastAsia="zh-CN"/>
        </w:rPr>
        <w:t>ITO爱途币</w:t>
      </w:r>
      <w:r>
        <w:rPr>
          <w:rFonts w:hint="eastAsia" w:ascii="微软雅黑" w:hAnsi="微软雅黑" w:eastAsia="微软雅黑" w:cs="微软雅黑"/>
          <w:sz w:val="24"/>
        </w:rPr>
        <w:t>核心团队成员、区块链行业知名人士、法律专家和早期投资者组成，后续的决策委员会部分成员由社区选举产生。</w:t>
      </w:r>
    </w:p>
    <w:p>
      <w:pPr>
        <w:pStyle w:val="3"/>
        <w:keepNext/>
        <w:keepLines/>
        <w:widowControl w:val="0"/>
        <w:spacing w:before="0" w:beforeAutospacing="0" w:after="0" w:afterAutospacing="0" w:line="360" w:lineRule="auto"/>
        <w:outlineLvl w:val="1"/>
        <w:rPr>
          <w:rFonts w:hint="eastAsia" w:ascii="微软雅黑" w:hAnsi="微软雅黑" w:eastAsia="微软雅黑"/>
          <w:color w:val="00B0F0"/>
          <w:sz w:val="24"/>
          <w:szCs w:val="22"/>
          <w:lang w:val="en-US" w:eastAsia="zh-CN"/>
        </w:rPr>
      </w:pPr>
      <w:bookmarkStart w:id="147" w:name="_Toc14679"/>
      <w:bookmarkStart w:id="148" w:name="_Toc25958"/>
      <w:bookmarkStart w:id="149" w:name="_Toc14259"/>
      <w:bookmarkStart w:id="150" w:name="_Toc20375"/>
      <w:bookmarkStart w:id="151" w:name="_Toc18179"/>
      <w:bookmarkStart w:id="152" w:name="_Toc23196"/>
      <w:bookmarkStart w:id="153" w:name="_Toc24878"/>
      <w:bookmarkStart w:id="154" w:name="_Toc17628"/>
      <w:r>
        <w:rPr>
          <w:rFonts w:hint="eastAsia" w:ascii="微软雅黑" w:hAnsi="微软雅黑" w:eastAsia="微软雅黑"/>
          <w:color w:val="00B0F0"/>
          <w:sz w:val="24"/>
          <w:szCs w:val="22"/>
          <w:lang w:val="en-US" w:eastAsia="zh-CN"/>
        </w:rPr>
        <w:t>11.2 理事监管</w:t>
      </w:r>
      <w:bookmarkEnd w:id="147"/>
      <w:bookmarkEnd w:id="148"/>
      <w:bookmarkEnd w:id="149"/>
      <w:bookmarkEnd w:id="150"/>
      <w:bookmarkEnd w:id="151"/>
      <w:bookmarkEnd w:id="152"/>
      <w:bookmarkEnd w:id="153"/>
      <w:bookmarkEnd w:id="154"/>
    </w:p>
    <w:p>
      <w:pPr>
        <w:adjustRightInd w:val="0"/>
        <w:snapToGrid w:val="0"/>
        <w:spacing w:line="360" w:lineRule="auto"/>
        <w:ind w:firstLine="480" w:firstLineChars="200"/>
        <w:jc w:val="left"/>
        <w:rPr>
          <w:rFonts w:hint="eastAsia" w:ascii="微软雅黑" w:hAnsi="微软雅黑" w:eastAsia="微软雅黑" w:cs="微软雅黑"/>
          <w:color w:val="auto"/>
          <w:kern w:val="0"/>
          <w:sz w:val="24"/>
          <w:szCs w:val="24"/>
        </w:rPr>
      </w:pPr>
      <w:r>
        <w:rPr>
          <w:rFonts w:hint="eastAsia" w:ascii="微软雅黑" w:hAnsi="微软雅黑" w:eastAsia="微软雅黑" w:cs="微软雅黑"/>
          <w:color w:val="auto"/>
          <w:kern w:val="0"/>
          <w:sz w:val="24"/>
          <w:szCs w:val="24"/>
        </w:rPr>
        <w:t>为了保证平台高效、透明、健康的运行，必须要对整个平台的活动进行监管。由于区块链技术的应用，平台所产生的各种数据都会被记录且无法篡改，因此一方面</w:t>
      </w:r>
      <w:r>
        <w:rPr>
          <w:rFonts w:hint="eastAsia" w:ascii="微软雅黑" w:hAnsi="微软雅黑" w:eastAsia="微软雅黑" w:cs="微软雅黑"/>
          <w:b w:val="0"/>
          <w:i w:val="0"/>
          <w:caps w:val="0"/>
          <w:color w:val="auto"/>
          <w:spacing w:val="0"/>
          <w:kern w:val="0"/>
          <w:sz w:val="24"/>
          <w:szCs w:val="24"/>
          <w:highlight w:val="none"/>
          <w:shd w:val="clear" w:color="auto" w:fill="FFFFFF"/>
          <w:lang w:val="en-US" w:eastAsia="zh-CN" w:bidi="ar"/>
        </w:rPr>
        <w:t>ITO爱途币</w:t>
      </w:r>
      <w:r>
        <w:rPr>
          <w:rFonts w:hint="eastAsia" w:ascii="微软雅黑" w:hAnsi="微软雅黑" w:eastAsia="微软雅黑" w:cs="微软雅黑"/>
          <w:color w:val="auto"/>
          <w:kern w:val="0"/>
          <w:sz w:val="24"/>
          <w:szCs w:val="24"/>
        </w:rPr>
        <w:t>可以自行内部监管，自主互信，另一方面， 平台设置</w:t>
      </w:r>
      <w:r>
        <w:rPr>
          <w:rFonts w:hint="eastAsia" w:ascii="微软雅黑" w:hAnsi="微软雅黑" w:eastAsia="微软雅黑" w:cs="微软雅黑"/>
          <w:b w:val="0"/>
          <w:i w:val="0"/>
          <w:caps w:val="0"/>
          <w:color w:val="auto"/>
          <w:spacing w:val="0"/>
          <w:kern w:val="0"/>
          <w:sz w:val="24"/>
          <w:szCs w:val="24"/>
          <w:highlight w:val="none"/>
          <w:shd w:val="clear" w:color="auto" w:fill="FFFFFF"/>
          <w:lang w:val="en-US" w:eastAsia="zh-CN" w:bidi="ar"/>
        </w:rPr>
        <w:t>ITO爱途币</w:t>
      </w:r>
      <w:r>
        <w:rPr>
          <w:rFonts w:hint="eastAsia" w:ascii="微软雅黑" w:hAnsi="微软雅黑" w:eastAsia="微软雅黑" w:cs="微软雅黑"/>
          <w:color w:val="auto"/>
          <w:kern w:val="0"/>
          <w:sz w:val="24"/>
          <w:szCs w:val="24"/>
        </w:rPr>
        <w:t>自治委员会，对用户、</w:t>
      </w:r>
      <w:r>
        <w:rPr>
          <w:rFonts w:hint="eastAsia" w:ascii="微软雅黑" w:hAnsi="微软雅黑" w:eastAsia="微软雅黑" w:cs="微软雅黑"/>
          <w:snapToGrid/>
          <w:color w:val="auto"/>
          <w:kern w:val="0"/>
          <w:sz w:val="24"/>
          <w:szCs w:val="24"/>
          <w:highlight w:val="none"/>
          <w:lang w:val="zh-CN" w:eastAsia="zh-CN" w:bidi="ar"/>
        </w:rPr>
        <w:t>各旅行社、酒店</w:t>
      </w:r>
      <w:r>
        <w:rPr>
          <w:rFonts w:hint="eastAsia" w:ascii="微软雅黑" w:hAnsi="微软雅黑" w:eastAsia="微软雅黑" w:cs="微软雅黑"/>
          <w:color w:val="auto"/>
          <w:kern w:val="0"/>
          <w:sz w:val="24"/>
          <w:szCs w:val="24"/>
        </w:rPr>
        <w:t>负责，负责对其行使管理和监督的职能，两重监管保证平台以及平台利益相关者的利益。理事机构每年根据所持代币的数量和币龄进行换届。</w:t>
      </w:r>
    </w:p>
    <w:p>
      <w:pPr>
        <w:adjustRightInd w:val="0"/>
        <w:snapToGrid w:val="0"/>
        <w:spacing w:line="360" w:lineRule="auto"/>
        <w:ind w:firstLine="480" w:firstLineChars="200"/>
        <w:jc w:val="left"/>
        <w:rPr>
          <w:rFonts w:hint="eastAsia" w:ascii="微软雅黑" w:hAnsi="微软雅黑" w:eastAsia="微软雅黑" w:cs="微软雅黑"/>
          <w:color w:val="auto"/>
          <w:kern w:val="0"/>
          <w:sz w:val="24"/>
          <w:szCs w:val="24"/>
        </w:rPr>
      </w:pPr>
      <w:r>
        <w:rPr>
          <w:rFonts w:hint="eastAsia" w:ascii="微软雅黑" w:hAnsi="微软雅黑" w:eastAsia="微软雅黑" w:cs="微软雅黑"/>
          <w:color w:val="auto"/>
          <w:kern w:val="0"/>
          <w:sz w:val="24"/>
          <w:szCs w:val="24"/>
        </w:rPr>
        <w:t>此外，理事会要设立审计、法律、财务等顾问，以报告、新闻的形式进行定期与不定期信息披露。理事会主要负责人的联系方式必须公开，接受各方的联络与监督。此外，理事会通过监督与报告双向通道，欢迎</w:t>
      </w:r>
      <w:r>
        <w:rPr>
          <w:rFonts w:hint="eastAsia" w:ascii="微软雅黑" w:hAnsi="微软雅黑" w:eastAsia="微软雅黑" w:cs="微软雅黑"/>
          <w:color w:val="auto"/>
          <w:kern w:val="0"/>
          <w:sz w:val="24"/>
          <w:szCs w:val="24"/>
          <w:lang w:eastAsia="zh-CN"/>
        </w:rPr>
        <w:t>ITO爱途币</w:t>
      </w:r>
      <w:r>
        <w:rPr>
          <w:rFonts w:hint="eastAsia" w:ascii="微软雅黑" w:hAnsi="微软雅黑" w:eastAsia="微软雅黑" w:cs="微软雅黑"/>
          <w:color w:val="auto"/>
          <w:kern w:val="0"/>
          <w:sz w:val="24"/>
          <w:szCs w:val="24"/>
        </w:rPr>
        <w:t>的用户、使用者、投资者共同参与管理、监督运营，对平台运营过程中的问题、重大危机、欺诈、舞弊等问题进行举报，同时必须确保举报人的信息保护。</w:t>
      </w:r>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p>
    <w:p>
      <w:pPr>
        <w:widowControl w:val="0"/>
        <w:numPr>
          <w:ilvl w:val="0"/>
          <w:numId w:val="0"/>
        </w:numPr>
        <w:spacing w:beforeLines="0" w:afterLines="0" w:line="360" w:lineRule="auto"/>
        <w:ind w:firstLine="480" w:firstLineChars="200"/>
        <w:jc w:val="left"/>
        <w:rPr>
          <w:rFonts w:hint="eastAsia" w:ascii="微软雅黑" w:hAnsi="微软雅黑" w:eastAsia="微软雅黑" w:cs="微软雅黑"/>
          <w:color w:val="auto"/>
          <w:sz w:val="24"/>
          <w:szCs w:val="24"/>
          <w:lang w:val="en-US" w:eastAsia="zh-CN" w:bidi="ar-SA"/>
        </w:rPr>
      </w:pPr>
    </w:p>
    <w:p>
      <w:pPr>
        <w:rPr>
          <w:rFonts w:hint="eastAsia"/>
        </w:rPr>
      </w:pPr>
    </w:p>
    <w:p>
      <w:pPr>
        <w:ind w:firstLine="268" w:firstLineChars="0"/>
        <w:jc w:val="left"/>
        <w:rPr>
          <w:rFonts w:hint="eastAsia"/>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50"/>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swiss"/>
    <w:pitch w:val="default"/>
    <w:sig w:usb0="80000287" w:usb1="08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Cambria">
    <w:panose1 w:val="02040503050406030204"/>
    <w:charset w:val="00"/>
    <w:family w:val="roman"/>
    <w:pitch w:val="default"/>
    <w:sig w:usb0="A00002EF" w:usb1="4000004B" w:usb2="00000000" w:usb3="00000000" w:csb0="2000009F" w:csb1="00000000"/>
  </w:font>
  <w:font w:name="楷体">
    <w:altName w:val="楷体_GB2312"/>
    <w:panose1 w:val="02010609060101010101"/>
    <w:charset w:val="86"/>
    <w:family w:val="modern"/>
    <w:pitch w:val="default"/>
    <w:sig w:usb0="00000000" w:usb1="00000000" w:usb2="00000016" w:usb3="00000000" w:csb0="00040001" w:csb1="00000000"/>
  </w:font>
  <w:font w:name="新宋体">
    <w:panose1 w:val="02010609030101010101"/>
    <w:charset w:val="86"/>
    <w:family w:val="auto"/>
    <w:pitch w:val="default"/>
    <w:sig w:usb0="00000003" w:usb1="080E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ntT3MVAgAAFQQAAA4AAAAAAAAA&#10;AQAgAAAAHwEAAGRycy9lMm9Eb2MueG1sUEsFBgAAAAAGAAYAWQEAAKYFA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30</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val="0"/>
        <w:color w:val="00B0F0"/>
        <w:sz w:val="24"/>
        <w:szCs w:val="24"/>
        <w:highlight w:val="none"/>
        <w:lang w:val="en-US" w:eastAsia="zh-CN"/>
      </w:rPr>
      <w:t>ITO · 爱途币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E928F3"/>
    <w:multiLevelType w:val="singleLevel"/>
    <w:tmpl w:val="AEE928F3"/>
    <w:lvl w:ilvl="0" w:tentative="0">
      <w:start w:val="1"/>
      <w:numFmt w:val="decimalEnclosedCircleChinese"/>
      <w:suff w:val="nothing"/>
      <w:lvlText w:val="%1　"/>
      <w:lvlJc w:val="left"/>
      <w:pPr>
        <w:ind w:left="0" w:firstLine="400"/>
      </w:pPr>
      <w:rPr>
        <w:rFonts w:hint="eastAsia"/>
      </w:rPr>
    </w:lvl>
  </w:abstractNum>
  <w:abstractNum w:abstractNumId="1">
    <w:nsid w:val="C0434087"/>
    <w:multiLevelType w:val="singleLevel"/>
    <w:tmpl w:val="C0434087"/>
    <w:lvl w:ilvl="0" w:tentative="0">
      <w:start w:val="1"/>
      <w:numFmt w:val="decimalEnclosedCircleChinese"/>
      <w:suff w:val="nothing"/>
      <w:lvlText w:val="%1　"/>
      <w:lvlJc w:val="left"/>
      <w:pPr>
        <w:ind w:left="0" w:firstLine="400"/>
      </w:pPr>
      <w:rPr>
        <w:rFonts w:hint="eastAsia"/>
      </w:rPr>
    </w:lvl>
  </w:abstractNum>
  <w:abstractNum w:abstractNumId="2">
    <w:nsid w:val="C45A95E7"/>
    <w:multiLevelType w:val="singleLevel"/>
    <w:tmpl w:val="C45A95E7"/>
    <w:lvl w:ilvl="0" w:tentative="0">
      <w:start w:val="1"/>
      <w:numFmt w:val="decimalEnclosedCircleChinese"/>
      <w:suff w:val="nothing"/>
      <w:lvlText w:val="%1　"/>
      <w:lvlJc w:val="left"/>
      <w:pPr>
        <w:ind w:left="0" w:firstLine="400"/>
      </w:pPr>
      <w:rPr>
        <w:rFonts w:hint="eastAsia"/>
      </w:rPr>
    </w:lvl>
  </w:abstractNum>
  <w:abstractNum w:abstractNumId="3">
    <w:nsid w:val="D2CE6BA1"/>
    <w:multiLevelType w:val="singleLevel"/>
    <w:tmpl w:val="D2CE6BA1"/>
    <w:lvl w:ilvl="0" w:tentative="0">
      <w:start w:val="1"/>
      <w:numFmt w:val="decimalEnclosedCircleChinese"/>
      <w:suff w:val="nothing"/>
      <w:lvlText w:val="%1　"/>
      <w:lvlJc w:val="left"/>
      <w:pPr>
        <w:ind w:left="0" w:firstLine="400"/>
      </w:pPr>
      <w:rPr>
        <w:rFonts w:hint="eastAsia"/>
      </w:rPr>
    </w:lvl>
  </w:abstractNum>
  <w:abstractNum w:abstractNumId="4">
    <w:nsid w:val="D6E762FC"/>
    <w:multiLevelType w:val="singleLevel"/>
    <w:tmpl w:val="D6E762FC"/>
    <w:lvl w:ilvl="0" w:tentative="0">
      <w:start w:val="1"/>
      <w:numFmt w:val="decimalEnclosedCircleChinese"/>
      <w:suff w:val="nothing"/>
      <w:lvlText w:val="%1　"/>
      <w:lvlJc w:val="left"/>
      <w:pPr>
        <w:ind w:left="0" w:firstLine="400"/>
      </w:pPr>
      <w:rPr>
        <w:rFonts w:hint="eastAsia"/>
      </w:rPr>
    </w:lvl>
  </w:abstractNum>
  <w:abstractNum w:abstractNumId="5">
    <w:nsid w:val="E0F1D77C"/>
    <w:multiLevelType w:val="singleLevel"/>
    <w:tmpl w:val="E0F1D77C"/>
    <w:lvl w:ilvl="0" w:tentative="0">
      <w:start w:val="1"/>
      <w:numFmt w:val="decimalEnclosedCircleChinese"/>
      <w:suff w:val="nothing"/>
      <w:lvlText w:val="%1　"/>
      <w:lvlJc w:val="left"/>
      <w:pPr>
        <w:ind w:left="0" w:firstLine="400"/>
      </w:pPr>
      <w:rPr>
        <w:rFonts w:hint="eastAsia"/>
      </w:rPr>
    </w:lvl>
  </w:abstractNum>
  <w:abstractNum w:abstractNumId="6">
    <w:nsid w:val="163DECD2"/>
    <w:multiLevelType w:val="singleLevel"/>
    <w:tmpl w:val="163DECD2"/>
    <w:lvl w:ilvl="0" w:tentative="0">
      <w:start w:val="1"/>
      <w:numFmt w:val="decimalEnclosedCircleChinese"/>
      <w:suff w:val="nothing"/>
      <w:lvlText w:val="%1　"/>
      <w:lvlJc w:val="left"/>
      <w:pPr>
        <w:ind w:left="0" w:firstLine="400"/>
      </w:pPr>
      <w:rPr>
        <w:rFonts w:hint="eastAsia"/>
      </w:rPr>
    </w:lvl>
  </w:abstractNum>
  <w:abstractNum w:abstractNumId="7">
    <w:nsid w:val="264CA204"/>
    <w:multiLevelType w:val="singleLevel"/>
    <w:tmpl w:val="264CA204"/>
    <w:lvl w:ilvl="0" w:tentative="0">
      <w:start w:val="1"/>
      <w:numFmt w:val="decimal"/>
      <w:lvlText w:val="%1."/>
      <w:lvlJc w:val="left"/>
      <w:pPr>
        <w:tabs>
          <w:tab w:val="left" w:pos="312"/>
        </w:tabs>
      </w:pPr>
    </w:lvl>
  </w:abstractNum>
  <w:abstractNum w:abstractNumId="8">
    <w:nsid w:val="266AAEA8"/>
    <w:multiLevelType w:val="singleLevel"/>
    <w:tmpl w:val="266AAEA8"/>
    <w:lvl w:ilvl="0" w:tentative="0">
      <w:start w:val="1"/>
      <w:numFmt w:val="decimalEnclosedCircleChinese"/>
      <w:suff w:val="nothing"/>
      <w:lvlText w:val="%1　"/>
      <w:lvlJc w:val="left"/>
      <w:pPr>
        <w:ind w:left="0" w:firstLine="400"/>
      </w:pPr>
      <w:rPr>
        <w:rFonts w:hint="eastAsia"/>
      </w:rPr>
    </w:lvl>
  </w:abstractNum>
  <w:abstractNum w:abstractNumId="9">
    <w:nsid w:val="28E46B54"/>
    <w:multiLevelType w:val="multilevel"/>
    <w:tmpl w:val="28E46B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4E4400B7"/>
    <w:multiLevelType w:val="singleLevel"/>
    <w:tmpl w:val="4E4400B7"/>
    <w:lvl w:ilvl="0" w:tentative="0">
      <w:start w:val="1"/>
      <w:numFmt w:val="bullet"/>
      <w:lvlText w:val=""/>
      <w:lvlJc w:val="left"/>
      <w:pPr>
        <w:ind w:left="420" w:hanging="420"/>
      </w:pPr>
      <w:rPr>
        <w:rFonts w:hint="default" w:ascii="Wingdings" w:hAnsi="Wingdings"/>
      </w:rPr>
    </w:lvl>
  </w:abstractNum>
  <w:abstractNum w:abstractNumId="11">
    <w:nsid w:val="5D010758"/>
    <w:multiLevelType w:val="singleLevel"/>
    <w:tmpl w:val="5D010758"/>
    <w:lvl w:ilvl="0" w:tentative="0">
      <w:start w:val="1"/>
      <w:numFmt w:val="decimalEnclosedCircleChinese"/>
      <w:suff w:val="nothing"/>
      <w:lvlText w:val="%1　"/>
      <w:lvlJc w:val="left"/>
      <w:pPr>
        <w:ind w:left="0" w:firstLine="400"/>
      </w:pPr>
      <w:rPr>
        <w:rFonts w:hint="eastAsia"/>
      </w:rPr>
    </w:lvl>
  </w:abstractNum>
  <w:abstractNum w:abstractNumId="12">
    <w:nsid w:val="784A2DA6"/>
    <w:multiLevelType w:val="singleLevel"/>
    <w:tmpl w:val="784A2DA6"/>
    <w:lvl w:ilvl="0" w:tentative="0">
      <w:start w:val="1"/>
      <w:numFmt w:val="decimalEnclosedCircleChinese"/>
      <w:suff w:val="nothing"/>
      <w:lvlText w:val="%1　"/>
      <w:lvlJc w:val="left"/>
      <w:pPr>
        <w:ind w:left="0" w:firstLine="400"/>
      </w:pPr>
      <w:rPr>
        <w:rFonts w:hint="eastAsia"/>
      </w:rPr>
    </w:lvl>
  </w:abstractNum>
  <w:num w:numId="1">
    <w:abstractNumId w:val="11"/>
  </w:num>
  <w:num w:numId="2">
    <w:abstractNumId w:val="0"/>
  </w:num>
  <w:num w:numId="3">
    <w:abstractNumId w:val="8"/>
  </w:num>
  <w:num w:numId="4">
    <w:abstractNumId w:val="12"/>
  </w:num>
  <w:num w:numId="5">
    <w:abstractNumId w:val="7"/>
  </w:num>
  <w:num w:numId="6">
    <w:abstractNumId w:val="1"/>
  </w:num>
  <w:num w:numId="7">
    <w:abstractNumId w:val="9"/>
  </w:num>
  <w:num w:numId="8">
    <w:abstractNumId w:val="6"/>
  </w:num>
  <w:num w:numId="9">
    <w:abstractNumId w:val="5"/>
  </w:num>
  <w:num w:numId="10">
    <w:abstractNumId w:val="10"/>
  </w:num>
  <w:num w:numId="11">
    <w:abstractNumId w:val="4"/>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904EB"/>
    <w:rsid w:val="01AA2C02"/>
    <w:rsid w:val="02DD67CD"/>
    <w:rsid w:val="0301740C"/>
    <w:rsid w:val="036657F9"/>
    <w:rsid w:val="052F1FE3"/>
    <w:rsid w:val="06081C72"/>
    <w:rsid w:val="060A19F2"/>
    <w:rsid w:val="06D75E72"/>
    <w:rsid w:val="07482756"/>
    <w:rsid w:val="076E6D5B"/>
    <w:rsid w:val="078D350C"/>
    <w:rsid w:val="08F3729B"/>
    <w:rsid w:val="0D7A36C3"/>
    <w:rsid w:val="0E182CF5"/>
    <w:rsid w:val="10C36B41"/>
    <w:rsid w:val="10DB1CB9"/>
    <w:rsid w:val="14CB44D5"/>
    <w:rsid w:val="152D3E64"/>
    <w:rsid w:val="1A4C64DD"/>
    <w:rsid w:val="1AFA1F9F"/>
    <w:rsid w:val="1BFC2ACA"/>
    <w:rsid w:val="1D106A4A"/>
    <w:rsid w:val="1E3B21B6"/>
    <w:rsid w:val="1E7342E6"/>
    <w:rsid w:val="1EC5164F"/>
    <w:rsid w:val="259B2010"/>
    <w:rsid w:val="292210EB"/>
    <w:rsid w:val="29592F18"/>
    <w:rsid w:val="2A494C7C"/>
    <w:rsid w:val="2B3F7F7E"/>
    <w:rsid w:val="2BA3172A"/>
    <w:rsid w:val="32CA1A19"/>
    <w:rsid w:val="33131D7E"/>
    <w:rsid w:val="348D687D"/>
    <w:rsid w:val="36D517D3"/>
    <w:rsid w:val="385917CA"/>
    <w:rsid w:val="3B580F65"/>
    <w:rsid w:val="3B69484F"/>
    <w:rsid w:val="3BCF0713"/>
    <w:rsid w:val="3C5F2F70"/>
    <w:rsid w:val="43F7183B"/>
    <w:rsid w:val="469C33C2"/>
    <w:rsid w:val="47BA44BB"/>
    <w:rsid w:val="48390464"/>
    <w:rsid w:val="487B6BD2"/>
    <w:rsid w:val="49925F01"/>
    <w:rsid w:val="4BA61AE8"/>
    <w:rsid w:val="4BDE0FA4"/>
    <w:rsid w:val="4F7B3328"/>
    <w:rsid w:val="4FFA367A"/>
    <w:rsid w:val="566243B0"/>
    <w:rsid w:val="5673591F"/>
    <w:rsid w:val="587E2D05"/>
    <w:rsid w:val="59EF3E0C"/>
    <w:rsid w:val="5DAE2C44"/>
    <w:rsid w:val="60603A25"/>
    <w:rsid w:val="60A876F2"/>
    <w:rsid w:val="61730730"/>
    <w:rsid w:val="62F9545E"/>
    <w:rsid w:val="651732E7"/>
    <w:rsid w:val="66951F39"/>
    <w:rsid w:val="68825C5E"/>
    <w:rsid w:val="698307F4"/>
    <w:rsid w:val="69F22C5C"/>
    <w:rsid w:val="6CBD1CBC"/>
    <w:rsid w:val="6D535020"/>
    <w:rsid w:val="6EA21EE2"/>
    <w:rsid w:val="6EEA7BFF"/>
    <w:rsid w:val="70CC7DAC"/>
    <w:rsid w:val="723502CA"/>
    <w:rsid w:val="755F5105"/>
    <w:rsid w:val="778347FF"/>
    <w:rsid w:val="77E433A8"/>
    <w:rsid w:val="7A902F41"/>
    <w:rsid w:val="7E704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6">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8">
    <w:name w:val="Body Text"/>
    <w:basedOn w:val="1"/>
    <w:qFormat/>
    <w:uiPriority w:val="1"/>
    <w:rPr>
      <w:rFonts w:ascii="方正兰亭超细黑简体" w:hAnsi="方正兰亭超细黑简体" w:eastAsia="方正兰亭超细黑简体" w:cs="方正兰亭超细黑简体"/>
      <w:sz w:val="27"/>
      <w:szCs w:val="27"/>
    </w:r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Normal (Web)"/>
    <w:basedOn w:val="1"/>
    <w:qFormat/>
    <w:uiPriority w:val="0"/>
    <w:pPr>
      <w:spacing w:before="100" w:beforeAutospacing="1" w:after="100" w:afterAutospacing="1"/>
      <w:ind w:left="0" w:right="0"/>
      <w:jc w:val="left"/>
    </w:pPr>
    <w:rPr>
      <w:kern w:val="0"/>
      <w:sz w:val="24"/>
      <w:lang w:val="en-US" w:eastAsia="zh-CN" w:bidi="ar"/>
    </w:rPr>
  </w:style>
  <w:style w:type="paragraph" w:styleId="15">
    <w:name w:val="Title"/>
    <w:basedOn w:val="1"/>
    <w:next w:val="1"/>
    <w:qFormat/>
    <w:uiPriority w:val="0"/>
    <w:pPr>
      <w:spacing w:before="240" w:after="60"/>
      <w:jc w:val="center"/>
      <w:outlineLvl w:val="0"/>
    </w:pPr>
    <w:rPr>
      <w:rFonts w:ascii="Cambria" w:hAnsi="Cambria" w:cs="Times New Roman"/>
      <w:b/>
      <w:bCs/>
      <w:sz w:val="32"/>
      <w:szCs w:val="32"/>
    </w:rPr>
  </w:style>
  <w:style w:type="character" w:styleId="17">
    <w:name w:val="Strong"/>
    <w:basedOn w:val="16"/>
    <w:qFormat/>
    <w:uiPriority w:val="0"/>
    <w:rPr>
      <w:b/>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标题 1 Char"/>
    <w:link w:val="2"/>
    <w:qFormat/>
    <w:uiPriority w:val="0"/>
    <w:rPr>
      <w:b/>
      <w:kern w:val="44"/>
      <w:sz w:val="44"/>
    </w:rPr>
  </w:style>
  <w:style w:type="paragraph" w:customStyle="1" w:styleId="21">
    <w:name w:val="标题二"/>
    <w:basedOn w:val="1"/>
    <w:next w:val="1"/>
    <w:qFormat/>
    <w:uiPriority w:val="0"/>
    <w:pPr>
      <w:outlineLvl w:val="1"/>
    </w:pPr>
    <w:rPr>
      <w:rFonts w:ascii="宋体" w:hAnsi="宋体" w:eastAsia="宋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uby_1.0.0.8\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2018-05-08T09:58:00Z</dcterms:created>
  <dc:creator>Administrator</dc:creator>
  <cp:lastModifiedBy>Administrator</cp:lastModifiedBy>
  <dcterms:modified xsi:type="dcterms:W3CDTF">2018-05-14T03:47:42Z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