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right="735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-867406</wp:posOffset>
            </wp:positionV>
            <wp:extent cx="742950" cy="857250"/>
            <wp:effectExtent b="0" l="0" r="0" t="0"/>
            <wp:wrapNone/>
            <wp:docPr descr="A logo of a person in a circle&#10;&#10;Description automatically generated" id="5" name="image1.png"/>
            <a:graphic>
              <a:graphicData uri="http://schemas.openxmlformats.org/drawingml/2006/picture">
                <pic:pic>
                  <pic:nvPicPr>
                    <pic:cNvPr descr="A logo of a person in a circle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right="735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Learning Equivalence Awareness Practice (LEAP)</w:t>
      </w:r>
    </w:p>
    <w:p w:rsidR="00000000" w:rsidDel="00000000" w:rsidP="00000000" w:rsidRDefault="00000000" w:rsidRPr="00000000" w14:paraId="00000003">
      <w:pPr>
        <w:ind w:right="735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05"/>
        <w:gridCol w:w="6745"/>
        <w:tblGridChange w:id="0">
          <w:tblGrid>
            <w:gridCol w:w="2605"/>
            <w:gridCol w:w="6745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4">
            <w:pPr>
              <w:ind w:right="18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Name: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ind w:right="735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GALICHA,SANTIAGO R.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6">
            <w:pPr>
              <w:ind w:right="735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Program: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ind w:right="735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Bachelor Of Science in Information Technology 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Course/ Subject: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ind w:right="735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ITSP3C DATA PRIVACY AND SECURITY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A">
            <w:pPr>
              <w:ind w:right="735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Professor: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ind w:right="735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MR.  WENDYLL PAGOLONG OJASTRO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C">
            <w:pPr>
              <w:ind w:right="735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Term/ A.Y.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ind w:right="735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1st Semester, A.Y 2025-2026</w:t>
            </w:r>
          </w:p>
        </w:tc>
      </w:tr>
    </w:tbl>
    <w:p w:rsidR="00000000" w:rsidDel="00000000" w:rsidP="00000000" w:rsidRDefault="00000000" w:rsidRPr="00000000" w14:paraId="0000000E">
      <w:pPr>
        <w:ind w:right="735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3407"/>
        <w:gridCol w:w="3396"/>
        <w:tblGridChange w:id="0">
          <w:tblGrid>
            <w:gridCol w:w="2547"/>
            <w:gridCol w:w="3407"/>
            <w:gridCol w:w="33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Date: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SEPTEMBER 16,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Write your LEAP Output below.</w:t>
      </w:r>
    </w:p>
    <w:tbl>
      <w:tblPr>
        <w:tblStyle w:val="Table3"/>
        <w:tblW w:w="9225.0" w:type="dxa"/>
        <w:jc w:val="left"/>
        <w:tblInd w:w="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25"/>
        <w:tblGridChange w:id="0">
          <w:tblGrid>
            <w:gridCol w:w="9225"/>
          </w:tblGrid>
        </w:tblGridChange>
      </w:tblGrid>
      <w:tr>
        <w:trPr>
          <w:cantSplit w:val="0"/>
          <w:trHeight w:val="541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Looking at the video “The Kid Who Hacked the Pentagon” made me realize that there are still gaps in the system of even the most sophisticated organizations. The story illustrated a child whose intrigue led him to breach a protected network. To me, this indicates that the essence of security is beyond sophisticated tools; it is in the operational and protective management of the system. As a BSIT student, I came to appreciate that technical prowess is power, and with it comes responsibility. It made me think that in IT, there needs to be a deliberate attempt to use the interest called curiosity constructively to learn more, and enhance systems. 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 also came to appreciate that in IT, every action, whether intended to or not, has a cause and effect. The child did not intend to cause any harm, but still suffered serious repercussions as a result of the illegal act of hacking. This made me appreciate the role of unethical protection that is sensitive in any field. As future IT professionals, there is a code of conduct that we must place high premium in and use our tools effectively so as not to generate issues. I think the video has taught me that proficiency in the use of modern technology is not the problem; it is the absence of wherever the person operates from that is.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rajan Pro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right="452"/>
      <w:jc w:val="center"/>
      <w:rPr>
        <w:rFonts w:ascii="Trajan Pro" w:cs="Trajan Pro" w:eastAsia="Trajan Pro" w:hAnsi="Trajan Pro"/>
        <w:color w:val="1003bd"/>
        <w:sz w:val="32"/>
        <w:szCs w:val="32"/>
      </w:rPr>
    </w:pPr>
    <w:r w:rsidDel="00000000" w:rsidR="00000000" w:rsidRPr="00000000">
      <w:rPr>
        <w:rFonts w:ascii="Trajan Pro" w:cs="Trajan Pro" w:eastAsia="Trajan Pro" w:hAnsi="Trajan Pro"/>
        <w:color w:val="1003bd"/>
        <w:sz w:val="32"/>
        <w:szCs w:val="32"/>
        <w:rtl w:val="0"/>
      </w:rPr>
      <w:t xml:space="preserve">BESTLINK COLLEGE OF THE PHILIPPINES</w:t>
    </w:r>
  </w:p>
  <w:p w:rsidR="00000000" w:rsidDel="00000000" w:rsidP="00000000" w:rsidRDefault="00000000" w:rsidRPr="00000000" w14:paraId="00000027">
    <w:pPr>
      <w:jc w:val="center"/>
      <w:rPr>
        <w:sz w:val="18"/>
        <w:szCs w:val="18"/>
      </w:rPr>
    </w:pPr>
    <w:r w:rsidDel="00000000" w:rsidR="00000000" w:rsidRPr="00000000">
      <w:rPr>
        <w:rFonts w:ascii="Open Sans" w:cs="Open Sans" w:eastAsia="Open Sans" w:hAnsi="Open Sans"/>
        <w:color w:val="444444"/>
        <w:highlight w:val="white"/>
        <w:rtl w:val="0"/>
      </w:rPr>
      <w:t xml:space="preserve">#1044 Quirino Highway, Brgy. Sta.  Monica, Novaliches, Quezon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E0594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E0594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0594D"/>
    <w:rPr>
      <w:rFonts w:ascii="Calibri" w:cs="Calibri" w:eastAsia="Calibri" w:hAnsi="Calibri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E0594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0594D"/>
    <w:rPr>
      <w:rFonts w:ascii="Calibri" w:cs="Calibri" w:eastAsia="Calibri" w:hAnsi="Calibri"/>
      <w:kern w:val="0"/>
      <w:lang w:val="en-US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2E1323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 w:val="1"/>
    <w:rsid w:val="00B064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064CD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Wrc18vMTR1zSXzbkN3e/GFvOGA==">CgMxLjA4AHIhMW5ic3lmWVIwbXlKYmxNYVdRTDNhaTljZk1LTFlLRUhn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2025-06-21T13:08:00Z</dcterms:created>
  <dc:creator>Gerald Garcia</dc:creator>
</cp:coreProperties>
</file>