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EF2D" w14:textId="5F2A7325" w:rsidR="0040261E" w:rsidRPr="0040261E" w:rsidRDefault="0040261E" w:rsidP="0040261E">
      <w:pPr>
        <w:spacing w:line="480" w:lineRule="auto"/>
        <w:rPr>
          <w:rFonts w:ascii="Times New Roman" w:eastAsia="Times New Roman" w:hAnsi="Times New Roman" w:cs="Times New Roman"/>
          <w:kern w:val="0"/>
          <w14:ligatures w14:val="none"/>
        </w:rPr>
      </w:pPr>
      <w:r>
        <w:rPr>
          <w:rFonts w:ascii="Arial" w:eastAsia="Times New Roman" w:hAnsi="Arial" w:cs="Arial"/>
          <w:color w:val="000000"/>
          <w:kern w:val="0"/>
          <w:sz w:val="20"/>
          <w:szCs w:val="20"/>
          <w14:ligatures w14:val="none"/>
        </w:rPr>
        <w:t xml:space="preserve">Table 1. </w:t>
      </w:r>
      <w:r w:rsidRPr="0040261E">
        <w:rPr>
          <w:rFonts w:ascii="Arial" w:eastAsia="Times New Roman" w:hAnsi="Arial" w:cs="Arial"/>
          <w:color w:val="000000"/>
          <w:kern w:val="0"/>
          <w:sz w:val="20"/>
          <w:szCs w:val="20"/>
          <w14:ligatures w14:val="none"/>
        </w:rPr>
        <w:t>Summary of the terminology used in the paper with applications to the empirical example.</w:t>
      </w:r>
    </w:p>
    <w:tbl>
      <w:tblPr>
        <w:tblStyle w:val="PlainTable5"/>
        <w:tblW w:w="0" w:type="auto"/>
        <w:tblLook w:val="04A0" w:firstRow="1" w:lastRow="0" w:firstColumn="1" w:lastColumn="0" w:noHBand="0" w:noVBand="1"/>
      </w:tblPr>
      <w:tblGrid>
        <w:gridCol w:w="2115"/>
        <w:gridCol w:w="7245"/>
      </w:tblGrid>
      <w:tr w:rsidR="0040261E" w:rsidRPr="0040261E" w14:paraId="5F26C1BB" w14:textId="77777777" w:rsidTr="0040261E">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0" w:type="auto"/>
            <w:hideMark/>
          </w:tcPr>
          <w:p w14:paraId="445C706F" w14:textId="41485553" w:rsidR="0040261E" w:rsidRPr="0040261E" w:rsidRDefault="0040261E" w:rsidP="0040261E">
            <w:pPr>
              <w:tabs>
                <w:tab w:val="center" w:pos="949"/>
              </w:tabs>
              <w:jc w:val="left"/>
              <w:rPr>
                <w:rFonts w:ascii="Times New Roman" w:eastAsia="Times New Roman" w:hAnsi="Times New Roman" w:cs="Times New Roman"/>
                <w:kern w:val="0"/>
                <w14:ligatures w14:val="none"/>
              </w:rPr>
            </w:pPr>
          </w:p>
        </w:tc>
        <w:tc>
          <w:tcPr>
            <w:tcW w:w="7245" w:type="dxa"/>
            <w:hideMark/>
          </w:tcPr>
          <w:p w14:paraId="2952190F" w14:textId="77777777" w:rsidR="0040261E" w:rsidRPr="0040261E" w:rsidRDefault="0040261E" w:rsidP="0040261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0261E">
              <w:rPr>
                <w:rFonts w:ascii="Arial" w:eastAsia="Times New Roman" w:hAnsi="Arial" w:cs="Arial"/>
                <w:b/>
                <w:bCs/>
                <w:color w:val="FFFFFF"/>
                <w:kern w:val="0"/>
                <w:sz w:val="20"/>
                <w:szCs w:val="20"/>
                <w14:ligatures w14:val="none"/>
              </w:rPr>
              <w:t>Definition</w:t>
            </w:r>
          </w:p>
        </w:tc>
      </w:tr>
      <w:tr w:rsidR="0040261E" w:rsidRPr="0040261E" w14:paraId="23B18376" w14:textId="77777777" w:rsidTr="0040261E">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hideMark/>
          </w:tcPr>
          <w:p w14:paraId="6CE304B6" w14:textId="77777777" w:rsidR="0040261E" w:rsidRPr="0040261E" w:rsidRDefault="0040261E" w:rsidP="0040261E">
            <w:pPr>
              <w:jc w:val="center"/>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Outcome</w:t>
            </w:r>
          </w:p>
        </w:tc>
        <w:tc>
          <w:tcPr>
            <w:tcW w:w="7245" w:type="dxa"/>
            <w:hideMark/>
          </w:tcPr>
          <w:p w14:paraId="5C38BBE4" w14:textId="6FDDA26F" w:rsidR="0040261E" w:rsidRPr="0040261E" w:rsidRDefault="0040261E" w:rsidP="004026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 xml:space="preserve">Any developmental construct measured at </w:t>
            </w:r>
            <w:r>
              <w:rPr>
                <w:rFonts w:ascii="Arial" w:eastAsia="Times New Roman" w:hAnsi="Arial" w:cs="Arial"/>
                <w:color w:val="000000"/>
                <w:kern w:val="0"/>
                <w:sz w:val="20"/>
                <w:szCs w:val="20"/>
                <w14:ligatures w14:val="none"/>
              </w:rPr>
              <w:t xml:space="preserve">one or more time points including at </w:t>
            </w:r>
            <w:proofErr w:type="gramStart"/>
            <w:r w:rsidRPr="0040261E">
              <w:rPr>
                <w:rFonts w:ascii="Arial" w:eastAsia="Times New Roman" w:hAnsi="Arial" w:cs="Arial"/>
                <w:color w:val="000000"/>
                <w:kern w:val="0"/>
                <w:sz w:val="20"/>
                <w:szCs w:val="20"/>
                <w14:ligatures w14:val="none"/>
              </w:rPr>
              <w:t>a final</w:t>
            </w:r>
            <w:r>
              <w:rPr>
                <w:rFonts w:ascii="Arial" w:eastAsia="Times New Roman" w:hAnsi="Arial" w:cs="Arial"/>
                <w:color w:val="000000"/>
                <w:kern w:val="0"/>
                <w:sz w:val="20"/>
                <w:szCs w:val="20"/>
                <w14:ligatures w14:val="none"/>
              </w:rPr>
              <w:t xml:space="preserve"> outcome</w:t>
            </w:r>
            <w:proofErr w:type="gramEnd"/>
            <w:r w:rsidRPr="0040261E">
              <w:rPr>
                <w:rFonts w:ascii="Arial" w:eastAsia="Times New Roman" w:hAnsi="Arial" w:cs="Arial"/>
                <w:color w:val="000000"/>
                <w:kern w:val="0"/>
                <w:sz w:val="20"/>
                <w:szCs w:val="20"/>
                <w14:ligatures w14:val="none"/>
              </w:rPr>
              <w:t xml:space="preserve"> time point</w:t>
            </w:r>
          </w:p>
        </w:tc>
      </w:tr>
      <w:tr w:rsidR="0040261E" w:rsidRPr="0040261E" w14:paraId="6D5465A4" w14:textId="77777777" w:rsidTr="0040261E">
        <w:trPr>
          <w:trHeight w:val="870"/>
        </w:trPr>
        <w:tc>
          <w:tcPr>
            <w:cnfStyle w:val="001000000000" w:firstRow="0" w:lastRow="0" w:firstColumn="1" w:lastColumn="0" w:oddVBand="0" w:evenVBand="0" w:oddHBand="0" w:evenHBand="0" w:firstRowFirstColumn="0" w:firstRowLastColumn="0" w:lastRowFirstColumn="0" w:lastRowLastColumn="0"/>
            <w:tcW w:w="0" w:type="auto"/>
            <w:hideMark/>
          </w:tcPr>
          <w:p w14:paraId="6C0D1464" w14:textId="77777777" w:rsidR="0040261E" w:rsidRPr="0040261E" w:rsidRDefault="0040261E" w:rsidP="0040261E">
            <w:pPr>
              <w:jc w:val="center"/>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Exposure</w:t>
            </w:r>
          </w:p>
        </w:tc>
        <w:tc>
          <w:tcPr>
            <w:tcW w:w="7245" w:type="dxa"/>
            <w:hideMark/>
          </w:tcPr>
          <w:p w14:paraId="4CD427F4" w14:textId="67C6001F" w:rsidR="0040261E" w:rsidRPr="0040261E" w:rsidRDefault="0040261E" w:rsidP="004026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Exposure or experience that constitutes the causal event of interest and is measured</w:t>
            </w:r>
            <w:r>
              <w:rPr>
                <w:rFonts w:ascii="Arial" w:eastAsia="Times New Roman" w:hAnsi="Arial" w:cs="Arial"/>
                <w:color w:val="000000"/>
                <w:kern w:val="0"/>
                <w:sz w:val="20"/>
                <w:szCs w:val="20"/>
                <w14:ligatures w14:val="none"/>
              </w:rPr>
              <w:t xml:space="preserve"> at </w:t>
            </w:r>
            <w:proofErr w:type="spellStart"/>
            <w:r>
              <w:rPr>
                <w:rFonts w:ascii="Arial" w:eastAsia="Times New Roman" w:hAnsi="Arial" w:cs="Arial"/>
                <w:color w:val="000000"/>
                <w:kern w:val="0"/>
                <w:sz w:val="20"/>
                <w:szCs w:val="20"/>
                <w14:ligatures w14:val="none"/>
              </w:rPr>
              <w:t>at</w:t>
            </w:r>
            <w:proofErr w:type="spellEnd"/>
            <w:r>
              <w:rPr>
                <w:rFonts w:ascii="Arial" w:eastAsia="Times New Roman" w:hAnsi="Arial" w:cs="Arial"/>
                <w:color w:val="000000"/>
                <w:kern w:val="0"/>
                <w:sz w:val="20"/>
                <w:szCs w:val="20"/>
                <w14:ligatures w14:val="none"/>
              </w:rPr>
              <w:t xml:space="preserve"> least two time points, with at least one time point occurring</w:t>
            </w:r>
            <w:r w:rsidRPr="0040261E">
              <w:rPr>
                <w:rFonts w:ascii="Arial" w:eastAsia="Times New Roman" w:hAnsi="Arial" w:cs="Arial"/>
                <w:color w:val="000000"/>
                <w:kern w:val="0"/>
                <w:sz w:val="20"/>
                <w:szCs w:val="20"/>
                <w14:ligatures w14:val="none"/>
              </w:rPr>
              <w:t xml:space="preserve"> prior to the outcome</w:t>
            </w:r>
          </w:p>
        </w:tc>
      </w:tr>
      <w:tr w:rsidR="0040261E" w:rsidRPr="0040261E" w14:paraId="4779EFAD" w14:textId="77777777" w:rsidTr="0040261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hideMark/>
          </w:tcPr>
          <w:p w14:paraId="59CC2BE7" w14:textId="77777777" w:rsidR="0040261E" w:rsidRPr="0040261E" w:rsidRDefault="0040261E" w:rsidP="0040261E">
            <w:pPr>
              <w:jc w:val="center"/>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Exposure Time Points</w:t>
            </w:r>
          </w:p>
        </w:tc>
        <w:tc>
          <w:tcPr>
            <w:tcW w:w="7245" w:type="dxa"/>
            <w:hideMark/>
          </w:tcPr>
          <w:p w14:paraId="08BD2958" w14:textId="3A0352C1" w:rsidR="0040261E" w:rsidRPr="0040261E" w:rsidRDefault="0040261E" w:rsidP="004026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Time points in development when the exposure was measured</w:t>
            </w:r>
            <w:r>
              <w:rPr>
                <w:rFonts w:ascii="Arial" w:eastAsia="Times New Roman" w:hAnsi="Arial" w:cs="Arial"/>
                <w:color w:val="000000"/>
                <w:kern w:val="0"/>
                <w:sz w:val="20"/>
                <w:szCs w:val="20"/>
                <w14:ligatures w14:val="none"/>
              </w:rPr>
              <w:t xml:space="preserve"> at which balancing formulas will be created</w:t>
            </w:r>
          </w:p>
        </w:tc>
      </w:tr>
      <w:tr w:rsidR="0040261E" w:rsidRPr="0040261E" w14:paraId="32B9B74E" w14:textId="77777777" w:rsidTr="0040261E">
        <w:trPr>
          <w:trHeight w:val="1107"/>
        </w:trPr>
        <w:tc>
          <w:tcPr>
            <w:cnfStyle w:val="001000000000" w:firstRow="0" w:lastRow="0" w:firstColumn="1" w:lastColumn="0" w:oddVBand="0" w:evenVBand="0" w:oddHBand="0" w:evenHBand="0" w:firstRowFirstColumn="0" w:firstRowLastColumn="0" w:lastRowFirstColumn="0" w:lastRowLastColumn="0"/>
            <w:tcW w:w="0" w:type="auto"/>
            <w:hideMark/>
          </w:tcPr>
          <w:p w14:paraId="2BEC9498" w14:textId="77777777" w:rsidR="0040261E" w:rsidRPr="0040261E" w:rsidRDefault="0040261E" w:rsidP="0040261E">
            <w:pPr>
              <w:jc w:val="center"/>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Exposure Epochs</w:t>
            </w:r>
          </w:p>
        </w:tc>
        <w:tc>
          <w:tcPr>
            <w:tcW w:w="7245" w:type="dxa"/>
            <w:hideMark/>
          </w:tcPr>
          <w:p w14:paraId="2E0D4F68" w14:textId="4B12FF5B" w:rsidR="0040261E" w:rsidRPr="0040261E" w:rsidRDefault="0040261E" w:rsidP="004026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Arial" w:hAnsi="Arial" w:cs="Arial"/>
                <w:color w:val="000000"/>
                <w:sz w:val="20"/>
                <w:szCs w:val="20"/>
              </w:rPr>
              <w:t>(optional) Further delineation of exposure time points into meaningful units of developmental time, each of which could encompass multiple exposure time points, that together constitute exposure main effects in the outcome model and exposure histories</w:t>
            </w:r>
          </w:p>
        </w:tc>
      </w:tr>
      <w:tr w:rsidR="0040261E" w:rsidRPr="0040261E" w14:paraId="39218E54" w14:textId="77777777" w:rsidTr="0040261E">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19BA0015" w14:textId="77777777" w:rsidR="0040261E" w:rsidRPr="0040261E" w:rsidRDefault="0040261E" w:rsidP="0040261E">
            <w:pPr>
              <w:jc w:val="center"/>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Exposure Histories</w:t>
            </w:r>
          </w:p>
        </w:tc>
        <w:tc>
          <w:tcPr>
            <w:tcW w:w="7245" w:type="dxa"/>
            <w:hideMark/>
          </w:tcPr>
          <w:p w14:paraId="0FA1E9D1" w14:textId="1E3E7D70" w:rsidR="0040261E" w:rsidRPr="0040261E" w:rsidRDefault="0040261E" w:rsidP="004026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Sequences of relatively high (“</w:t>
            </w:r>
            <w:r w:rsidRPr="0040261E">
              <w:rPr>
                <w:rFonts w:ascii="Arial" w:eastAsia="Times New Roman" w:hAnsi="Arial" w:cs="Arial"/>
                <w:i/>
                <w:iCs/>
                <w:color w:val="000000"/>
                <w:kern w:val="0"/>
                <w:sz w:val="20"/>
                <w:szCs w:val="20"/>
                <w14:ligatures w14:val="none"/>
              </w:rPr>
              <w:t>h</w:t>
            </w:r>
            <w:r w:rsidRPr="0040261E">
              <w:rPr>
                <w:rFonts w:ascii="Arial" w:eastAsia="Times New Roman" w:hAnsi="Arial" w:cs="Arial"/>
                <w:color w:val="000000"/>
                <w:kern w:val="0"/>
                <w:sz w:val="20"/>
                <w:szCs w:val="20"/>
                <w14:ligatures w14:val="none"/>
              </w:rPr>
              <w:t>”) or low (“</w:t>
            </w:r>
            <w:r w:rsidRPr="0040261E">
              <w:rPr>
                <w:rFonts w:ascii="Arial" w:eastAsia="Times New Roman" w:hAnsi="Arial" w:cs="Arial"/>
                <w:i/>
                <w:iCs/>
                <w:color w:val="000000"/>
                <w:kern w:val="0"/>
                <w:sz w:val="20"/>
                <w:szCs w:val="20"/>
                <w14:ligatures w14:val="none"/>
              </w:rPr>
              <w:t>l</w:t>
            </w:r>
            <w:r w:rsidRPr="0040261E">
              <w:rPr>
                <w:rFonts w:ascii="Arial" w:eastAsia="Times New Roman" w:hAnsi="Arial" w:cs="Arial"/>
                <w:color w:val="000000"/>
                <w:kern w:val="0"/>
                <w:sz w:val="20"/>
                <w:szCs w:val="20"/>
                <w14:ligatures w14:val="none"/>
              </w:rPr>
              <w:t xml:space="preserve">”) levels of exposure at each </w:t>
            </w:r>
            <w:r>
              <w:rPr>
                <w:rFonts w:ascii="Arial" w:eastAsia="Times New Roman" w:hAnsi="Arial" w:cs="Arial"/>
                <w:color w:val="000000"/>
                <w:kern w:val="0"/>
                <w:sz w:val="20"/>
                <w:szCs w:val="20"/>
                <w14:ligatures w14:val="none"/>
              </w:rPr>
              <w:t xml:space="preserve">exposure time point or </w:t>
            </w:r>
            <w:r w:rsidRPr="0040261E">
              <w:rPr>
                <w:rFonts w:ascii="Arial" w:eastAsia="Times New Roman" w:hAnsi="Arial" w:cs="Arial"/>
                <w:color w:val="000000"/>
                <w:kern w:val="0"/>
                <w:sz w:val="20"/>
                <w:szCs w:val="20"/>
                <w14:ligatures w14:val="none"/>
              </w:rPr>
              <w:t>exposure epoch</w:t>
            </w:r>
          </w:p>
        </w:tc>
      </w:tr>
      <w:tr w:rsidR="0040261E" w:rsidRPr="0040261E" w14:paraId="5282CAD0" w14:textId="77777777" w:rsidTr="0040261E">
        <w:trPr>
          <w:trHeight w:val="774"/>
        </w:trPr>
        <w:tc>
          <w:tcPr>
            <w:cnfStyle w:val="001000000000" w:firstRow="0" w:lastRow="0" w:firstColumn="1" w:lastColumn="0" w:oddVBand="0" w:evenVBand="0" w:oddHBand="0" w:evenHBand="0" w:firstRowFirstColumn="0" w:firstRowLastColumn="0" w:lastRowFirstColumn="0" w:lastRowLastColumn="0"/>
            <w:tcW w:w="0" w:type="auto"/>
            <w:hideMark/>
          </w:tcPr>
          <w:p w14:paraId="575DFEF9" w14:textId="77777777" w:rsidR="0040261E" w:rsidRPr="0040261E" w:rsidRDefault="0040261E" w:rsidP="0040261E">
            <w:pPr>
              <w:jc w:val="center"/>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Exposure Dosage</w:t>
            </w:r>
          </w:p>
        </w:tc>
        <w:tc>
          <w:tcPr>
            <w:tcW w:w="7245" w:type="dxa"/>
            <w:hideMark/>
          </w:tcPr>
          <w:p w14:paraId="4C0B7F82" w14:textId="7928DB13" w:rsidR="0040261E" w:rsidRPr="0040261E" w:rsidRDefault="0040261E" w:rsidP="004026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 xml:space="preserve">Total cumulative exposure epochs during which an individual experienced high </w:t>
            </w:r>
            <w:r>
              <w:rPr>
                <w:rFonts w:ascii="Arial" w:eastAsia="Times New Roman" w:hAnsi="Arial" w:cs="Arial"/>
                <w:color w:val="000000"/>
                <w:kern w:val="0"/>
                <w:sz w:val="20"/>
                <w:szCs w:val="20"/>
                <w14:ligatures w14:val="none"/>
              </w:rPr>
              <w:t>(</w:t>
            </w:r>
            <w:r w:rsidRPr="0040261E">
              <w:rPr>
                <w:rFonts w:ascii="Arial" w:eastAsia="Times New Roman" w:hAnsi="Arial" w:cs="Arial"/>
                <w:color w:val="000000"/>
                <w:kern w:val="0"/>
                <w:sz w:val="20"/>
                <w:szCs w:val="20"/>
                <w14:ligatures w14:val="none"/>
              </w:rPr>
              <w:t>or low</w:t>
            </w:r>
            <w:r>
              <w:rPr>
                <w:rFonts w:ascii="Arial" w:eastAsia="Times New Roman" w:hAnsi="Arial" w:cs="Arial"/>
                <w:color w:val="000000"/>
                <w:kern w:val="0"/>
                <w:sz w:val="20"/>
                <w:szCs w:val="20"/>
                <w14:ligatures w14:val="none"/>
              </w:rPr>
              <w:t>)</w:t>
            </w:r>
            <w:r w:rsidRPr="0040261E">
              <w:rPr>
                <w:rFonts w:ascii="Arial" w:eastAsia="Times New Roman" w:hAnsi="Arial" w:cs="Arial"/>
                <w:color w:val="000000"/>
                <w:kern w:val="0"/>
                <w:sz w:val="20"/>
                <w:szCs w:val="20"/>
                <w14:ligatures w14:val="none"/>
              </w:rPr>
              <w:t xml:space="preserve"> levels of exposure across an entire exposure history</w:t>
            </w:r>
          </w:p>
        </w:tc>
      </w:tr>
      <w:tr w:rsidR="0040261E" w:rsidRPr="0040261E" w14:paraId="16298DEC" w14:textId="77777777" w:rsidTr="0040261E">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0" w:type="auto"/>
            <w:hideMark/>
          </w:tcPr>
          <w:p w14:paraId="7EAB5D95" w14:textId="77777777" w:rsidR="0040261E" w:rsidRPr="0040261E" w:rsidRDefault="0040261E" w:rsidP="0040261E">
            <w:pPr>
              <w:jc w:val="center"/>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Backdoor Path</w:t>
            </w:r>
          </w:p>
        </w:tc>
        <w:tc>
          <w:tcPr>
            <w:tcW w:w="7245" w:type="dxa"/>
            <w:hideMark/>
          </w:tcPr>
          <w:p w14:paraId="0F321D09" w14:textId="76DC9737" w:rsidR="0040261E" w:rsidRPr="0040261E" w:rsidRDefault="0040261E" w:rsidP="004026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 xml:space="preserve">Any alternative, non-causal way (other than the direct causal effects from exposure to outcome) that the exposure </w:t>
            </w:r>
            <w:r>
              <w:rPr>
                <w:rFonts w:ascii="Arial" w:eastAsia="Times New Roman" w:hAnsi="Arial" w:cs="Arial"/>
                <w:color w:val="000000"/>
                <w:kern w:val="0"/>
                <w:sz w:val="20"/>
                <w:szCs w:val="20"/>
                <w14:ligatures w14:val="none"/>
              </w:rPr>
              <w:t xml:space="preserve">at a given time point </w:t>
            </w:r>
            <w:r w:rsidRPr="0040261E">
              <w:rPr>
                <w:rFonts w:ascii="Arial" w:eastAsia="Times New Roman" w:hAnsi="Arial" w:cs="Arial"/>
                <w:color w:val="000000"/>
                <w:kern w:val="0"/>
                <w:sz w:val="20"/>
                <w:szCs w:val="20"/>
                <w14:ligatures w14:val="none"/>
              </w:rPr>
              <w:t>associates with the outcome within a causal diagram</w:t>
            </w:r>
            <w:r>
              <w:rPr>
                <w:rFonts w:ascii="Arial" w:eastAsia="Times New Roman" w:hAnsi="Arial" w:cs="Arial"/>
                <w:color w:val="000000"/>
                <w:kern w:val="0"/>
                <w:sz w:val="20"/>
                <w:szCs w:val="20"/>
                <w14:ligatures w14:val="none"/>
              </w:rPr>
              <w:t>, often via confounders</w:t>
            </w:r>
          </w:p>
        </w:tc>
      </w:tr>
      <w:tr w:rsidR="0040261E" w:rsidRPr="0040261E" w14:paraId="266FDCD8" w14:textId="77777777" w:rsidTr="0040261E">
        <w:trPr>
          <w:trHeight w:val="2700"/>
        </w:trPr>
        <w:tc>
          <w:tcPr>
            <w:cnfStyle w:val="001000000000" w:firstRow="0" w:lastRow="0" w:firstColumn="1" w:lastColumn="0" w:oddVBand="0" w:evenVBand="0" w:oddHBand="0" w:evenHBand="0" w:firstRowFirstColumn="0" w:firstRowLastColumn="0" w:lastRowFirstColumn="0" w:lastRowLastColumn="0"/>
            <w:tcW w:w="0" w:type="auto"/>
            <w:hideMark/>
          </w:tcPr>
          <w:p w14:paraId="47B752BE" w14:textId="77777777" w:rsidR="0040261E" w:rsidRDefault="0040261E" w:rsidP="0040261E">
            <w:pPr>
              <w:pStyle w:val="NormalWeb"/>
              <w:spacing w:before="0" w:beforeAutospacing="0" w:after="0" w:afterAutospacing="0"/>
              <w:jc w:val="center"/>
            </w:pPr>
            <w:r>
              <w:rPr>
                <w:rFonts w:ascii="Arial" w:hAnsi="Arial" w:cs="Arial"/>
                <w:color w:val="000000"/>
                <w:sz w:val="20"/>
                <w:szCs w:val="20"/>
              </w:rPr>
              <w:t>Confounder</w:t>
            </w:r>
          </w:p>
          <w:p w14:paraId="7A3AB0DB" w14:textId="2DC73FA3" w:rsidR="0040261E" w:rsidRPr="0040261E" w:rsidRDefault="0040261E" w:rsidP="0040261E">
            <w:pPr>
              <w:spacing w:after="240"/>
              <w:rPr>
                <w:rFonts w:ascii="Arial" w:hAnsi="Arial" w:cs="Arial"/>
                <w:color w:val="000000"/>
                <w:sz w:val="20"/>
                <w:szCs w:val="20"/>
              </w:rPr>
            </w:pPr>
            <w:r>
              <w:br/>
            </w:r>
            <w:r>
              <w:br/>
            </w:r>
            <w:r>
              <w:rPr>
                <w:rFonts w:ascii="Arial" w:hAnsi="Arial" w:cs="Arial"/>
                <w:i w:val="0"/>
                <w:iCs w:val="0"/>
                <w:color w:val="000000"/>
                <w:sz w:val="20"/>
                <w:szCs w:val="20"/>
              </w:rPr>
              <w:t>Time-varying confounder</w:t>
            </w:r>
          </w:p>
          <w:p w14:paraId="4A7620A6" w14:textId="77777777" w:rsidR="0040261E" w:rsidRDefault="0040261E" w:rsidP="0040261E">
            <w:pPr>
              <w:jc w:val="center"/>
              <w:rPr>
                <w:rFonts w:ascii="Arial" w:hAnsi="Arial" w:cs="Arial"/>
                <w:color w:val="000000"/>
                <w:sz w:val="20"/>
                <w:szCs w:val="20"/>
              </w:rPr>
            </w:pPr>
          </w:p>
          <w:p w14:paraId="1BB4987E" w14:textId="77777777" w:rsidR="0040261E" w:rsidRDefault="0040261E" w:rsidP="0040261E">
            <w:pPr>
              <w:jc w:val="center"/>
              <w:rPr>
                <w:rFonts w:ascii="Arial" w:hAnsi="Arial" w:cs="Arial"/>
                <w:color w:val="000000"/>
                <w:sz w:val="20"/>
                <w:szCs w:val="20"/>
              </w:rPr>
            </w:pPr>
          </w:p>
          <w:p w14:paraId="53365F57" w14:textId="072B1AED" w:rsidR="0040261E" w:rsidRPr="0040261E" w:rsidRDefault="0040261E" w:rsidP="0040261E">
            <w:pPr>
              <w:rPr>
                <w:rFonts w:ascii="Times New Roman" w:eastAsia="Times New Roman" w:hAnsi="Times New Roman" w:cs="Times New Roman"/>
                <w:kern w:val="0"/>
                <w14:ligatures w14:val="none"/>
              </w:rPr>
            </w:pPr>
            <w:r>
              <w:rPr>
                <w:rFonts w:ascii="Arial" w:hAnsi="Arial" w:cs="Arial"/>
                <w:i w:val="0"/>
                <w:iCs w:val="0"/>
                <w:color w:val="000000"/>
                <w:sz w:val="20"/>
                <w:szCs w:val="20"/>
              </w:rPr>
              <w:t>Time invariant confounder</w:t>
            </w:r>
          </w:p>
        </w:tc>
        <w:tc>
          <w:tcPr>
            <w:tcW w:w="7245" w:type="dxa"/>
            <w:hideMark/>
          </w:tcPr>
          <w:p w14:paraId="62DC9BCB" w14:textId="77777777" w:rsidR="0040261E" w:rsidRDefault="0040261E" w:rsidP="0040261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rPr>
              <w:t xml:space="preserve">Pre-exposure variable that represents a common </w:t>
            </w:r>
            <w:r>
              <w:rPr>
                <w:rFonts w:ascii="Arial" w:hAnsi="Arial" w:cs="Arial"/>
                <w:i/>
                <w:iCs/>
                <w:color w:val="000000"/>
                <w:sz w:val="20"/>
                <w:szCs w:val="20"/>
              </w:rPr>
              <w:t>cause</w:t>
            </w:r>
            <w:r>
              <w:rPr>
                <w:rFonts w:ascii="Arial" w:hAnsi="Arial" w:cs="Arial"/>
                <w:color w:val="000000"/>
                <w:sz w:val="20"/>
                <w:szCs w:val="20"/>
              </w:rPr>
              <w:t xml:space="preserve"> of exposure at a given time point and outcome; adjusting for all of which successfully blocks all backdoor </w:t>
            </w:r>
            <w:proofErr w:type="gramStart"/>
            <w:r>
              <w:rPr>
                <w:rFonts w:ascii="Arial" w:hAnsi="Arial" w:cs="Arial"/>
                <w:color w:val="000000"/>
                <w:sz w:val="20"/>
                <w:szCs w:val="20"/>
              </w:rPr>
              <w:t>paths</w:t>
            </w:r>
            <w:proofErr w:type="gramEnd"/>
          </w:p>
          <w:p w14:paraId="4451B7E0" w14:textId="77777777" w:rsidR="0040261E" w:rsidRDefault="0040261E" w:rsidP="0040261E">
            <w:pPr>
              <w:cnfStyle w:val="000000000000" w:firstRow="0" w:lastRow="0" w:firstColumn="0" w:lastColumn="0" w:oddVBand="0" w:evenVBand="0" w:oddHBand="0" w:evenHBand="0" w:firstRowFirstColumn="0" w:firstRowLastColumn="0" w:lastRowFirstColumn="0" w:lastRowLastColumn="0"/>
            </w:pPr>
          </w:p>
          <w:p w14:paraId="0E07F341" w14:textId="77777777" w:rsidR="0040261E" w:rsidRDefault="0040261E" w:rsidP="0040261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rPr>
              <w:t>A confounder measured at one or more time points prior to the exposure time point which reflects a construct that varies in time (exposure and outcome variables). </w:t>
            </w:r>
          </w:p>
          <w:p w14:paraId="620BC726" w14:textId="77777777" w:rsidR="0040261E" w:rsidRDefault="0040261E" w:rsidP="0040261E">
            <w:pPr>
              <w:cnfStyle w:val="000000000000" w:firstRow="0" w:lastRow="0" w:firstColumn="0" w:lastColumn="0" w:oddVBand="0" w:evenVBand="0" w:oddHBand="0" w:evenHBand="0" w:firstRowFirstColumn="0" w:firstRowLastColumn="0" w:lastRowFirstColumn="0" w:lastRowLastColumn="0"/>
            </w:pPr>
          </w:p>
          <w:p w14:paraId="67F466D1" w14:textId="78E3E208" w:rsidR="0040261E" w:rsidRPr="0040261E" w:rsidRDefault="0040261E" w:rsidP="0040261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Arial" w:hAnsi="Arial" w:cs="Arial"/>
                <w:color w:val="000000"/>
                <w:sz w:val="20"/>
                <w:szCs w:val="20"/>
              </w:rPr>
              <w:t>A confounder measured at a single time point prior to the exposure time point which reflects a construct that is stable over time. </w:t>
            </w:r>
          </w:p>
        </w:tc>
      </w:tr>
      <w:tr w:rsidR="0040261E" w:rsidRPr="0040261E" w14:paraId="6AA1DF1B" w14:textId="77777777" w:rsidTr="0040261E">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0" w:type="auto"/>
            <w:hideMark/>
          </w:tcPr>
          <w:p w14:paraId="0220785D" w14:textId="77777777" w:rsidR="0040261E" w:rsidRDefault="0040261E" w:rsidP="0040261E">
            <w:pPr>
              <w:jc w:val="center"/>
              <w:rPr>
                <w:rFonts w:ascii="Arial" w:eastAsia="Times New Roman" w:hAnsi="Arial" w:cs="Arial"/>
                <w:i w:val="0"/>
                <w:iCs w:val="0"/>
                <w:color w:val="000000"/>
                <w:kern w:val="0"/>
                <w:sz w:val="20"/>
                <w:szCs w:val="20"/>
                <w14:ligatures w14:val="none"/>
              </w:rPr>
            </w:pPr>
          </w:p>
          <w:p w14:paraId="2C78049D" w14:textId="6E0648B7" w:rsidR="0040261E" w:rsidRPr="0040261E" w:rsidRDefault="0040261E" w:rsidP="0040261E">
            <w:pPr>
              <w:jc w:val="center"/>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Collider</w:t>
            </w:r>
          </w:p>
        </w:tc>
        <w:tc>
          <w:tcPr>
            <w:tcW w:w="7245" w:type="dxa"/>
            <w:hideMark/>
          </w:tcPr>
          <w:p w14:paraId="1355D314" w14:textId="69EEF4A8" w:rsidR="0040261E" w:rsidRPr="0040261E" w:rsidRDefault="0040261E" w:rsidP="0040261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0261E">
              <w:rPr>
                <w:rFonts w:ascii="Arial" w:eastAsia="Times New Roman" w:hAnsi="Arial" w:cs="Arial"/>
                <w:color w:val="000000"/>
                <w:kern w:val="0"/>
                <w:sz w:val="20"/>
                <w:szCs w:val="20"/>
                <w14:ligatures w14:val="none"/>
              </w:rPr>
              <w:t xml:space="preserve">A variable that represents a common </w:t>
            </w:r>
            <w:r w:rsidRPr="0040261E">
              <w:rPr>
                <w:rFonts w:ascii="Arial" w:eastAsia="Times New Roman" w:hAnsi="Arial" w:cs="Arial"/>
                <w:i/>
                <w:iCs/>
                <w:color w:val="000000"/>
                <w:kern w:val="0"/>
                <w:sz w:val="20"/>
                <w:szCs w:val="20"/>
                <w14:ligatures w14:val="none"/>
              </w:rPr>
              <w:t xml:space="preserve">effect </w:t>
            </w:r>
            <w:r w:rsidRPr="0040261E">
              <w:rPr>
                <w:rFonts w:ascii="Arial" w:eastAsia="Times New Roman" w:hAnsi="Arial" w:cs="Arial"/>
                <w:color w:val="000000"/>
                <w:kern w:val="0"/>
                <w:sz w:val="20"/>
                <w:szCs w:val="20"/>
                <w14:ligatures w14:val="none"/>
              </w:rPr>
              <w:t xml:space="preserve">of exposure </w:t>
            </w:r>
            <w:r>
              <w:rPr>
                <w:rFonts w:ascii="Arial" w:eastAsia="Times New Roman" w:hAnsi="Arial" w:cs="Arial"/>
                <w:color w:val="000000"/>
                <w:kern w:val="0"/>
                <w:sz w:val="20"/>
                <w:szCs w:val="20"/>
                <w14:ligatures w14:val="none"/>
              </w:rPr>
              <w:t xml:space="preserve">at a given time point </w:t>
            </w:r>
            <w:r w:rsidRPr="0040261E">
              <w:rPr>
                <w:rFonts w:ascii="Arial" w:eastAsia="Times New Roman" w:hAnsi="Arial" w:cs="Arial"/>
                <w:color w:val="000000"/>
                <w:kern w:val="0"/>
                <w:sz w:val="20"/>
                <w:szCs w:val="20"/>
                <w14:ligatures w14:val="none"/>
              </w:rPr>
              <w:t>and outcome; adjusting for which opens a backdoor path</w:t>
            </w:r>
          </w:p>
        </w:tc>
      </w:tr>
    </w:tbl>
    <w:p w14:paraId="75C5F307" w14:textId="77777777" w:rsidR="0040261E" w:rsidRDefault="0040261E"/>
    <w:sectPr w:rsidR="0040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1E"/>
    <w:rsid w:val="0040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9D4E"/>
  <w15:chartTrackingRefBased/>
  <w15:docId w15:val="{345AE4B3-64D0-9F44-9ED3-675EA2E9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61E"/>
    <w:pPr>
      <w:spacing w:before="100" w:beforeAutospacing="1" w:after="100" w:afterAutospacing="1"/>
    </w:pPr>
    <w:rPr>
      <w:rFonts w:ascii="Times New Roman" w:eastAsia="Times New Roman" w:hAnsi="Times New Roman" w:cs="Times New Roman"/>
      <w:kern w:val="0"/>
      <w14:ligatures w14:val="none"/>
    </w:rPr>
  </w:style>
  <w:style w:type="table" w:styleId="PlainTable5">
    <w:name w:val="Plain Table 5"/>
    <w:basedOn w:val="TableNormal"/>
    <w:uiPriority w:val="45"/>
    <w:rsid w:val="004026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95747">
      <w:bodyDiv w:val="1"/>
      <w:marLeft w:val="0"/>
      <w:marRight w:val="0"/>
      <w:marTop w:val="0"/>
      <w:marBottom w:val="0"/>
      <w:divBdr>
        <w:top w:val="none" w:sz="0" w:space="0" w:color="auto"/>
        <w:left w:val="none" w:sz="0" w:space="0" w:color="auto"/>
        <w:bottom w:val="none" w:sz="0" w:space="0" w:color="auto"/>
        <w:right w:val="none" w:sz="0" w:space="0" w:color="auto"/>
      </w:divBdr>
      <w:divsChild>
        <w:div w:id="1545558135">
          <w:marLeft w:val="-1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Stallworthy, Isabella</dc:creator>
  <cp:keywords/>
  <dc:description/>
  <cp:lastModifiedBy>Stallworthy, Isabella</cp:lastModifiedBy>
  <cp:revision>1</cp:revision>
  <dcterms:created xsi:type="dcterms:W3CDTF">2023-11-09T21:15:00Z</dcterms:created>
  <dcterms:modified xsi:type="dcterms:W3CDTF">2023-11-09T21:36:00Z</dcterms:modified>
</cp:coreProperties>
</file>