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3600" w:right="7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Güvenlik Başlıklarının Bir Tablosu</w:t>
      </w:r>
    </w:p>
    <w:tbl>
      <w:tblPr>
        <w:tblStyle w:val="Table1"/>
        <w:tblW w:w="1395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4110"/>
        <w:gridCol w:w="6210"/>
        <w:tblGridChange w:id="0">
          <w:tblGrid>
            <w:gridCol w:w="3630"/>
            <w:gridCol w:w="4110"/>
            <w:gridCol w:w="6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ind w:right="72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HTTP Güvenlik Başlığı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ind w:right="72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Açıklama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80.0" w:type="dxa"/>
              <w:left w:w="240.0" w:type="dxa"/>
              <w:bottom w:w="280.0" w:type="dxa"/>
              <w:right w:w="2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ind w:right="72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Örnek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Strict-Transport-Security (HSTS)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yalnızca HTTPS üzerinden erişilen bilmesini sağlar.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Strict-Transport-Security: max-age=31536000; includeSubDomains; preload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X-Frame-Options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başka bir web sitesi tarafından iFrame de yüklenmesini engeller.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X-Frame-Options: DENY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X-XSS-Protection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Cross-Site Scripting (XSS) saldırılarına karşı korunmasına yardımcı olur.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X-XSS-Protection: 1; mode=block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X-Content-Type-Options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içeriğinin yanlış türde yorumlanmasını önler.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X-Content-Type-Options: nosniff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Content-Security-Policy (CSP)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hangi kaynaklardan içeriği yükleyebileceğini kontrol 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Content-Security-Policy: default-src *; img-src *; script-src * 'unsafe-eval'; style-src * 'unsafe-inline'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Public Key Pinning (PKP)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hangi anahtarların kullanılarak şifrelendiğini tanımlar.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Public-Key-Pins: pin-sha256="base64:&lt;public_key_hash_1&gt;; pin-sha256="base64:&lt;public_key_hash_2&gt;"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X-Download-Options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indirilen dosyaları engellemesini sağlar.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X-Download-Options: noopen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Referrer-Policy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referans URL'sinin nasıl iletileceğini kontrol 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ind w:right="720"/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Referrer-Policy: no-referrer</w:t>
            </w:r>
          </w:p>
          <w:p w:rsidR="00000000" w:rsidDel="00000000" w:rsidP="00000000" w:rsidRDefault="00000000" w:rsidRPr="00000000" w14:paraId="0000001D">
            <w:pPr>
              <w:widowControl w:val="0"/>
              <w:ind w:right="720"/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Referrer-Policy: origin-when-cross-origin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Expect-CT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bir Content-Security-Policy (CSP) ihlali durumunda nasıl davranacağını tanımlar.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Expect-CT: enforce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Cache-Control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Web sitesinin önbelleğe alınma şeklini kontrol 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ind w:right="720"/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Cache-Control: max-age=3600</w:t>
            </w:r>
          </w:p>
          <w:p w:rsidR="00000000" w:rsidDel="00000000" w:rsidP="00000000" w:rsidRDefault="00000000" w:rsidRPr="00000000" w14:paraId="00000024">
            <w:pPr>
              <w:widowControl w:val="0"/>
              <w:ind w:right="720"/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Cache-Control: no-store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ind w:right="72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Clear-Site-Data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ind w:right="72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“Kullanıcı oturumu kapattıktan sonra uygulamanızdaki gizli bilgilerin tarayıcı tarafından kullanılmadığından emin olmak istiyorsanız Clear-Site-Data başlığını ayarlayabilirsiniz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.”</w:t>
              <w:br w:type="textWrapping"/>
              <w:t xml:space="preserve">Web sitesinin çerezleri, önbelleği ve diğer verileri nasıl temizleyeceğini kontrol 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ind w:right="72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746"/>
                <w:sz w:val="21"/>
                <w:szCs w:val="21"/>
                <w:shd w:fill="e9e8e8" w:val="clear"/>
                <w:rtl w:val="0"/>
              </w:rPr>
              <w:t xml:space="preserve">Clear-Site-Data: cache, cookies, storage, executionContexts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