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38FA45" w14:textId="77777777" w:rsidR="00F22536" w:rsidRDefault="00582CC3" w:rsidP="00F22536">
      <w:pPr>
        <w:pStyle w:val="Heading1"/>
        <w:jc w:val="center"/>
      </w:pPr>
      <w:r>
        <w:t>Dimensionality Reduction and Clustering</w:t>
      </w:r>
    </w:p>
    <w:p w14:paraId="16E5FBF1" w14:textId="77777777" w:rsidR="00F22536" w:rsidRDefault="00F22536" w:rsidP="00F22536"/>
    <w:p w14:paraId="0FFEFBFC" w14:textId="77777777" w:rsidR="00F22536" w:rsidRDefault="00F22536" w:rsidP="00F22536">
      <w:pPr>
        <w:jc w:val="center"/>
      </w:pPr>
      <w:r>
        <w:t>Ian R. Stewart</w:t>
      </w:r>
    </w:p>
    <w:p w14:paraId="4415A533" w14:textId="77777777" w:rsidR="00F22536" w:rsidRDefault="00F22536" w:rsidP="00F22536">
      <w:pPr>
        <w:jc w:val="center"/>
      </w:pPr>
    </w:p>
    <w:p w14:paraId="0D6F6747" w14:textId="77777777" w:rsidR="00F22536" w:rsidRDefault="00F22536" w:rsidP="00F22536">
      <w:pPr>
        <w:jc w:val="center"/>
      </w:pPr>
      <w:r>
        <w:t>October 22</w:t>
      </w:r>
      <w:r w:rsidRPr="00F22536">
        <w:rPr>
          <w:vertAlign w:val="superscript"/>
        </w:rPr>
        <w:t>nd</w:t>
      </w:r>
      <w:r>
        <w:t>, 2018</w:t>
      </w:r>
    </w:p>
    <w:p w14:paraId="05D9C8CB" w14:textId="77777777" w:rsidR="00F22536" w:rsidRDefault="00F22536" w:rsidP="00F22536">
      <w:pPr>
        <w:jc w:val="center"/>
      </w:pPr>
      <w:r>
        <w:t>Fall 2018 – COSC 528</w:t>
      </w:r>
    </w:p>
    <w:p w14:paraId="0EF8B77D" w14:textId="77777777" w:rsidR="00F22536" w:rsidRDefault="00F22536" w:rsidP="00F22536">
      <w:pPr>
        <w:jc w:val="center"/>
      </w:pPr>
      <w:r>
        <w:t>Project 2</w:t>
      </w:r>
    </w:p>
    <w:p w14:paraId="76A40289" w14:textId="77777777" w:rsidR="00F22536" w:rsidRDefault="00F22536" w:rsidP="00F22536">
      <w:pPr>
        <w:jc w:val="center"/>
      </w:pPr>
    </w:p>
    <w:p w14:paraId="0D023098" w14:textId="77777777" w:rsidR="00F22536" w:rsidRDefault="00F22536" w:rsidP="00F22536">
      <w:pPr>
        <w:pStyle w:val="Heading2"/>
      </w:pPr>
      <w:r>
        <w:t>Abstract</w:t>
      </w:r>
    </w:p>
    <w:p w14:paraId="280EDD36" w14:textId="77777777" w:rsidR="00F22536" w:rsidRPr="00020153" w:rsidRDefault="00F22536" w:rsidP="00F22536"/>
    <w:p w14:paraId="5D49179D" w14:textId="77777777" w:rsidR="00A911C5" w:rsidRDefault="00A10ACA" w:rsidP="00A10ACA">
      <w:pPr>
        <w:pStyle w:val="Heading2"/>
      </w:pPr>
      <w:r>
        <w:t>1 Introduction</w:t>
      </w:r>
    </w:p>
    <w:p w14:paraId="74F560F4" w14:textId="3111ED17" w:rsidR="0009051B" w:rsidRDefault="00A10ACA" w:rsidP="00A10ACA">
      <w:r>
        <w:t>A common task faced by hig</w:t>
      </w:r>
      <w:r w:rsidR="00F96043">
        <w:t>h school seniors and academics alike</w:t>
      </w:r>
      <w:r>
        <w:t xml:space="preserve"> is comparing higher education institutions</w:t>
      </w:r>
      <w:r w:rsidR="00F96043">
        <w:t xml:space="preserve"> to one another</w:t>
      </w:r>
      <w:r>
        <w:t xml:space="preserve">. For the high school senior, the task is primarily driven by the desire to select a set of universities </w:t>
      </w:r>
      <w:r w:rsidR="005A30A8">
        <w:t>to apply</w:t>
      </w:r>
      <w:r w:rsidR="00021F5A">
        <w:t xml:space="preserve"> to</w:t>
      </w:r>
      <w:r w:rsidR="005A30A8">
        <w:t xml:space="preserve"> that meet certain criteria</w:t>
      </w:r>
      <w:r>
        <w:t xml:space="preserve">, such as specific degree programs, tuition, </w:t>
      </w:r>
      <w:r w:rsidR="005A30A8">
        <w:t>location, athletic progr</w:t>
      </w:r>
      <w:r w:rsidR="008E5FA7">
        <w:t>a</w:t>
      </w:r>
      <w:r w:rsidR="005A30A8">
        <w:t>m</w:t>
      </w:r>
      <w:r w:rsidR="008E5FA7">
        <w:t>s</w:t>
      </w:r>
      <w:r>
        <w:t>, religious affiliation, or cost of living.</w:t>
      </w:r>
      <w:r w:rsidR="005A30A8">
        <w:t xml:space="preserve"> Academics</w:t>
      </w:r>
      <w:r w:rsidR="00021F5A">
        <w:t>, such as university professors or administration,</w:t>
      </w:r>
      <w:r w:rsidR="005A30A8">
        <w:t xml:space="preserve"> analyze criteria of an institute for other reasons, such as increase profitability, increase the</w:t>
      </w:r>
      <w:r w:rsidR="009A694F">
        <w:t xml:space="preserve"> institution’s</w:t>
      </w:r>
      <w:r w:rsidR="005A30A8">
        <w:t xml:space="preserve"> ranking,</w:t>
      </w:r>
      <w:r w:rsidR="009A694F">
        <w:t xml:space="preserve"> or</w:t>
      </w:r>
      <w:r w:rsidR="005A30A8">
        <w:t xml:space="preserve"> recruit </w:t>
      </w:r>
      <w:r w:rsidR="00295AEF">
        <w:t>high-level</w:t>
      </w:r>
      <w:r w:rsidR="009A694F">
        <w:t xml:space="preserve"> students and facility. For both these cases, a common place to turn to is the Wall Street Journal’s </w:t>
      </w:r>
      <w:r w:rsidR="00C253EC">
        <w:t xml:space="preserve">(WSJ) </w:t>
      </w:r>
      <w:r w:rsidR="009A694F">
        <w:t>Col</w:t>
      </w:r>
      <w:r w:rsidR="00C253EC">
        <w:t xml:space="preserve">lege Ranking Report. The annual WSJ report provides multiple criteria for </w:t>
      </w:r>
      <w:r w:rsidR="005731F5">
        <w:t xml:space="preserve">the majority of the </w:t>
      </w:r>
      <w:r w:rsidR="00295AEF">
        <w:t xml:space="preserve">U.S. </w:t>
      </w:r>
      <w:r w:rsidR="00C253EC">
        <w:t>domestic universities a</w:t>
      </w:r>
      <w:r w:rsidR="00295AEF">
        <w:t xml:space="preserve">nd calculates an index value used to </w:t>
      </w:r>
      <w:r w:rsidR="00C253EC">
        <w:t>compare</w:t>
      </w:r>
      <w:r w:rsidR="00295AEF">
        <w:t xml:space="preserve"> or rank</w:t>
      </w:r>
      <w:r w:rsidR="0009051B">
        <w:t xml:space="preserve"> the universities. This project focuses on clustering collegiate data and compare or contrast the cluster arrangements. The analysis provided in this report utilizes the 2017 WSJ U.S. College Ranking data for 57 universities with 64 features. In particular, a k-Means clustering algorithm is created to cluster the data into groups based on specific important features. Prior to employing the cluster algorithm on the data, the data should be explored to verify the data is correct and complete, as well as identify the level of dimensional</w:t>
      </w:r>
      <w:r w:rsidR="00453C52">
        <w:t>ity to use. The details for the implementation of these</w:t>
      </w:r>
      <w:r w:rsidR="0009051B">
        <w:t xml:space="preserve"> techniques and results </w:t>
      </w:r>
      <w:r w:rsidR="00453C52">
        <w:t>are</w:t>
      </w:r>
      <w:r w:rsidR="0009051B">
        <w:t xml:space="preserve"> discussed later in this report.</w:t>
      </w:r>
    </w:p>
    <w:p w14:paraId="5736D779" w14:textId="0D02E9E6" w:rsidR="00365FE1" w:rsidRDefault="00365FE1" w:rsidP="00365FE1">
      <w:pPr>
        <w:pStyle w:val="Heading2"/>
      </w:pPr>
      <w:r>
        <w:t>1.1 Dimensionality Reduction</w:t>
      </w:r>
    </w:p>
    <w:p w14:paraId="3CE07C94" w14:textId="0B8F49BB" w:rsidR="00A10ACA" w:rsidRDefault="0009051B" w:rsidP="00A10ACA">
      <w:r>
        <w:t>Prior to arranging, a</w:t>
      </w:r>
      <w:r w:rsidR="005731F5">
        <w:t xml:space="preserve"> dimensionality reduction method is implement</w:t>
      </w:r>
      <w:r w:rsidR="00D412E3">
        <w:t xml:space="preserve">ed to reduce the amount of features required to perform the analysis. </w:t>
      </w:r>
      <w:r>
        <w:t xml:space="preserve">In an ideal scenario, feature selection and/or extraction should not be required as separate process, where the classification or regression should be employed in a manner that use and removes features, respectively, as necessary. </w:t>
      </w:r>
      <w:r w:rsidR="008A3BA0">
        <w:t>This case can be true for low dimensionality data, but by removing the irrelevant data features from the analysis can potentially strengthen the subsequent analysis by:</w:t>
      </w:r>
    </w:p>
    <w:p w14:paraId="47F1E4DE" w14:textId="77777777" w:rsidR="001D1289" w:rsidRDefault="001D1289" w:rsidP="00A10ACA"/>
    <w:p w14:paraId="130C417C" w14:textId="0E6D0A25" w:rsidR="008A3BA0" w:rsidRDefault="008A3BA0" w:rsidP="00B14DA4">
      <w:pPr>
        <w:pStyle w:val="ListParagraph"/>
        <w:numPr>
          <w:ilvl w:val="0"/>
          <w:numId w:val="1"/>
        </w:numPr>
        <w:spacing w:before="120"/>
        <w:contextualSpacing w:val="0"/>
      </w:pPr>
      <w:r>
        <w:t>reduce computation time due to decrease in size of matrices;</w:t>
      </w:r>
    </w:p>
    <w:p w14:paraId="6D6CAFCA" w14:textId="4D74E824" w:rsidR="008A3BA0" w:rsidRDefault="008A3BA0" w:rsidP="00B14DA4">
      <w:pPr>
        <w:pStyle w:val="ListParagraph"/>
        <w:numPr>
          <w:ilvl w:val="0"/>
          <w:numId w:val="1"/>
        </w:numPr>
        <w:spacing w:before="120"/>
        <w:contextualSpacing w:val="0"/>
      </w:pPr>
      <w:r>
        <w:t>simpler models provide more robust results on smaller datasets;</w:t>
      </w:r>
    </w:p>
    <w:p w14:paraId="3956DCAA" w14:textId="28DCC270" w:rsidR="008A3BA0" w:rsidRDefault="008A3BA0" w:rsidP="00B14DA4">
      <w:pPr>
        <w:pStyle w:val="ListParagraph"/>
        <w:numPr>
          <w:ilvl w:val="0"/>
          <w:numId w:val="1"/>
        </w:numPr>
        <w:spacing w:before="120"/>
        <w:contextualSpacing w:val="0"/>
      </w:pPr>
      <w:r>
        <w:t>increase understanding of the dataset by keeping the features that impact the data; and,</w:t>
      </w:r>
    </w:p>
    <w:p w14:paraId="6E3B91C8" w14:textId="0CBD64DB" w:rsidR="0009051B" w:rsidRDefault="008A3BA0" w:rsidP="00B14DA4">
      <w:pPr>
        <w:pStyle w:val="ListParagraph"/>
        <w:numPr>
          <w:ilvl w:val="0"/>
          <w:numId w:val="1"/>
        </w:numPr>
        <w:spacing w:before="120"/>
        <w:contextualSpacing w:val="0"/>
      </w:pPr>
      <w:r>
        <w:t xml:space="preserve">potential increase in graphical representation of the original data as the analysis can be visualized in a lower dimension. </w:t>
      </w:r>
    </w:p>
    <w:p w14:paraId="191F9A79" w14:textId="77777777" w:rsidR="00365FE1" w:rsidRDefault="00365FE1" w:rsidP="00AA2CCB"/>
    <w:p w14:paraId="5ACFFB61" w14:textId="7B43E319" w:rsidR="00325356" w:rsidRDefault="009614FF" w:rsidP="008A3BA0">
      <w:r>
        <w:t>To analyze the usefulness of each feature in an attempt to decrease the dimensionality of the data, principal component analysis</w:t>
      </w:r>
      <w:r w:rsidR="00DF39A2">
        <w:t xml:space="preserve"> (PCA)</w:t>
      </w:r>
      <w:r>
        <w:t xml:space="preserve"> is utilized. </w:t>
      </w:r>
      <w:r w:rsidR="00DF39A2">
        <w:t>As an unsupervised method, PCA attempts to maximize the variance and uses the variance as the criteria to acquire the appropriate level of dimensions to use for subsequent data analysis</w:t>
      </w:r>
      <w:r w:rsidR="002651E3">
        <w:t>.</w:t>
      </w:r>
      <w:r w:rsidR="00483091">
        <w:t xml:space="preserve"> Essentially, PCA is an eigenvalue problem, where the eigenvectors, referred to as the principal components (PCs), provide, after the data is projected on to the eigenvalue, a more spread out or separated data. There are several methods to the PCs, but a conventional method solves for the eigenvectors of the covariance matrix from the original data. The resulting PCs are then sorted in a decreasing order from greatest to least in the amount of variance explained by each PC.</w:t>
      </w:r>
      <w:r w:rsidR="00325356">
        <w:t xml:space="preserve"> That is, the eigenvector with the highest eigenvalue is the direction </w:t>
      </w:r>
      <w:r w:rsidR="00727C25">
        <w:t>that</w:t>
      </w:r>
      <w:r w:rsidR="00325356">
        <w:t xml:space="preserve"> the data is most spread out, which is ideal for clustering.</w:t>
      </w:r>
    </w:p>
    <w:p w14:paraId="769520F0" w14:textId="4C00A137" w:rsidR="008A3BA0" w:rsidRDefault="00436025" w:rsidP="008A3BA0">
      <w:r>
        <w:t>Rather than directly calculating the eigenvalues and eigenvectors for PCA, another method called singular valu</w:t>
      </w:r>
      <w:r w:rsidR="00987E7A">
        <w:t xml:space="preserve">e decomposition (SVD), returns the principal components and allows for the data is to be decomposed into eigenvectors and eigenvalues. To add context, let’s say the data </w:t>
      </w:r>
      <m:oMath>
        <m:r>
          <m:rPr>
            <m:sty m:val="bi"/>
          </m:rPr>
          <w:rPr>
            <w:rFonts w:ascii="Cambria Math" w:hAnsi="Cambria Math"/>
          </w:rPr>
          <m:t>X</m:t>
        </m:r>
      </m:oMath>
      <w:r w:rsidR="00987E7A">
        <w:rPr>
          <w:b/>
        </w:rPr>
        <w:t xml:space="preserve"> </w:t>
      </w:r>
      <w:r w:rsidR="00987E7A">
        <w:t xml:space="preserve">is a </w:t>
      </w:r>
      <m:oMath>
        <m:d>
          <m:dPr>
            <m:ctrlPr>
              <w:rPr>
                <w:rFonts w:ascii="Cambria Math" w:hAnsi="Cambria Math"/>
                <w:i/>
              </w:rPr>
            </m:ctrlPr>
          </m:dPr>
          <m:e>
            <m:r>
              <w:rPr>
                <w:rFonts w:ascii="Cambria Math" w:hAnsi="Cambria Math"/>
              </w:rPr>
              <m:t xml:space="preserve">N </m:t>
            </m:r>
            <m:r>
              <m:rPr>
                <m:sty m:val="p"/>
              </m:rPr>
              <w:rPr>
                <w:rFonts w:ascii="Cambria Math" w:hAnsi="Cambria Math"/>
              </w:rPr>
              <m:t xml:space="preserve">x </m:t>
            </m:r>
            <m:r>
              <w:rPr>
                <w:rFonts w:ascii="Cambria Math" w:hAnsi="Cambria Math"/>
              </w:rPr>
              <m:t>d</m:t>
            </m:r>
          </m:e>
        </m:d>
      </m:oMath>
      <w:r w:rsidR="00987E7A">
        <w:t xml:space="preserve">rectangular matrix and can be represented as the product of three matrices: </w:t>
      </w:r>
      <m:oMath>
        <m:r>
          <m:rPr>
            <m:sty m:val="bi"/>
          </m:rPr>
          <w:rPr>
            <w:rFonts w:ascii="Cambria Math" w:hAnsi="Cambria Math"/>
          </w:rPr>
          <m:t>V</m:t>
        </m:r>
        <m:r>
          <w:rPr>
            <w:rFonts w:ascii="Cambria Math" w:hAnsi="Cambria Math"/>
          </w:rPr>
          <m:t xml:space="preserve">, </m:t>
        </m:r>
        <m:r>
          <m:rPr>
            <m:sty m:val="bi"/>
          </m:rPr>
          <w:rPr>
            <w:rFonts w:ascii="Cambria Math" w:hAnsi="Cambria Math"/>
          </w:rPr>
          <m:t>A</m:t>
        </m:r>
        <m:r>
          <m:rPr>
            <m:sty m:val="p"/>
          </m:rPr>
          <w:rPr>
            <w:rFonts w:ascii="Cambria Math" w:hAnsi="Cambria Math"/>
          </w:rPr>
          <m:t>,</m:t>
        </m:r>
      </m:oMath>
      <w:r w:rsidR="00987E7A">
        <w:t xml:space="preserve"> and </w:t>
      </w:r>
      <m:oMath>
        <m:sSup>
          <m:sSupPr>
            <m:ctrlPr>
              <w:rPr>
                <w:rFonts w:ascii="Cambria Math" w:hAnsi="Cambria Math"/>
                <w:i/>
              </w:rPr>
            </m:ctrlPr>
          </m:sSupPr>
          <m:e>
            <m:r>
              <m:rPr>
                <m:sty m:val="bi"/>
              </m:rPr>
              <w:rPr>
                <w:rFonts w:ascii="Cambria Math" w:hAnsi="Cambria Math"/>
              </w:rPr>
              <m:t>W</m:t>
            </m:r>
          </m:e>
          <m:sup>
            <m:r>
              <m:rPr>
                <m:sty m:val="p"/>
              </m:rPr>
              <w:rPr>
                <w:rFonts w:ascii="Cambria Math" w:hAnsi="Cambria Math"/>
              </w:rPr>
              <m:t>T</m:t>
            </m:r>
          </m:sup>
        </m:sSup>
      </m:oMath>
      <w:r w:rsidR="00987E7A">
        <w:t>, as shown in the following equation.</w:t>
      </w:r>
    </w:p>
    <w:p w14:paraId="2BC25BEB" w14:textId="48F0935C" w:rsidR="00987E7A" w:rsidRPr="000E6CE2" w:rsidRDefault="00987E7A" w:rsidP="005A61D1">
      <w:pPr>
        <w:spacing w:before="240"/>
      </w:pPr>
      <m:oMathPara>
        <m:oMath>
          <m:r>
            <m:rPr>
              <m:sty m:val="bi"/>
            </m:rPr>
            <w:rPr>
              <w:rFonts w:ascii="Cambria Math" w:hAnsi="Cambria Math"/>
            </w:rPr>
            <m:t>X</m:t>
          </m:r>
          <m:r>
            <w:rPr>
              <w:rFonts w:ascii="Cambria Math" w:hAnsi="Cambria Math"/>
            </w:rPr>
            <m:t>=</m:t>
          </m:r>
          <m:r>
            <m:rPr>
              <m:sty m:val="bi"/>
            </m:rPr>
            <w:rPr>
              <w:rFonts w:ascii="Cambria Math" w:hAnsi="Cambria Math"/>
            </w:rPr>
            <m:t>US</m:t>
          </m:r>
          <m:sSup>
            <m:sSupPr>
              <m:ctrlPr>
                <w:rPr>
                  <w:rFonts w:ascii="Cambria Math" w:hAnsi="Cambria Math"/>
                  <w:i/>
                </w:rPr>
              </m:ctrlPr>
            </m:sSupPr>
            <m:e>
              <m:r>
                <m:rPr>
                  <m:sty m:val="bi"/>
                </m:rPr>
                <w:rPr>
                  <w:rFonts w:ascii="Cambria Math" w:hAnsi="Cambria Math"/>
                </w:rPr>
                <m:t>V</m:t>
              </m:r>
            </m:e>
            <m:sup>
              <m:r>
                <w:rPr>
                  <w:rFonts w:ascii="Cambria Math" w:hAnsi="Cambria Math"/>
                </w:rPr>
                <m:t>T</m:t>
              </m:r>
            </m:sup>
          </m:sSup>
        </m:oMath>
      </m:oMathPara>
    </w:p>
    <w:p w14:paraId="66E0E5B8" w14:textId="412E00B3" w:rsidR="000E6CE2" w:rsidRDefault="000E6CE2" w:rsidP="005A61D1">
      <w:r>
        <w:t xml:space="preserve">The matrix </w:t>
      </w:r>
      <m:oMath>
        <m:r>
          <m:rPr>
            <m:sty m:val="bi"/>
          </m:rPr>
          <w:rPr>
            <w:rFonts w:ascii="Cambria Math" w:hAnsi="Cambria Math"/>
          </w:rPr>
          <m:t xml:space="preserve">U </m:t>
        </m:r>
        <m:r>
          <w:rPr>
            <w:rFonts w:ascii="Cambria Math" w:hAnsi="Cambria Math"/>
          </w:rPr>
          <m:t xml:space="preserve">(N </m:t>
        </m:r>
        <m:r>
          <m:rPr>
            <m:sty m:val="p"/>
          </m:rPr>
          <w:rPr>
            <w:rFonts w:ascii="Cambria Math" w:hAnsi="Cambria Math"/>
          </w:rPr>
          <m:t xml:space="preserve">x </m:t>
        </m:r>
        <m:r>
          <w:rPr>
            <w:rFonts w:ascii="Cambria Math" w:hAnsi="Cambria Math"/>
          </w:rPr>
          <m:t>N</m:t>
        </m:r>
        <m:r>
          <m:rPr>
            <m:sty m:val="p"/>
          </m:rPr>
          <w:rPr>
            <w:rFonts w:ascii="Cambria Math" w:hAnsi="Cambria Math"/>
          </w:rPr>
          <m:t>)</m:t>
        </m:r>
      </m:oMath>
      <w:r>
        <w:t xml:space="preserve"> contains the</w:t>
      </w:r>
      <w:r>
        <w:rPr>
          <w:b/>
        </w:rPr>
        <w:t xml:space="preserve"> </w:t>
      </w:r>
      <w:r>
        <w:t xml:space="preserve">eigenvectors of </w:t>
      </w:r>
      <m:oMath>
        <m:r>
          <m:rPr>
            <m:sty m:val="bi"/>
          </m:rPr>
          <w:rPr>
            <w:rFonts w:ascii="Cambria Math" w:hAnsi="Cambria Math"/>
          </w:rPr>
          <m:t>X</m:t>
        </m:r>
        <m:sSup>
          <m:sSupPr>
            <m:ctrlPr>
              <w:rPr>
                <w:rFonts w:ascii="Cambria Math" w:hAnsi="Cambria Math"/>
                <w:i/>
              </w:rPr>
            </m:ctrlPr>
          </m:sSupPr>
          <m:e>
            <m:r>
              <m:rPr>
                <m:sty m:val="bi"/>
              </m:rPr>
              <w:rPr>
                <w:rFonts w:ascii="Cambria Math" w:hAnsi="Cambria Math"/>
              </w:rPr>
              <m:t>X</m:t>
            </m:r>
          </m:e>
          <m:sup>
            <m:r>
              <m:rPr>
                <m:sty m:val="p"/>
              </m:rPr>
              <w:rPr>
                <w:rFonts w:ascii="Cambria Math" w:hAnsi="Cambria Math"/>
              </w:rPr>
              <m:t>T</m:t>
            </m:r>
          </m:sup>
        </m:sSup>
      </m:oMath>
      <w:r>
        <w:t xml:space="preserve"> in its columns, </w:t>
      </w:r>
      <w:r w:rsidR="00826261">
        <w:t xml:space="preserve">the matrix </w:t>
      </w:r>
      <m:oMath>
        <m:r>
          <m:rPr>
            <m:sty m:val="bi"/>
          </m:rPr>
          <w:rPr>
            <w:rFonts w:ascii="Cambria Math" w:hAnsi="Cambria Math"/>
          </w:rPr>
          <m:t xml:space="preserve">S </m:t>
        </m:r>
        <m:r>
          <w:rPr>
            <w:rFonts w:ascii="Cambria Math" w:hAnsi="Cambria Math"/>
          </w:rPr>
          <m:t xml:space="preserve">(N </m:t>
        </m:r>
        <m:r>
          <m:rPr>
            <m:sty m:val="p"/>
          </m:rPr>
          <w:rPr>
            <w:rFonts w:ascii="Cambria Math" w:hAnsi="Cambria Math"/>
          </w:rPr>
          <m:t>x</m:t>
        </m:r>
        <m:r>
          <w:rPr>
            <w:rFonts w:ascii="Cambria Math" w:hAnsi="Cambria Math"/>
          </w:rPr>
          <m:t xml:space="preserve"> d)</m:t>
        </m:r>
      </m:oMath>
      <w:r w:rsidR="00826261">
        <w:t xml:space="preserve"> contains the singular values, or eigenvalues, along the diagonal, and the matrix </w:t>
      </w:r>
      <m:oMath>
        <m:sSup>
          <m:sSupPr>
            <m:ctrlPr>
              <w:rPr>
                <w:rFonts w:ascii="Cambria Math" w:hAnsi="Cambria Math"/>
                <w:i/>
              </w:rPr>
            </m:ctrlPr>
          </m:sSupPr>
          <m:e>
            <m:r>
              <m:rPr>
                <m:sty m:val="bi"/>
              </m:rPr>
              <w:rPr>
                <w:rFonts w:ascii="Cambria Math" w:hAnsi="Cambria Math"/>
              </w:rPr>
              <m:t>V</m:t>
            </m:r>
          </m:e>
          <m:sup>
            <m:r>
              <m:rPr>
                <m:sty m:val="p"/>
              </m:rPr>
              <w:rPr>
                <w:rFonts w:ascii="Cambria Math" w:hAnsi="Cambria Math"/>
              </w:rPr>
              <m:t>T</m:t>
            </m:r>
          </m:sup>
        </m:sSup>
        <m:r>
          <w:rPr>
            <w:rFonts w:ascii="Cambria Math" w:hAnsi="Cambria Math"/>
          </w:rPr>
          <m:t xml:space="preserve"> </m:t>
        </m:r>
        <m:d>
          <m:dPr>
            <m:ctrlPr>
              <w:rPr>
                <w:rFonts w:ascii="Cambria Math" w:hAnsi="Cambria Math"/>
                <w:i/>
              </w:rPr>
            </m:ctrlPr>
          </m:dPr>
          <m:e>
            <m:r>
              <w:rPr>
                <w:rFonts w:ascii="Cambria Math" w:hAnsi="Cambria Math"/>
              </w:rPr>
              <m:t xml:space="preserve">d </m:t>
            </m:r>
            <m:r>
              <m:rPr>
                <m:sty m:val="p"/>
              </m:rPr>
              <w:rPr>
                <w:rFonts w:ascii="Cambria Math" w:hAnsi="Cambria Math"/>
              </w:rPr>
              <m:t xml:space="preserve">x </m:t>
            </m:r>
            <m:r>
              <w:rPr>
                <w:rFonts w:ascii="Cambria Math" w:hAnsi="Cambria Math"/>
              </w:rPr>
              <m:t>d</m:t>
            </m:r>
          </m:e>
        </m:d>
      </m:oMath>
      <w:r w:rsidR="00826261">
        <w:t xml:space="preserve"> contains the</w:t>
      </w:r>
      <w:r w:rsidR="00826261">
        <w:rPr>
          <w:b/>
        </w:rPr>
        <w:t xml:space="preserve"> </w:t>
      </w:r>
      <w:r w:rsidR="00826261">
        <w:t xml:space="preserve">eigenvectors of </w:t>
      </w:r>
      <m:oMath>
        <m:sSup>
          <m:sSupPr>
            <m:ctrlPr>
              <w:rPr>
                <w:rFonts w:ascii="Cambria Math" w:hAnsi="Cambria Math"/>
                <w:i/>
              </w:rPr>
            </m:ctrlPr>
          </m:sSupPr>
          <m:e>
            <m:r>
              <m:rPr>
                <m:sty m:val="bi"/>
              </m:rPr>
              <w:rPr>
                <w:rFonts w:ascii="Cambria Math" w:hAnsi="Cambria Math"/>
              </w:rPr>
              <m:t>X</m:t>
            </m:r>
          </m:e>
          <m:sup>
            <m:r>
              <m:rPr>
                <m:sty m:val="p"/>
              </m:rPr>
              <w:rPr>
                <w:rFonts w:ascii="Cambria Math" w:hAnsi="Cambria Math"/>
              </w:rPr>
              <m:t>T</m:t>
            </m:r>
          </m:sup>
        </m:sSup>
        <m:r>
          <m:rPr>
            <m:sty m:val="bi"/>
          </m:rPr>
          <w:rPr>
            <w:rFonts w:ascii="Cambria Math" w:hAnsi="Cambria Math"/>
          </w:rPr>
          <m:t>X</m:t>
        </m:r>
      </m:oMath>
      <w:r w:rsidR="00826261">
        <w:t xml:space="preserve"> in its columns. </w:t>
      </w:r>
      <w:r w:rsidR="008B71AC">
        <w:t xml:space="preserve">To transforms the data into the resulting PC space, the product of </w:t>
      </w:r>
      <m:oMath>
        <m:r>
          <m:rPr>
            <m:sty m:val="bi"/>
          </m:rPr>
          <w:rPr>
            <w:rFonts w:ascii="Cambria Math" w:hAnsi="Cambria Math"/>
          </w:rPr>
          <m:t>U</m:t>
        </m:r>
        <m:r>
          <w:rPr>
            <w:rFonts w:ascii="Cambria Math" w:hAnsi="Cambria Math"/>
          </w:rPr>
          <m:t xml:space="preserve"> </m:t>
        </m:r>
        <m:r>
          <m:rPr>
            <m:sty m:val="p"/>
          </m:rPr>
          <w:rPr>
            <w:rFonts w:ascii="Cambria Math" w:hAnsi="Cambria Math"/>
          </w:rPr>
          <m:t xml:space="preserve">and </m:t>
        </m:r>
        <m:r>
          <m:rPr>
            <m:sty m:val="bi"/>
          </m:rPr>
          <w:rPr>
            <w:rFonts w:ascii="Cambria Math" w:hAnsi="Cambria Math"/>
          </w:rPr>
          <m:t>S</m:t>
        </m:r>
      </m:oMath>
      <w:r w:rsidR="008B71AC">
        <w:rPr>
          <w:b/>
        </w:rPr>
        <w:t xml:space="preserve"> </w:t>
      </w:r>
      <w:r w:rsidR="008B71AC">
        <w:t xml:space="preserve">is used. </w:t>
      </w:r>
      <w:r w:rsidR="00A06AFF">
        <w:t xml:space="preserve">To prove this point that PCA and SVD will result in equal solutions, a random </w:t>
      </w:r>
      <m:oMath>
        <m:r>
          <w:rPr>
            <w:rFonts w:ascii="Cambria Math" w:hAnsi="Cambria Math"/>
          </w:rPr>
          <m:t xml:space="preserve">(5 </m:t>
        </m:r>
        <m:r>
          <m:rPr>
            <m:sty m:val="p"/>
          </m:rPr>
          <w:rPr>
            <w:rFonts w:ascii="Cambria Math" w:hAnsi="Cambria Math"/>
          </w:rPr>
          <m:t xml:space="preserve">x </m:t>
        </m:r>
        <m:r>
          <w:rPr>
            <w:rFonts w:ascii="Cambria Math" w:hAnsi="Cambria Math"/>
          </w:rPr>
          <m:t>4)</m:t>
        </m:r>
      </m:oMath>
      <w:r w:rsidR="00A06AFF">
        <w:t xml:space="preserve"> matrix was created and two approaches were used: (1) Python’s SVD function in SciPy linear algebra library (</w:t>
      </w:r>
      <w:r w:rsidR="00A06AFF">
        <w:rPr>
          <w:i/>
        </w:rPr>
        <w:t>scipy.linalg.svd)</w:t>
      </w:r>
      <w:r w:rsidR="00514596">
        <w:t>, and (2) Python’s SciKit-Learn’s decomposition library for PCA (</w:t>
      </w:r>
      <w:r w:rsidR="00514596">
        <w:rPr>
          <w:i/>
        </w:rPr>
        <w:t>sklearn.decomposition.PCA</w:t>
      </w:r>
      <w:r w:rsidR="00514596">
        <w:t xml:space="preserve">). </w:t>
      </w:r>
    </w:p>
    <w:p w14:paraId="70741B35" w14:textId="77777777" w:rsidR="00785029" w:rsidRDefault="00785029" w:rsidP="008A3BA0"/>
    <w:p w14:paraId="3144A243" w14:textId="45001D0F" w:rsidR="00785029" w:rsidRPr="00785029" w:rsidRDefault="00785029" w:rsidP="008A3BA0">
      <m:oMathPara>
        <m:oMath>
          <m:r>
            <m:rPr>
              <m:sty m:val="bi"/>
            </m:rPr>
            <w:rPr>
              <w:rFonts w:ascii="Cambria Math" w:hAnsi="Cambria Math"/>
            </w:rPr>
            <m:t>X=</m:t>
          </m:r>
          <m:d>
            <m:dPr>
              <m:begChr m:val="["/>
              <m:endChr m:val="]"/>
              <m:ctrlPr>
                <w:rPr>
                  <w:rFonts w:ascii="Cambria Math" w:hAnsi="Cambria Math"/>
                  <w:i/>
                </w:rPr>
              </m:ctrlPr>
            </m:dPr>
            <m:e>
              <m:r>
                <w:rPr>
                  <w:rFonts w:ascii="Cambria Math" w:hAnsi="Cambria Math"/>
                </w:rPr>
                <m:t xml:space="preserve"> </m:t>
              </m:r>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59</m:t>
                                </m:r>
                              </m:e>
                              <m:e>
                                <m:r>
                                  <w:rPr>
                                    <w:rFonts w:ascii="Cambria Math" w:hAnsi="Cambria Math"/>
                                  </w:rPr>
                                  <m:t>64</m:t>
                                </m:r>
                              </m:e>
                            </m:mr>
                          </m:m>
                        </m:e>
                      </m:mr>
                      <m:mr>
                        <m:e>
                          <m:m>
                            <m:mPr>
                              <m:mcs>
                                <m:mc>
                                  <m:mcPr>
                                    <m:count m:val="2"/>
                                    <m:mcJc m:val="center"/>
                                  </m:mcPr>
                                </m:mc>
                              </m:mcs>
                              <m:ctrlPr>
                                <w:rPr>
                                  <w:rFonts w:ascii="Cambria Math" w:hAnsi="Cambria Math"/>
                                  <w:i/>
                                </w:rPr>
                              </m:ctrlPr>
                            </m:mPr>
                            <m:mr>
                              <m:e>
                                <m:r>
                                  <w:rPr>
                                    <w:rFonts w:ascii="Cambria Math" w:hAnsi="Cambria Math"/>
                                  </w:rPr>
                                  <m:t>75</m:t>
                                </m:r>
                              </m:e>
                              <m:e>
                                <m:r>
                                  <w:rPr>
                                    <w:rFonts w:ascii="Cambria Math" w:hAnsi="Cambria Math"/>
                                  </w:rPr>
                                  <m:t>80</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71</m:t>
                                </m:r>
                              </m:e>
                              <m:e>
                                <m:r>
                                  <w:rPr>
                                    <w:rFonts w:ascii="Cambria Math" w:hAnsi="Cambria Math"/>
                                  </w:rPr>
                                  <m:t>83</m:t>
                                </m:r>
                              </m:e>
                            </m:mr>
                          </m:m>
                        </m:e>
                      </m:mr>
                      <m:mr>
                        <m:e>
                          <m:m>
                            <m:mPr>
                              <m:mcs>
                                <m:mc>
                                  <m:mcPr>
                                    <m:count m:val="2"/>
                                    <m:mcJc m:val="center"/>
                                  </m:mcPr>
                                </m:mc>
                              </m:mcs>
                              <m:ctrlPr>
                                <w:rPr>
                                  <w:rFonts w:ascii="Cambria Math" w:hAnsi="Cambria Math"/>
                                  <w:i/>
                                </w:rPr>
                              </m:ctrlPr>
                            </m:mPr>
                            <m:mr>
                              <m:e>
                                <m:r>
                                  <w:rPr>
                                    <w:rFonts w:ascii="Cambria Math" w:hAnsi="Cambria Math"/>
                                  </w:rPr>
                                  <m:t>55</m:t>
                                </m:r>
                              </m:e>
                              <m:e>
                                <m:r>
                                  <w:rPr>
                                    <w:rFonts w:ascii="Cambria Math" w:hAnsi="Cambria Math"/>
                                  </w:rPr>
                                  <m:t>97</m:t>
                                </m:r>
                              </m:e>
                            </m:mr>
                          </m:m>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94</m:t>
                                </m:r>
                              </m:e>
                              <m:e>
                                <m:r>
                                  <w:rPr>
                                    <w:rFonts w:ascii="Cambria Math" w:hAnsi="Cambria Math"/>
                                  </w:rPr>
                                  <m:t>64</m:t>
                                </m:r>
                              </m:e>
                            </m:mr>
                          </m:m>
                        </m:e>
                      </m:mr>
                      <m:mr>
                        <m:e>
                          <m:m>
                            <m:mPr>
                              <m:mcs>
                                <m:mc>
                                  <m:mcPr>
                                    <m:count m:val="2"/>
                                    <m:mcJc m:val="center"/>
                                  </m:mcPr>
                                </m:mc>
                              </m:mcs>
                              <m:ctrlPr>
                                <w:rPr>
                                  <w:rFonts w:ascii="Cambria Math" w:hAnsi="Cambria Math"/>
                                  <w:i/>
                                </w:rPr>
                              </m:ctrlPr>
                            </m:mPr>
                            <m:mr>
                              <m:e>
                                <m:r>
                                  <w:rPr>
                                    <w:rFonts w:ascii="Cambria Math" w:hAnsi="Cambria Math"/>
                                  </w:rPr>
                                  <m:t>44</m:t>
                                </m:r>
                              </m:e>
                              <m:e>
                                <m:r>
                                  <w:rPr>
                                    <w:rFonts w:ascii="Cambria Math" w:hAnsi="Cambria Math"/>
                                  </w:rPr>
                                  <m:t>36</m:t>
                                </m:r>
                              </m:e>
                            </m:mr>
                          </m:m>
                        </m:e>
                      </m:mr>
                      <m:mr>
                        <m:e>
                          <m:m>
                            <m:mPr>
                              <m:mcs>
                                <m:mc>
                                  <m:mcPr>
                                    <m:count m:val="2"/>
                                    <m:mcJc m:val="center"/>
                                  </m:mcPr>
                                </m:mc>
                              </m:mcs>
                              <m:ctrlPr>
                                <w:rPr>
                                  <w:rFonts w:ascii="Cambria Math" w:hAnsi="Cambria Math"/>
                                  <w:i/>
                                </w:rPr>
                              </m:ctrlPr>
                            </m:mPr>
                            <m:mr>
                              <m:e>
                                <m:r>
                                  <w:rPr>
                                    <w:rFonts w:ascii="Cambria Math" w:hAnsi="Cambria Math"/>
                                  </w:rPr>
                                  <m:t>12</m:t>
                                </m:r>
                              </m:e>
                              <m:e>
                                <m:r>
                                  <w:rPr>
                                    <w:rFonts w:ascii="Cambria Math" w:hAnsi="Cambria Math"/>
                                  </w:rPr>
                                  <m:t>85</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111</m:t>
                                </m:r>
                              </m:e>
                            </m:mr>
                          </m:m>
                        </m:e>
                      </m:mr>
                      <m:mr>
                        <m:e>
                          <m:m>
                            <m:mPr>
                              <m:mcs>
                                <m:mc>
                                  <m:mcPr>
                                    <m:count m:val="2"/>
                                    <m:mcJc m:val="center"/>
                                  </m:mcPr>
                                </m:mc>
                              </m:mcs>
                              <m:ctrlPr>
                                <w:rPr>
                                  <w:rFonts w:ascii="Cambria Math" w:hAnsi="Cambria Math"/>
                                  <w:i/>
                                </w:rPr>
                              </m:ctrlPr>
                            </m:mPr>
                            <m:mr>
                              <m:e>
                                <m:r>
                                  <w:rPr>
                                    <w:rFonts w:ascii="Cambria Math" w:hAnsi="Cambria Math"/>
                                  </w:rPr>
                                  <m:t>74</m:t>
                                </m:r>
                              </m:e>
                              <m:e>
                                <m:r>
                                  <w:rPr>
                                    <w:rFonts w:ascii="Cambria Math" w:hAnsi="Cambria Math"/>
                                  </w:rPr>
                                  <m:t>98</m:t>
                                </m:r>
                              </m:e>
                            </m:mr>
                          </m:m>
                        </m:e>
                      </m:mr>
                      <m:mr>
                        <m:e>
                          <m:m>
                            <m:mPr>
                              <m:mcs>
                                <m:mc>
                                  <m:mcPr>
                                    <m:count m:val="2"/>
                                    <m:mcJc m:val="center"/>
                                  </m:mcPr>
                                </m:mc>
                              </m:mcs>
                              <m:ctrlPr>
                                <w:rPr>
                                  <w:rFonts w:ascii="Cambria Math" w:hAnsi="Cambria Math"/>
                                  <w:i/>
                                </w:rPr>
                              </m:ctrlPr>
                            </m:mPr>
                            <m:mr>
                              <m:e>
                                <m:r>
                                  <w:rPr>
                                    <w:rFonts w:ascii="Cambria Math" w:hAnsi="Cambria Math"/>
                                  </w:rPr>
                                  <m:t>40</m:t>
                                </m:r>
                              </m:e>
                              <m:e>
                                <m:r>
                                  <w:rPr>
                                    <w:rFonts w:ascii="Cambria Math" w:hAnsi="Cambria Math"/>
                                  </w:rPr>
                                  <m:t>156</m:t>
                                </m:r>
                              </m:e>
                            </m:mr>
                          </m:m>
                        </m:e>
                      </m:mr>
                    </m:m>
                  </m:e>
                </m:mr>
              </m:m>
              <m:r>
                <w:rPr>
                  <w:rFonts w:ascii="Cambria Math" w:hAnsi="Cambria Math"/>
                </w:rPr>
                <m:t xml:space="preserve"> </m:t>
              </m:r>
            </m:e>
          </m:d>
        </m:oMath>
      </m:oMathPara>
    </w:p>
    <w:p w14:paraId="306792EE" w14:textId="7402D2ED" w:rsidR="00785029" w:rsidRDefault="00785029" w:rsidP="008A3BA0"/>
    <w:p w14:paraId="2B62C802" w14:textId="6DFBC324" w:rsidR="00785029" w:rsidRDefault="00785029" w:rsidP="008A3BA0">
      <w:r>
        <w:lastRenderedPageBreak/>
        <w:t xml:space="preserve">Using the SVD function to decompose the above matrix </w:t>
      </w:r>
      <m:oMath>
        <m:r>
          <m:rPr>
            <m:sty m:val="bi"/>
          </m:rPr>
          <w:rPr>
            <w:rFonts w:ascii="Cambria Math" w:hAnsi="Cambria Math"/>
          </w:rPr>
          <m:t>X</m:t>
        </m:r>
      </m:oMath>
      <w:r>
        <w:t xml:space="preserve"> </w:t>
      </w:r>
      <w:r w:rsidR="008C7BAE">
        <w:t xml:space="preserve">into the three matrices in the SVD equation and subsequently multiplying the </w:t>
      </w:r>
      <w:r w:rsidR="008C7BAE" w:rsidRPr="008C7BAE">
        <w:rPr>
          <w:b/>
          <w:i/>
        </w:rPr>
        <w:t>U</w:t>
      </w:r>
      <w:r w:rsidR="008C7BAE">
        <w:rPr>
          <w:b/>
          <w:i/>
        </w:rPr>
        <w:t xml:space="preserve"> </w:t>
      </w:r>
      <w:r w:rsidR="008C7BAE">
        <w:t xml:space="preserve">and </w:t>
      </w:r>
      <w:r w:rsidR="008C7BAE">
        <w:rPr>
          <w:b/>
          <w:i/>
        </w:rPr>
        <w:t>S</w:t>
      </w:r>
      <w:r w:rsidR="008C7BAE">
        <w:t xml:space="preserve"> matrixes, the following matrix is obtained.</w:t>
      </w:r>
    </w:p>
    <w:p w14:paraId="47C980A1" w14:textId="49066F46" w:rsidR="008C7BAE" w:rsidRPr="00FB3E23" w:rsidRDefault="00E82F74" w:rsidP="008C7BAE">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SVD</m:t>
              </m:r>
            </m:sub>
          </m:sSub>
          <m:r>
            <m:rPr>
              <m:sty m:val="bi"/>
            </m:rPr>
            <w:rPr>
              <w:rFonts w:ascii="Cambria Math" w:hAnsi="Cambria Math"/>
            </w:rPr>
            <m:t>=</m:t>
          </m:r>
          <m:d>
            <m:dPr>
              <m:begChr m:val="["/>
              <m:endChr m:val="]"/>
              <m:ctrlPr>
                <w:rPr>
                  <w:rFonts w:ascii="Cambria Math" w:hAnsi="Cambria Math"/>
                  <w:i/>
                </w:rPr>
              </m:ctrlPr>
            </m:dPr>
            <m:e>
              <m:r>
                <w:rPr>
                  <w:rFonts w:ascii="Cambria Math" w:hAnsi="Cambria Math"/>
                </w:rPr>
                <m:t xml:space="preserve"> </m:t>
              </m:r>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-1.085</m:t>
                                </m:r>
                              </m:e>
                              <m:e>
                                <m:r>
                                  <w:rPr>
                                    <w:rFonts w:ascii="Cambria Math" w:hAnsi="Cambria Math"/>
                                  </w:rPr>
                                  <m:t>-0.420</m:t>
                                </m:r>
                              </m:e>
                            </m:mr>
                          </m:m>
                        </m:e>
                      </m:mr>
                      <m:mr>
                        <m:e>
                          <m:m>
                            <m:mPr>
                              <m:mcs>
                                <m:mc>
                                  <m:mcPr>
                                    <m:count m:val="2"/>
                                    <m:mcJc m:val="center"/>
                                  </m:mcPr>
                                </m:mc>
                              </m:mcs>
                              <m:ctrlPr>
                                <w:rPr>
                                  <w:rFonts w:ascii="Cambria Math" w:hAnsi="Cambria Math"/>
                                  <w:i/>
                                </w:rPr>
                              </m:ctrlPr>
                            </m:mPr>
                            <m:mr>
                              <m:e>
                                <m:r>
                                  <w:rPr>
                                    <w:rFonts w:ascii="Cambria Math" w:hAnsi="Cambria Math"/>
                                  </w:rPr>
                                  <m:t>-0.201</m:t>
                                </m:r>
                              </m:e>
                              <m:e>
                                <m:r>
                                  <w:rPr>
                                    <w:rFonts w:ascii="Cambria Math" w:hAnsi="Cambria Math"/>
                                  </w:rPr>
                                  <m:t>0.500</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0.644</m:t>
                                </m:r>
                              </m:e>
                              <m:e>
                                <m:r>
                                  <w:rPr>
                                    <w:rFonts w:ascii="Cambria Math" w:hAnsi="Cambria Math"/>
                                  </w:rPr>
                                  <m:t>0.169</m:t>
                                </m:r>
                              </m:e>
                            </m:mr>
                          </m:m>
                        </m:e>
                      </m:mr>
                      <m:mr>
                        <m:e>
                          <m:m>
                            <m:mPr>
                              <m:mcs>
                                <m:mc>
                                  <m:mcPr>
                                    <m:count m:val="2"/>
                                    <m:mcJc m:val="center"/>
                                  </m:mcPr>
                                </m:mc>
                              </m:mcs>
                              <m:ctrlPr>
                                <w:rPr>
                                  <w:rFonts w:ascii="Cambria Math" w:hAnsi="Cambria Math"/>
                                  <w:i/>
                                </w:rPr>
                              </m:ctrlPr>
                            </m:mPr>
                            <m:mr>
                              <m:e>
                                <m:r>
                                  <w:rPr>
                                    <w:rFonts w:ascii="Cambria Math" w:hAnsi="Cambria Math"/>
                                  </w:rPr>
                                  <m:t>1.046</m:t>
                                </m:r>
                              </m:e>
                              <m:e>
                                <m:r>
                                  <w:rPr>
                                    <w:rFonts w:ascii="Cambria Math" w:hAnsi="Cambria Math"/>
                                  </w:rPr>
                                  <m:t>-0.147</m:t>
                                </m:r>
                              </m:e>
                            </m:mr>
                          </m:m>
                        </m:e>
                      </m:mr>
                    </m:m>
                  </m:e>
                </m:mr>
                <m:mr>
                  <m:e>
                    <m:m>
                      <m:mPr>
                        <m:mcs>
                          <m:mc>
                            <m:mcPr>
                              <m:count m:val="1"/>
                              <m:mcJc m:val="center"/>
                            </m:mcPr>
                          </m:mc>
                        </m:mcs>
                        <m:ctrlPr>
                          <w:rPr>
                            <w:rFonts w:ascii="Cambria Math" w:hAnsi="Cambria Math"/>
                            <w:i/>
                          </w:rPr>
                        </m:ctrlPr>
                      </m:mPr>
                      <m:mr>
                        <m:e>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0.134</m:t>
                                </m:r>
                              </m:e>
                              <m:e>
                                <m:r>
                                  <w:rPr>
                                    <w:rFonts w:ascii="Cambria Math" w:hAnsi="Cambria Math"/>
                                  </w:rPr>
                                  <m:t xml:space="preserve"> 2.108</m:t>
                                </m:r>
                              </m:e>
                            </m:mr>
                          </m:m>
                        </m:e>
                      </m:mr>
                      <m:mr>
                        <m:e>
                          <m:m>
                            <m:mPr>
                              <m:mcs>
                                <m:mc>
                                  <m:mcPr>
                                    <m:count m:val="2"/>
                                    <m:mcJc m:val="center"/>
                                  </m:mcPr>
                                </m:mc>
                              </m:mcs>
                              <m:ctrlPr>
                                <w:rPr>
                                  <w:rFonts w:ascii="Cambria Math" w:hAnsi="Cambria Math"/>
                                  <w:i/>
                                </w:rPr>
                              </m:ctrlPr>
                            </m:mPr>
                            <m:mr>
                              <m:e>
                                <m:r>
                                  <w:rPr>
                                    <w:rFonts w:ascii="Cambria Math" w:hAnsi="Cambria Math"/>
                                  </w:rPr>
                                  <m:t>-1.406</m:t>
                                </m:r>
                              </m:e>
                              <m:e>
                                <m:r>
                                  <w:rPr>
                                    <w:rFonts w:ascii="Cambria Math" w:hAnsi="Cambria Math"/>
                                  </w:rPr>
                                  <m:t>-1.251</m:t>
                                </m:r>
                              </m:e>
                            </m:mr>
                          </m:m>
                        </m:e>
                      </m:mr>
                      <m:mr>
                        <m:e>
                          <m:m>
                            <m:mPr>
                              <m:mcs>
                                <m:mc>
                                  <m:mcPr>
                                    <m:count m:val="2"/>
                                    <m:mcJc m:val="center"/>
                                  </m:mcPr>
                                </m:mc>
                              </m:mcs>
                              <m:ctrlPr>
                                <w:rPr>
                                  <w:rFonts w:ascii="Cambria Math" w:hAnsi="Cambria Math"/>
                                  <w:i/>
                                </w:rPr>
                              </m:ctrlPr>
                            </m:mPr>
                            <m:mr>
                              <m:e>
                                <m:r>
                                  <w:rPr>
                                    <w:rFonts w:ascii="Cambria Math" w:hAnsi="Cambria Math"/>
                                  </w:rPr>
                                  <m:t>2.559</m:t>
                                </m:r>
                              </m:e>
                              <m:e>
                                <m:r>
                                  <w:rPr>
                                    <w:rFonts w:ascii="Cambria Math" w:hAnsi="Cambria Math"/>
                                  </w:rPr>
                                  <m:t>-0.937</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-0.701</m:t>
                                </m:r>
                              </m:e>
                              <m:e>
                                <m:r>
                                  <w:rPr>
                                    <w:rFonts w:ascii="Cambria Math" w:hAnsi="Cambria Math"/>
                                  </w:rPr>
                                  <m:t>0.033</m:t>
                                </m:r>
                              </m:e>
                            </m:mr>
                          </m:m>
                        </m:e>
                      </m:mr>
                      <m:mr>
                        <m:e>
                          <m:m>
                            <m:mPr>
                              <m:mcs>
                                <m:mc>
                                  <m:mcPr>
                                    <m:count m:val="2"/>
                                    <m:mcJc m:val="center"/>
                                  </m:mcPr>
                                </m:mc>
                              </m:mcs>
                              <m:ctrlPr>
                                <w:rPr>
                                  <w:rFonts w:ascii="Cambria Math" w:hAnsi="Cambria Math"/>
                                  <w:i/>
                                </w:rPr>
                              </m:ctrlPr>
                            </m:mPr>
                            <m:mr>
                              <m:e>
                                <m:r>
                                  <w:rPr>
                                    <w:rFonts w:ascii="Cambria Math" w:hAnsi="Cambria Math"/>
                                  </w:rPr>
                                  <m:t>-0.911</m:t>
                                </m:r>
                              </m:e>
                              <m:e>
                                <m:r>
                                  <w:rPr>
                                    <w:rFonts w:ascii="Cambria Math" w:hAnsi="Cambria Math"/>
                                  </w:rPr>
                                  <m:t>-0.073</m:t>
                                </m:r>
                              </m:e>
                            </m:mr>
                          </m:m>
                        </m:e>
                      </m:mr>
                      <m:mr>
                        <m:e>
                          <m:m>
                            <m:mPr>
                              <m:mcs>
                                <m:mc>
                                  <m:mcPr>
                                    <m:count m:val="2"/>
                                    <m:mcJc m:val="center"/>
                                  </m:mcPr>
                                </m:mc>
                              </m:mcs>
                              <m:ctrlPr>
                                <w:rPr>
                                  <w:rFonts w:ascii="Cambria Math" w:hAnsi="Cambria Math"/>
                                  <w:i/>
                                </w:rPr>
                              </m:ctrlPr>
                            </m:mPr>
                            <m:mr>
                              <m:e>
                                <m:r>
                                  <w:rPr>
                                    <w:rFonts w:ascii="Cambria Math" w:hAnsi="Cambria Math"/>
                                  </w:rPr>
                                  <m:t>-0.099</m:t>
                                </m:r>
                              </m:e>
                              <m:e>
                                <m:r>
                                  <w:rPr>
                                    <w:rFonts w:ascii="Cambria Math" w:hAnsi="Cambria Math"/>
                                  </w:rPr>
                                  <m:t>0.018</m:t>
                                </m:r>
                              </m:e>
                            </m:mr>
                          </m:m>
                        </m:e>
                      </m:mr>
                    </m:m>
                  </m:e>
                </m:mr>
              </m:m>
              <m:r>
                <w:rPr>
                  <w:rFonts w:ascii="Cambria Math" w:hAnsi="Cambria Math"/>
                </w:rPr>
                <m:t xml:space="preserve"> </m:t>
              </m:r>
            </m:e>
          </m:d>
        </m:oMath>
      </m:oMathPara>
    </w:p>
    <w:p w14:paraId="38CF7B69" w14:textId="77777777" w:rsidR="00FB3E23" w:rsidRDefault="00FB3E23" w:rsidP="008C7BAE"/>
    <w:p w14:paraId="3A395955" w14:textId="74173169" w:rsidR="00FB3E23" w:rsidRDefault="00FB3E23" w:rsidP="008C7BAE">
      <w:r>
        <w:t xml:space="preserve">Then using the </w:t>
      </w:r>
      <w:r>
        <w:rPr>
          <w:i/>
        </w:rPr>
        <w:t>sklearn</w:t>
      </w:r>
      <w:r>
        <w:t xml:space="preserve"> decomposition library for the PCA function on the original data matrix and subsequently transforming the results into the PC-space, the following matrix is obtained.</w:t>
      </w:r>
    </w:p>
    <w:p w14:paraId="0ABE4523" w14:textId="77777777" w:rsidR="00FB3E23" w:rsidRPr="00FB3E23" w:rsidRDefault="00FB3E23" w:rsidP="008C7BAE"/>
    <w:p w14:paraId="298ABB3B" w14:textId="24ADCA5F" w:rsidR="00FB3E23" w:rsidRPr="00785029" w:rsidRDefault="00E82F74" w:rsidP="00FB3E23">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PCA</m:t>
              </m:r>
            </m:sub>
          </m:sSub>
          <m:r>
            <m:rPr>
              <m:sty m:val="bi"/>
            </m:rPr>
            <w:rPr>
              <w:rFonts w:ascii="Cambria Math" w:hAnsi="Cambria Math"/>
            </w:rPr>
            <m:t>=</m:t>
          </m:r>
          <m:d>
            <m:dPr>
              <m:begChr m:val="["/>
              <m:endChr m:val="]"/>
              <m:ctrlPr>
                <w:rPr>
                  <w:rFonts w:ascii="Cambria Math" w:hAnsi="Cambria Math"/>
                  <w:i/>
                </w:rPr>
              </m:ctrlPr>
            </m:dPr>
            <m:e>
              <m:r>
                <w:rPr>
                  <w:rFonts w:ascii="Cambria Math" w:hAnsi="Cambria Math"/>
                </w:rPr>
                <m:t xml:space="preserve"> </m:t>
              </m:r>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-1.085</m:t>
                                </m:r>
                              </m:e>
                              <m:e>
                                <m:r>
                                  <w:rPr>
                                    <w:rFonts w:ascii="Cambria Math" w:hAnsi="Cambria Math"/>
                                  </w:rPr>
                                  <m:t>-0.420</m:t>
                                </m:r>
                              </m:e>
                            </m:mr>
                          </m:m>
                        </m:e>
                      </m:mr>
                      <m:mr>
                        <m:e>
                          <m:m>
                            <m:mPr>
                              <m:mcs>
                                <m:mc>
                                  <m:mcPr>
                                    <m:count m:val="2"/>
                                    <m:mcJc m:val="center"/>
                                  </m:mcPr>
                                </m:mc>
                              </m:mcs>
                              <m:ctrlPr>
                                <w:rPr>
                                  <w:rFonts w:ascii="Cambria Math" w:hAnsi="Cambria Math"/>
                                  <w:i/>
                                </w:rPr>
                              </m:ctrlPr>
                            </m:mPr>
                            <m:mr>
                              <m:e>
                                <m:r>
                                  <w:rPr>
                                    <w:rFonts w:ascii="Cambria Math" w:hAnsi="Cambria Math"/>
                                  </w:rPr>
                                  <m:t>-0.201</m:t>
                                </m:r>
                              </m:e>
                              <m:e>
                                <m:r>
                                  <w:rPr>
                                    <w:rFonts w:ascii="Cambria Math" w:hAnsi="Cambria Math"/>
                                  </w:rPr>
                                  <m:t>0.500</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0.644</m:t>
                                </m:r>
                              </m:e>
                              <m:e>
                                <m:r>
                                  <w:rPr>
                                    <w:rFonts w:ascii="Cambria Math" w:hAnsi="Cambria Math"/>
                                  </w:rPr>
                                  <m:t>0.169</m:t>
                                </m:r>
                              </m:e>
                            </m:mr>
                          </m:m>
                        </m:e>
                      </m:mr>
                      <m:mr>
                        <m:e>
                          <m:m>
                            <m:mPr>
                              <m:mcs>
                                <m:mc>
                                  <m:mcPr>
                                    <m:count m:val="2"/>
                                    <m:mcJc m:val="center"/>
                                  </m:mcPr>
                                </m:mc>
                              </m:mcs>
                              <m:ctrlPr>
                                <w:rPr>
                                  <w:rFonts w:ascii="Cambria Math" w:hAnsi="Cambria Math"/>
                                  <w:i/>
                                </w:rPr>
                              </m:ctrlPr>
                            </m:mPr>
                            <m:mr>
                              <m:e>
                                <m:r>
                                  <w:rPr>
                                    <w:rFonts w:ascii="Cambria Math" w:hAnsi="Cambria Math"/>
                                  </w:rPr>
                                  <m:t>1.046</m:t>
                                </m:r>
                              </m:e>
                              <m:e>
                                <m:r>
                                  <w:rPr>
                                    <w:rFonts w:ascii="Cambria Math" w:hAnsi="Cambria Math"/>
                                  </w:rPr>
                                  <m:t>-0.147</m:t>
                                </m:r>
                              </m:e>
                            </m:mr>
                          </m:m>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0.134</m:t>
                                </m:r>
                              </m:e>
                              <m:e>
                                <m:r>
                                  <w:rPr>
                                    <w:rFonts w:ascii="Cambria Math" w:hAnsi="Cambria Math"/>
                                  </w:rPr>
                                  <m:t>2.108</m:t>
                                </m:r>
                              </m:e>
                            </m:mr>
                          </m:m>
                        </m:e>
                      </m:mr>
                      <m:mr>
                        <m:e>
                          <m:m>
                            <m:mPr>
                              <m:mcs>
                                <m:mc>
                                  <m:mcPr>
                                    <m:count m:val="2"/>
                                    <m:mcJc m:val="center"/>
                                  </m:mcPr>
                                </m:mc>
                              </m:mcs>
                              <m:ctrlPr>
                                <w:rPr>
                                  <w:rFonts w:ascii="Cambria Math" w:hAnsi="Cambria Math"/>
                                  <w:i/>
                                </w:rPr>
                              </m:ctrlPr>
                            </m:mPr>
                            <m:mr>
                              <m:e>
                                <m:r>
                                  <w:rPr>
                                    <w:rFonts w:ascii="Cambria Math" w:hAnsi="Cambria Math"/>
                                  </w:rPr>
                                  <m:t>-1.406</m:t>
                                </m:r>
                              </m:e>
                              <m:e>
                                <m:r>
                                  <w:rPr>
                                    <w:rFonts w:ascii="Cambria Math" w:hAnsi="Cambria Math"/>
                                  </w:rPr>
                                  <m:t>-1.251</m:t>
                                </m:r>
                              </m:e>
                            </m:mr>
                          </m:m>
                        </m:e>
                      </m:mr>
                      <m:mr>
                        <m:e>
                          <m:m>
                            <m:mPr>
                              <m:mcs>
                                <m:mc>
                                  <m:mcPr>
                                    <m:count m:val="2"/>
                                    <m:mcJc m:val="center"/>
                                  </m:mcPr>
                                </m:mc>
                              </m:mcs>
                              <m:ctrlPr>
                                <w:rPr>
                                  <w:rFonts w:ascii="Cambria Math" w:hAnsi="Cambria Math"/>
                                  <w:i/>
                                </w:rPr>
                              </m:ctrlPr>
                            </m:mPr>
                            <m:mr>
                              <m:e>
                                <m:r>
                                  <w:rPr>
                                    <w:rFonts w:ascii="Cambria Math" w:hAnsi="Cambria Math"/>
                                  </w:rPr>
                                  <m:t>2.559</m:t>
                                </m:r>
                              </m:e>
                              <m:e>
                                <m:r>
                                  <w:rPr>
                                    <w:rFonts w:ascii="Cambria Math" w:hAnsi="Cambria Math"/>
                                  </w:rPr>
                                  <m:t>-0.937</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-0.701</m:t>
                                </m:r>
                              </m:e>
                              <m:e>
                                <m:r>
                                  <w:rPr>
                                    <w:rFonts w:ascii="Cambria Math" w:hAnsi="Cambria Math"/>
                                  </w:rPr>
                                  <m:t>0.033</m:t>
                                </m:r>
                              </m:e>
                            </m:mr>
                          </m:m>
                        </m:e>
                      </m:mr>
                      <m:mr>
                        <m:e>
                          <m:m>
                            <m:mPr>
                              <m:mcs>
                                <m:mc>
                                  <m:mcPr>
                                    <m:count m:val="2"/>
                                    <m:mcJc m:val="center"/>
                                  </m:mcPr>
                                </m:mc>
                              </m:mcs>
                              <m:ctrlPr>
                                <w:rPr>
                                  <w:rFonts w:ascii="Cambria Math" w:hAnsi="Cambria Math"/>
                                  <w:i/>
                                </w:rPr>
                              </m:ctrlPr>
                            </m:mPr>
                            <m:mr>
                              <m:e>
                                <m:r>
                                  <w:rPr>
                                    <w:rFonts w:ascii="Cambria Math" w:hAnsi="Cambria Math"/>
                                  </w:rPr>
                                  <m:t>-0.911</m:t>
                                </m:r>
                              </m:e>
                              <m:e>
                                <m:r>
                                  <w:rPr>
                                    <w:rFonts w:ascii="Cambria Math" w:hAnsi="Cambria Math"/>
                                  </w:rPr>
                                  <m:t>-0.073</m:t>
                                </m:r>
                              </m:e>
                            </m:mr>
                          </m:m>
                        </m:e>
                      </m:mr>
                      <m:mr>
                        <m:e>
                          <m:m>
                            <m:mPr>
                              <m:mcs>
                                <m:mc>
                                  <m:mcPr>
                                    <m:count m:val="2"/>
                                    <m:mcJc m:val="center"/>
                                  </m:mcPr>
                                </m:mc>
                              </m:mcs>
                              <m:ctrlPr>
                                <w:rPr>
                                  <w:rFonts w:ascii="Cambria Math" w:hAnsi="Cambria Math"/>
                                  <w:i/>
                                </w:rPr>
                              </m:ctrlPr>
                            </m:mPr>
                            <m:mr>
                              <m:e>
                                <m:r>
                                  <w:rPr>
                                    <w:rFonts w:ascii="Cambria Math" w:hAnsi="Cambria Math"/>
                                  </w:rPr>
                                  <m:t>-0.099</m:t>
                                </m:r>
                              </m:e>
                              <m:e>
                                <m:r>
                                  <w:rPr>
                                    <w:rFonts w:ascii="Cambria Math" w:hAnsi="Cambria Math"/>
                                  </w:rPr>
                                  <m:t>0.018</m:t>
                                </m:r>
                              </m:e>
                            </m:mr>
                          </m:m>
                        </m:e>
                      </m:mr>
                    </m:m>
                  </m:e>
                </m:mr>
              </m:m>
              <m:r>
                <w:rPr>
                  <w:rFonts w:ascii="Cambria Math" w:hAnsi="Cambria Math"/>
                </w:rPr>
                <m:t xml:space="preserve"> </m:t>
              </m:r>
            </m:e>
          </m:d>
        </m:oMath>
      </m:oMathPara>
    </w:p>
    <w:p w14:paraId="3AC81998" w14:textId="77777777" w:rsidR="00FB3E23" w:rsidRDefault="00FB3E23" w:rsidP="008C7BAE"/>
    <w:p w14:paraId="7A4527DA" w14:textId="3C075B34" w:rsidR="00153E2D" w:rsidRDefault="00BD70B3" w:rsidP="008C7BAE">
      <w:r>
        <w:t>C</w:t>
      </w:r>
      <w:r w:rsidR="00446819">
        <w:t xml:space="preserve">omparing the two resulting matrices shows the matrices are identical. </w:t>
      </w:r>
      <w:r w:rsidR="00153E2D">
        <w:t>This provides confidence in the usefulness and correctness of using th</w:t>
      </w:r>
      <w:r w:rsidR="009941A4">
        <w:t xml:space="preserve">e singular values from the SVD method. </w:t>
      </w:r>
      <w:r w:rsidR="009546D4">
        <w:t xml:space="preserve"> </w:t>
      </w:r>
    </w:p>
    <w:p w14:paraId="003DC3B5" w14:textId="7DD2528B" w:rsidR="009546D4" w:rsidRDefault="009546D4" w:rsidP="008C7BAE">
      <w:r>
        <w:t>Upon calculating these values, the amount of variance explained by each PC can be used to calc</w:t>
      </w:r>
      <w:r w:rsidR="007B30AC">
        <w:t>ul</w:t>
      </w:r>
      <w:r>
        <w:t xml:space="preserve">ate the appropriate of number PCs or dimensions to use for the k-Means portion. </w:t>
      </w:r>
      <w:r w:rsidR="00910525">
        <w:t>A common approach is to choose an amount of variance to be explained by the lower-dimensioned matrix, say 90%,</w:t>
      </w:r>
      <w:r w:rsidR="00845E0C">
        <w:t xml:space="preserve"> or choose a parameter where the variance slope changes drastically, called the </w:t>
      </w:r>
      <w:r w:rsidR="00845E0C">
        <w:rPr>
          <w:i/>
        </w:rPr>
        <w:t>Elbow Method</w:t>
      </w:r>
      <w:r w:rsidR="00845E0C">
        <w:t xml:space="preserve">. </w:t>
      </w:r>
      <w:r w:rsidR="00EA4A84">
        <w:t>Both of these approaches uses a</w:t>
      </w:r>
      <w:r w:rsidR="00EA4A84">
        <w:rPr>
          <w:i/>
        </w:rPr>
        <w:t xml:space="preserve"> Scree graph</w:t>
      </w:r>
      <w:r w:rsidR="00F709BA">
        <w:rPr>
          <w:i/>
        </w:rPr>
        <w:t>,</w:t>
      </w:r>
      <w:r w:rsidR="00EA4A84">
        <w:t xml:space="preserve"> which plots the variance explained per each PC, or eigenvector, kept for analysis</w:t>
      </w:r>
      <w:r w:rsidR="00F709BA">
        <w:t>. The</w:t>
      </w:r>
      <w:r w:rsidR="00E565F7">
        <w:t xml:space="preserve"> graph looks similar to an inverse function </w:t>
      </w:r>
      <w:r w:rsidR="00BD70B3">
        <w:t xml:space="preserve">(i.e. </w:t>
      </w:r>
      <m:oMath>
        <m:r>
          <w:rPr>
            <w:rFonts w:ascii="Cambria Math" w:hAnsi="Cambria Math"/>
          </w:rPr>
          <m:t>1/x</m:t>
        </m:r>
      </m:oMath>
      <w:r w:rsidR="00BD70B3">
        <w:t xml:space="preserve"> )</w:t>
      </w:r>
      <w:r w:rsidR="00E565F7">
        <w:t xml:space="preserve">, where the first PC contains the highest variance explained and decreases as the number of PCs employed increases. This graph is created later in this report and used to choose the appropriate number of the PCs to utilize. </w:t>
      </w:r>
    </w:p>
    <w:p w14:paraId="4F8CF765" w14:textId="1561480D" w:rsidR="008C7BAE" w:rsidRDefault="00AA2CCB" w:rsidP="00AA2CCB">
      <w:pPr>
        <w:pStyle w:val="Heading2"/>
      </w:pPr>
      <w:r>
        <w:t>1.2 Clustering</w:t>
      </w:r>
      <w:r w:rsidR="002573C4">
        <w:t xml:space="preserve"> Algorithms</w:t>
      </w:r>
    </w:p>
    <w:p w14:paraId="78B6B6B1" w14:textId="0C765C6F" w:rsidR="00AA2CCB" w:rsidRDefault="00A25E58" w:rsidP="00AA2CCB">
      <w:r>
        <w:t xml:space="preserve">The k-Means algorithm is a common clustering algorithm that fit </w:t>
      </w:r>
      <w:r>
        <w:rPr>
          <w:i/>
        </w:rPr>
        <w:t>k</w:t>
      </w:r>
      <w:r w:rsidRPr="00A25E58">
        <w:t>-</w:t>
      </w:r>
      <w:r>
        <w:t xml:space="preserve">number of clusters to a dataset. </w:t>
      </w:r>
      <w:r w:rsidR="00BD70B3">
        <w:t>The k-Means clustering technique calculates the best centroids essentially in two steps: (1) assign data to a cluster based on current or initialized centroid, and (2)</w:t>
      </w:r>
      <w:r w:rsidR="007F53D1">
        <w:t xml:space="preserve"> update centroid based on updated current assigned of data within clusters. This approach is then repeated over several iterations until the centroids no longer move or update based on a predetermined tolerance or convergence parameters. </w:t>
      </w:r>
      <w:r w:rsidR="003C744C">
        <w:t xml:space="preserve">A datum is attributed to a particular cluster if the distance to the cluster’s centroid is less than the distance to any other cluster centroids. A key function within this algorithm is the distance calculation, where a common </w:t>
      </w:r>
      <w:r w:rsidR="003C744C">
        <w:lastRenderedPageBreak/>
        <w:t>approach is use the mean-square-e</w:t>
      </w:r>
      <w:r w:rsidR="002D2553">
        <w:t>rror. To add context and clarity to the description, the algorithm is implemented as follows:</w:t>
      </w:r>
    </w:p>
    <w:p w14:paraId="7DE589F3" w14:textId="27527491" w:rsidR="002D2553" w:rsidRPr="002D2553" w:rsidRDefault="002D2553" w:rsidP="002D2553">
      <w:pPr>
        <w:pStyle w:val="ListParagraph"/>
        <w:numPr>
          <w:ilvl w:val="0"/>
          <w:numId w:val="2"/>
        </w:numPr>
      </w:pPr>
      <w:r>
        <w:rPr>
          <w:i/>
        </w:rPr>
        <w:t xml:space="preserve">Initialize cluster centroids; </w:t>
      </w:r>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oMath>
    </w:p>
    <w:p w14:paraId="2F82D759" w14:textId="46ADB53E" w:rsidR="002D2553" w:rsidRPr="002D2553" w:rsidRDefault="002D2553" w:rsidP="002D2553">
      <w:pPr>
        <w:pStyle w:val="ListParagraph"/>
        <w:numPr>
          <w:ilvl w:val="0"/>
          <w:numId w:val="2"/>
        </w:numPr>
      </w:pPr>
      <w:r>
        <w:rPr>
          <w:i/>
        </w:rPr>
        <w:t xml:space="preserve">Repeat until converged: </w:t>
      </w:r>
    </w:p>
    <w:p w14:paraId="4DC58313" w14:textId="7838C381" w:rsidR="002D2553" w:rsidRDefault="002D2553" w:rsidP="00B14DA4">
      <w:pPr>
        <w:pStyle w:val="ListParagraph"/>
        <w:numPr>
          <w:ilvl w:val="1"/>
          <w:numId w:val="2"/>
        </w:numPr>
        <w:spacing w:beforeLines="120" w:before="288" w:afterLines="120" w:after="288"/>
        <w:contextualSpacing w:val="0"/>
      </w:pPr>
      <w:r>
        <w:t xml:space="preserve">For every </w:t>
      </w:r>
      <m:oMath>
        <m:r>
          <w:rPr>
            <w:rFonts w:ascii="Cambria Math" w:hAnsi="Cambria Math"/>
          </w:rPr>
          <m:t>i</m:t>
        </m:r>
      </m:oMath>
      <w:r>
        <w:t>, calculate minimum distance to clusters.</w:t>
      </w:r>
    </w:p>
    <w:p w14:paraId="0CDC7936" w14:textId="39B3AD65" w:rsidR="002D2553" w:rsidRPr="002D2553" w:rsidRDefault="002D2553" w:rsidP="00B14DA4">
      <w:pPr>
        <w:spacing w:beforeLines="120" w:before="288" w:afterLines="120" w:after="288"/>
        <w:rPr>
          <w:i/>
        </w:rPr>
      </w:pPr>
      <m:oMathPara>
        <m:oMathParaPr>
          <m:jc m:val="center"/>
        </m:oMathParaPr>
        <m:oMath>
          <m:r>
            <m:rPr>
              <m:sty m:val="p"/>
            </m:rPr>
            <w:rPr>
              <w:rFonts w:ascii="Cambria Math" w:hAnsi="Cambria Math"/>
            </w:rPr>
            <m:t xml:space="preserve">cluster label for </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e>
                    <m:sup>
                      <m:r>
                        <w:rPr>
                          <w:rFonts w:ascii="Cambria Math" w:hAnsi="Cambria Math"/>
                        </w:rPr>
                        <m:t>2</m:t>
                      </m:r>
                    </m:sup>
                  </m:sSup>
                </m:e>
              </m:d>
            </m:e>
          </m:func>
        </m:oMath>
      </m:oMathPara>
    </w:p>
    <w:p w14:paraId="1F17BF15" w14:textId="5C8B7464" w:rsidR="004B09A6" w:rsidRDefault="002D2553" w:rsidP="00B14DA4">
      <w:pPr>
        <w:pStyle w:val="ListParagraph"/>
        <w:numPr>
          <w:ilvl w:val="1"/>
          <w:numId w:val="2"/>
        </w:numPr>
        <w:spacing w:beforeLines="120" w:before="288" w:afterLines="120" w:after="288"/>
        <w:contextualSpacing w:val="0"/>
      </w:pPr>
      <w:r>
        <w:t xml:space="preserve">For every </w:t>
      </w:r>
      <m:oMath>
        <m:r>
          <w:rPr>
            <w:rFonts w:ascii="Cambria Math" w:hAnsi="Cambria Math"/>
          </w:rPr>
          <m:t>j</m:t>
        </m:r>
      </m:oMath>
      <w:r>
        <w:t>, update centroids:</w:t>
      </w:r>
    </w:p>
    <w:p w14:paraId="6CFCF8AB" w14:textId="689AE138" w:rsidR="002D2553" w:rsidRPr="002D2553" w:rsidRDefault="002D2553" w:rsidP="00B14DA4">
      <w:pPr>
        <w:pStyle w:val="ListParagraph"/>
        <w:spacing w:beforeLines="120" w:before="288" w:afterLines="120" w:after="288"/>
        <w:ind w:left="0"/>
        <w:contextualSpacing w:val="0"/>
      </w:pPr>
      <m:oMathPara>
        <m:oMathParaPr>
          <m:jc m:val="center"/>
        </m:oMathParaPr>
        <m:oMath>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=j</m:t>
                      </m:r>
                    </m:e>
                  </m:d>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=j</m:t>
                      </m:r>
                    </m:e>
                  </m:d>
                </m:e>
              </m:nary>
            </m:den>
          </m:f>
        </m:oMath>
      </m:oMathPara>
    </w:p>
    <w:p w14:paraId="18BF17F5" w14:textId="5F66B7DE" w:rsidR="002D2553" w:rsidRDefault="002D2553" w:rsidP="002D2553">
      <w:pPr>
        <w:pStyle w:val="ListParagraph"/>
        <w:ind w:left="0"/>
      </w:pPr>
    </w:p>
    <w:p w14:paraId="539C4E01" w14:textId="0A8A5CD4" w:rsidR="00910A7A" w:rsidRDefault="00AA265A" w:rsidP="00110951">
      <w:pPr>
        <w:pStyle w:val="ListParagraph"/>
        <w:ind w:left="0"/>
        <w:contextualSpacing w:val="0"/>
      </w:pPr>
      <w:r>
        <w:t>The k-Means</w:t>
      </w:r>
      <w:r w:rsidR="002D2553">
        <w:t xml:space="preserve"> method is fairly straightforward and is an excellent starting point to implement</w:t>
      </w:r>
      <w:r w:rsidR="002573C4">
        <w:t xml:space="preserve"> a clustering algorithm due to its usefulness and simplicity.</w:t>
      </w:r>
      <w:r w:rsidR="00910A7A">
        <w:t xml:space="preserve"> In this project, the distance is calculated by using the absolute values of the difference is used, as that is more robust approach than a more conventional squared regression procedure.</w:t>
      </w:r>
    </w:p>
    <w:p w14:paraId="71D59E18" w14:textId="0BC59B82" w:rsidR="00095856" w:rsidRDefault="002573C4" w:rsidP="00110951">
      <w:pPr>
        <w:pStyle w:val="ListParagraph"/>
        <w:spacing w:before="120"/>
        <w:ind w:left="0"/>
        <w:contextualSpacing w:val="0"/>
      </w:pPr>
      <w:r>
        <w:t xml:space="preserve">Another method is also implemented in this project, which is essentially a k-Means approach applied to a particular naïve </w:t>
      </w:r>
      <w:r w:rsidR="00910A7A">
        <w:t>Bayes</w:t>
      </w:r>
      <w:r>
        <w:t xml:space="preserve"> model, called Expectation Maximization (EM). </w:t>
      </w:r>
      <w:r w:rsidR="00481EFD">
        <w:t xml:space="preserve">The EM method is an iterative method, similar to the previous k-Means approach, that </w:t>
      </w:r>
      <w:r w:rsidR="00C9344F">
        <w:t>calculates the maximum-likelihood estimates to parameters in a statistical model, which a Gaussian distribution is assumed in this case.</w:t>
      </w:r>
      <w:r w:rsidR="004D0502">
        <w:t xml:space="preserve"> The method alternates between an expectation step that creates the likelihood function and a maximization step that computes the statistical parameters by maximizing the previous likelihood function from the expectation step. The resulting estimated parameters are used for the next iteration of the expectation step and a convergence is checked</w:t>
      </w:r>
      <w:r w:rsidR="00456953">
        <w:t xml:space="preserve"> similar to the k-Means method.</w:t>
      </w:r>
    </w:p>
    <w:p w14:paraId="2F7E4415" w14:textId="6611AD63" w:rsidR="00095856" w:rsidRDefault="0020163F" w:rsidP="00110951">
      <w:pPr>
        <w:pStyle w:val="ListParagraph"/>
        <w:spacing w:before="120"/>
        <w:ind w:left="0"/>
        <w:contextualSpacing w:val="0"/>
      </w:pPr>
      <w:r>
        <w:t>Using a Gaussian mixture as the generative model for clustering</w:t>
      </w:r>
      <w:r w:rsidR="00095856">
        <w:t xml:space="preserve">, the data is assumed to be distributed by the Gaussian function containing two parameters, the mean </w:t>
      </w:r>
      <w:r w:rsidR="002B019D">
        <w:t xml:space="preserve">value and a standard deviation. The aim for this approach is to estimate the unknown, or latent, variables (i.e. which cluster a datum belongs to) based on current iteration cluster centroid, cluster standard deviation, and the datum position. </w:t>
      </w:r>
      <w:r w:rsidR="000C1701">
        <w:t>This task is fairly simple if the analyst knows which points in the data belong to which distribution, but can be nontrivial is the perhaps more realistic scenario where no prior or limited knowledge</w:t>
      </w:r>
      <w:r w:rsidR="00B83CD0">
        <w:t>, such as the model parameters,</w:t>
      </w:r>
      <w:r w:rsidR="000C1701">
        <w:t xml:space="preserve"> is known </w:t>
      </w:r>
      <w:r w:rsidR="00375524">
        <w:t>a priori</w:t>
      </w:r>
      <w:r w:rsidR="001636F5">
        <w:t xml:space="preserve"> (e.g. proverbial, chicken and egg problem)</w:t>
      </w:r>
      <w:r w:rsidR="000C1701">
        <w:t>.</w:t>
      </w:r>
      <w:r w:rsidR="00B310D5">
        <w:t xml:space="preserve"> To add context to this approach, let’s assume an analyst is examining a set of data with two distributions</w:t>
      </w:r>
      <w:r w:rsidR="006639F8">
        <w:t>,</w:t>
      </w:r>
      <w:r w:rsidR="00B310D5">
        <w:t xml:space="preserve"> or clusters</w:t>
      </w:r>
      <w:r w:rsidR="006639F8">
        <w:t xml:space="preserve">, </w:t>
      </w:r>
      <w:r w:rsidR="006639F8" w:rsidRPr="006639F8">
        <w:rPr>
          <w:b/>
        </w:rPr>
        <w:t>A</w:t>
      </w:r>
      <w:r w:rsidR="006639F8">
        <w:t xml:space="preserve"> and </w:t>
      </w:r>
      <w:r w:rsidR="006639F8" w:rsidRPr="006639F8">
        <w:rPr>
          <w:b/>
        </w:rPr>
        <w:t>B</w:t>
      </w:r>
      <w:r w:rsidR="006639F8">
        <w:t xml:space="preserve">. The analyst can calculate the probability that the data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6639F8">
        <w:t xml:space="preserve"> belongs to cluster </w:t>
      </w:r>
      <w:r w:rsidR="00F40C1B">
        <w:rPr>
          <w:b/>
        </w:rPr>
        <w:t>B</w:t>
      </w:r>
      <w:r w:rsidR="00756A74">
        <w:t xml:space="preserve"> by using Bayes rule and the gaussian probability, shown in the following equations.</w:t>
      </w:r>
    </w:p>
    <w:p w14:paraId="166D1C5A" w14:textId="77777777" w:rsidR="00054DC1" w:rsidRDefault="00054DC1" w:rsidP="00110951">
      <w:pPr>
        <w:pStyle w:val="ListParagraph"/>
        <w:spacing w:before="120"/>
        <w:ind w:left="0"/>
        <w:contextualSpacing w:val="0"/>
      </w:pPr>
    </w:p>
    <w:p w14:paraId="36727E93" w14:textId="47E90321" w:rsidR="00054DC1" w:rsidRDefault="00054DC1" w:rsidP="00110951">
      <w:pPr>
        <w:pStyle w:val="ListParagraph"/>
        <w:spacing w:before="120"/>
        <w:ind w:left="0"/>
        <w:contextualSpacing w:val="0"/>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e>
              <m:r>
                <m:rPr>
                  <m:sty m:val="bi"/>
                </m:rP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d>
                    <m:dPr>
                      <m:ctrlPr>
                        <w:rPr>
                          <w:rFonts w:ascii="Cambria Math" w:hAnsi="Cambria Math"/>
                          <w:i/>
                        </w:rPr>
                      </m:ctrlPr>
                    </m:dPr>
                    <m:e>
                      <m:r>
                        <w:rPr>
                          <w:rFonts w:ascii="Cambria Math" w:hAnsi="Cambria Math"/>
                        </w:rPr>
                        <m:t>2π</m:t>
                      </m:r>
                      <m:sSubSup>
                        <m:sSubSupPr>
                          <m:ctrlPr>
                            <w:rPr>
                              <w:rFonts w:ascii="Cambria Math" w:hAnsi="Cambria Math"/>
                              <w:i/>
                            </w:rPr>
                          </m:ctrlPr>
                        </m:sSubSupPr>
                        <m:e>
                          <m:r>
                            <w:rPr>
                              <w:rFonts w:ascii="Cambria Math" w:hAnsi="Cambria Math"/>
                            </w:rPr>
                            <m:t>σ</m:t>
                          </m:r>
                        </m:e>
                        <m:sub>
                          <m:r>
                            <m:rPr>
                              <m:sty m:val="bi"/>
                            </m:rPr>
                            <w:rPr>
                              <w:rFonts w:ascii="Cambria Math" w:hAnsi="Cambria Math"/>
                            </w:rPr>
                            <m:t>B</m:t>
                          </m:r>
                        </m:sub>
                        <m:sup>
                          <m:r>
                            <w:rPr>
                              <w:rFonts w:ascii="Cambria Math" w:hAnsi="Cambria Math"/>
                            </w:rPr>
                            <m:t>2</m:t>
                          </m:r>
                        </m:sup>
                      </m:sSubSup>
                    </m:e>
                  </m:d>
                </m:e>
              </m:rad>
            </m:den>
          </m:f>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m:rPr>
                                      <m:sty m:val="bi"/>
                                    </m:rPr>
                                    <w:rPr>
                                      <w:rFonts w:ascii="Cambria Math" w:hAnsi="Cambria Math"/>
                                    </w:rPr>
                                    <m:t>B</m:t>
                                  </m:r>
                                </m:sub>
                              </m:sSub>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m:rPr>
                              <m:sty m:val="bi"/>
                            </m:rPr>
                            <w:rPr>
                              <w:rFonts w:ascii="Cambria Math" w:hAnsi="Cambria Math"/>
                            </w:rPr>
                            <m:t>B</m:t>
                          </m:r>
                        </m:sub>
                        <m:sup>
                          <m:r>
                            <w:rPr>
                              <w:rFonts w:ascii="Cambria Math" w:hAnsi="Cambria Math"/>
                            </w:rPr>
                            <m:t>2</m:t>
                          </m:r>
                        </m:sup>
                      </m:sSubSup>
                    </m:den>
                  </m:f>
                </m:e>
              </m:d>
            </m:e>
          </m:func>
        </m:oMath>
      </m:oMathPara>
    </w:p>
    <w:p w14:paraId="6DD91E45" w14:textId="113DC026" w:rsidR="00054DC1" w:rsidRPr="00054DC1" w:rsidRDefault="00054DC1" w:rsidP="00110951">
      <w:pPr>
        <w:pStyle w:val="ListParagraph"/>
        <w:spacing w:before="120"/>
        <w:ind w:left="0"/>
        <w:contextualSpacing w:val="0"/>
        <w:rPr>
          <w:vertAlign w:val="subscript"/>
        </w:rPr>
      </w:pPr>
      <m:oMathPara>
        <m:oMath>
          <m:r>
            <w:rPr>
              <w:rFonts w:ascii="Cambria Math" w:hAnsi="Cambria Math"/>
              <w:vertAlign w:val="subscript"/>
            </w:rPr>
            <w:lastRenderedPageBreak/>
            <m:t>P</m:t>
          </m:r>
          <m:d>
            <m:dPr>
              <m:ctrlPr>
                <w:rPr>
                  <w:rFonts w:ascii="Cambria Math" w:hAnsi="Cambria Math"/>
                  <w:i/>
                  <w:vertAlign w:val="subscript"/>
                </w:rPr>
              </m:ctrlPr>
            </m:dPr>
            <m:e>
              <m:r>
                <m:rPr>
                  <m:sty m:val="bi"/>
                </m:rPr>
                <w:rPr>
                  <w:rFonts w:ascii="Cambria Math" w:hAnsi="Cambria Math"/>
                  <w:vertAlign w:val="subscript"/>
                </w:rPr>
                <m:t>B</m:t>
              </m:r>
            </m:e>
            <m:e>
              <m:sSub>
                <m:sSubPr>
                  <m:ctrlPr>
                    <w:rPr>
                      <w:rFonts w:ascii="Cambria Math" w:hAnsi="Cambria Math"/>
                      <w:i/>
                      <w:vertAlign w:val="subscript"/>
                    </w:rPr>
                  </m:ctrlPr>
                </m:sSubPr>
                <m:e>
                  <m:r>
                    <m:rPr>
                      <m:sty m:val="bi"/>
                    </m:rPr>
                    <w:rPr>
                      <w:rFonts w:ascii="Cambria Math" w:hAnsi="Cambria Math"/>
                      <w:vertAlign w:val="subscript"/>
                    </w:rPr>
                    <m:t>x</m:t>
                  </m:r>
                </m:e>
                <m:sub>
                  <m:r>
                    <w:rPr>
                      <w:rFonts w:ascii="Cambria Math" w:hAnsi="Cambria Math"/>
                      <w:vertAlign w:val="subscript"/>
                    </w:rPr>
                    <m:t>i</m:t>
                  </m:r>
                </m:sub>
              </m:sSub>
            </m:e>
          </m:d>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P</m:t>
              </m:r>
              <m:d>
                <m:dPr>
                  <m:ctrlPr>
                    <w:rPr>
                      <w:rFonts w:ascii="Cambria Math" w:hAnsi="Cambria Math"/>
                      <w:i/>
                      <w:vertAlign w:val="subscript"/>
                    </w:rPr>
                  </m:ctrlPr>
                </m:dPr>
                <m:e>
                  <m:sSub>
                    <m:sSubPr>
                      <m:ctrlPr>
                        <w:rPr>
                          <w:rFonts w:ascii="Cambria Math" w:hAnsi="Cambria Math"/>
                          <w:i/>
                          <w:vertAlign w:val="subscript"/>
                        </w:rPr>
                      </m:ctrlPr>
                    </m:sSubPr>
                    <m:e>
                      <m:r>
                        <m:rPr>
                          <m:sty m:val="bi"/>
                        </m:rPr>
                        <w:rPr>
                          <w:rFonts w:ascii="Cambria Math" w:hAnsi="Cambria Math"/>
                          <w:vertAlign w:val="subscript"/>
                        </w:rPr>
                        <m:t>x</m:t>
                      </m:r>
                    </m:e>
                    <m:sub>
                      <m:r>
                        <w:rPr>
                          <w:rFonts w:ascii="Cambria Math" w:hAnsi="Cambria Math"/>
                          <w:vertAlign w:val="subscript"/>
                        </w:rPr>
                        <m:t>i</m:t>
                      </m:r>
                    </m:sub>
                  </m:sSub>
                </m:e>
                <m:e>
                  <m:r>
                    <m:rPr>
                      <m:sty m:val="bi"/>
                    </m:rPr>
                    <w:rPr>
                      <w:rFonts w:ascii="Cambria Math" w:hAnsi="Cambria Math"/>
                      <w:vertAlign w:val="subscript"/>
                    </w:rPr>
                    <m:t>B</m:t>
                  </m:r>
                </m:e>
              </m:d>
              <m:r>
                <w:rPr>
                  <w:rFonts w:ascii="Cambria Math" w:hAnsi="Cambria Math"/>
                  <w:vertAlign w:val="subscript"/>
                </w:rPr>
                <m:t>P</m:t>
              </m:r>
              <m:d>
                <m:dPr>
                  <m:ctrlPr>
                    <w:rPr>
                      <w:rFonts w:ascii="Cambria Math" w:hAnsi="Cambria Math"/>
                      <w:i/>
                      <w:vertAlign w:val="subscript"/>
                    </w:rPr>
                  </m:ctrlPr>
                </m:dPr>
                <m:e>
                  <m:r>
                    <m:rPr>
                      <m:sty m:val="bi"/>
                    </m:rPr>
                    <w:rPr>
                      <w:rFonts w:ascii="Cambria Math" w:hAnsi="Cambria Math"/>
                      <w:vertAlign w:val="subscript"/>
                    </w:rPr>
                    <m:t>B</m:t>
                  </m:r>
                </m:e>
              </m:d>
            </m:num>
            <m:den>
              <m:r>
                <w:rPr>
                  <w:rFonts w:ascii="Cambria Math" w:hAnsi="Cambria Math"/>
                  <w:vertAlign w:val="subscript"/>
                </w:rPr>
                <m:t>P</m:t>
              </m:r>
              <m:d>
                <m:dPr>
                  <m:ctrlPr>
                    <w:rPr>
                      <w:rFonts w:ascii="Cambria Math" w:hAnsi="Cambria Math"/>
                      <w:i/>
                      <w:vertAlign w:val="subscript"/>
                    </w:rPr>
                  </m:ctrlPr>
                </m:dPr>
                <m:e>
                  <m:sSub>
                    <m:sSubPr>
                      <m:ctrlPr>
                        <w:rPr>
                          <w:rFonts w:ascii="Cambria Math" w:hAnsi="Cambria Math"/>
                          <w:i/>
                          <w:vertAlign w:val="subscript"/>
                        </w:rPr>
                      </m:ctrlPr>
                    </m:sSubPr>
                    <m:e>
                      <m:r>
                        <m:rPr>
                          <m:sty m:val="bi"/>
                        </m:rPr>
                        <w:rPr>
                          <w:rFonts w:ascii="Cambria Math" w:hAnsi="Cambria Math"/>
                          <w:vertAlign w:val="subscript"/>
                        </w:rPr>
                        <m:t>x</m:t>
                      </m:r>
                    </m:e>
                    <m:sub>
                      <m:r>
                        <w:rPr>
                          <w:rFonts w:ascii="Cambria Math" w:hAnsi="Cambria Math"/>
                          <w:vertAlign w:val="subscript"/>
                        </w:rPr>
                        <m:t>i</m:t>
                      </m:r>
                    </m:sub>
                  </m:sSub>
                </m:e>
                <m:e>
                  <m:r>
                    <m:rPr>
                      <m:sty m:val="bi"/>
                    </m:rPr>
                    <w:rPr>
                      <w:rFonts w:ascii="Cambria Math" w:hAnsi="Cambria Math"/>
                      <w:vertAlign w:val="subscript"/>
                    </w:rPr>
                    <m:t>B</m:t>
                  </m:r>
                </m:e>
              </m:d>
              <m:r>
                <w:rPr>
                  <w:rFonts w:ascii="Cambria Math" w:hAnsi="Cambria Math"/>
                  <w:vertAlign w:val="subscript"/>
                </w:rPr>
                <m:t>P</m:t>
              </m:r>
              <m:d>
                <m:dPr>
                  <m:ctrlPr>
                    <w:rPr>
                      <w:rFonts w:ascii="Cambria Math" w:hAnsi="Cambria Math"/>
                      <w:i/>
                      <w:vertAlign w:val="subscript"/>
                    </w:rPr>
                  </m:ctrlPr>
                </m:dPr>
                <m:e>
                  <m:r>
                    <m:rPr>
                      <m:sty m:val="bi"/>
                    </m:rPr>
                    <w:rPr>
                      <w:rFonts w:ascii="Cambria Math" w:hAnsi="Cambria Math"/>
                      <w:vertAlign w:val="subscript"/>
                    </w:rPr>
                    <m:t>B</m:t>
                  </m:r>
                </m:e>
              </m:d>
              <m:r>
                <w:rPr>
                  <w:rFonts w:ascii="Cambria Math" w:hAnsi="Cambria Math"/>
                  <w:vertAlign w:val="subscript"/>
                </w:rPr>
                <m:t>+P</m:t>
              </m:r>
              <m:d>
                <m:dPr>
                  <m:ctrlPr>
                    <w:rPr>
                      <w:rFonts w:ascii="Cambria Math" w:hAnsi="Cambria Math"/>
                      <w:i/>
                      <w:vertAlign w:val="subscript"/>
                    </w:rPr>
                  </m:ctrlPr>
                </m:dPr>
                <m:e>
                  <m:sSub>
                    <m:sSubPr>
                      <m:ctrlPr>
                        <w:rPr>
                          <w:rFonts w:ascii="Cambria Math" w:hAnsi="Cambria Math"/>
                          <w:i/>
                          <w:vertAlign w:val="subscript"/>
                        </w:rPr>
                      </m:ctrlPr>
                    </m:sSubPr>
                    <m:e>
                      <m:r>
                        <m:rPr>
                          <m:sty m:val="bi"/>
                        </m:rPr>
                        <w:rPr>
                          <w:rFonts w:ascii="Cambria Math" w:hAnsi="Cambria Math"/>
                          <w:vertAlign w:val="subscript"/>
                        </w:rPr>
                        <m:t>x</m:t>
                      </m:r>
                    </m:e>
                    <m:sub>
                      <m:r>
                        <w:rPr>
                          <w:rFonts w:ascii="Cambria Math" w:hAnsi="Cambria Math"/>
                          <w:vertAlign w:val="subscript"/>
                        </w:rPr>
                        <m:t>i</m:t>
                      </m:r>
                    </m:sub>
                  </m:sSub>
                </m:e>
                <m:e>
                  <m:r>
                    <m:rPr>
                      <m:sty m:val="bi"/>
                    </m:rPr>
                    <w:rPr>
                      <w:rFonts w:ascii="Cambria Math" w:hAnsi="Cambria Math"/>
                      <w:vertAlign w:val="subscript"/>
                    </w:rPr>
                    <m:t>B</m:t>
                  </m:r>
                </m:e>
              </m:d>
              <m:r>
                <w:rPr>
                  <w:rFonts w:ascii="Cambria Math" w:hAnsi="Cambria Math"/>
                  <w:vertAlign w:val="subscript"/>
                </w:rPr>
                <m:t>P</m:t>
              </m:r>
              <m:d>
                <m:dPr>
                  <m:ctrlPr>
                    <w:rPr>
                      <w:rFonts w:ascii="Cambria Math" w:hAnsi="Cambria Math"/>
                      <w:i/>
                      <w:vertAlign w:val="subscript"/>
                    </w:rPr>
                  </m:ctrlPr>
                </m:dPr>
                <m:e>
                  <m:r>
                    <m:rPr>
                      <m:sty m:val="bi"/>
                    </m:rPr>
                    <w:rPr>
                      <w:rFonts w:ascii="Cambria Math" w:hAnsi="Cambria Math"/>
                      <w:vertAlign w:val="subscript"/>
                    </w:rPr>
                    <m:t>A</m:t>
                  </m:r>
                </m:e>
              </m:d>
            </m:den>
          </m:f>
        </m:oMath>
      </m:oMathPara>
    </w:p>
    <w:p w14:paraId="53AA8DF3" w14:textId="77777777" w:rsidR="00054DC1" w:rsidRPr="00F40C1B" w:rsidRDefault="00054DC1" w:rsidP="00110951">
      <w:pPr>
        <w:pStyle w:val="ListParagraph"/>
        <w:spacing w:before="120"/>
        <w:ind w:left="0"/>
        <w:contextualSpacing w:val="0"/>
      </w:pPr>
    </w:p>
    <w:p w14:paraId="6F52BC0E" w14:textId="0CE3561A" w:rsidR="00EF542F" w:rsidRPr="00EF542F" w:rsidRDefault="00EF542F" w:rsidP="00110951">
      <w:pPr>
        <w:pStyle w:val="ListParagraph"/>
        <w:spacing w:before="120"/>
        <w:ind w:left="0"/>
        <w:contextualSpacing w:val="0"/>
      </w:pPr>
      <w:r>
        <w:t xml:space="preserve">The EM method begins by placing </w:t>
      </w:r>
      <w:r>
        <w:rPr>
          <w:i/>
        </w:rPr>
        <w:t>k</w:t>
      </w:r>
      <w:r>
        <w:t xml:space="preserve"> Gaussian distributions randomly in the data-space, or PC space, then for each points in the data given the current distribution parameters, what is the degree of likelihood that the points came from the distributions (i.e. </w:t>
      </w:r>
      <m:oMath>
        <m:r>
          <w:rPr>
            <w:rFonts w:ascii="Cambria Math" w:hAnsi="Cambria Math"/>
          </w:rPr>
          <m:t>P</m:t>
        </m:r>
        <m:d>
          <m:dPr>
            <m:ctrlPr>
              <w:rPr>
                <w:rFonts w:ascii="Cambria Math" w:hAnsi="Cambria Math"/>
                <w:i/>
              </w:rPr>
            </m:ctrlPr>
          </m:dPr>
          <m:e>
            <m:r>
              <m:rPr>
                <m:sty m:val="bi"/>
              </m:rPr>
              <w:rPr>
                <w:rFonts w:ascii="Cambria Math" w:hAnsi="Cambria Math"/>
              </w:rPr>
              <m:t>B</m:t>
            </m:r>
            <m:ctrlPr>
              <w:rPr>
                <w:rFonts w:ascii="Cambria Math" w:hAnsi="Cambria Math"/>
                <w:b/>
                <w:i/>
              </w:rPr>
            </m:ctrlPr>
          </m:e>
          <m:e>
            <m:sSub>
              <m:sSubPr>
                <m:ctrlPr>
                  <w:rPr>
                    <w:rFonts w:ascii="Cambria Math" w:hAnsi="Cambria Math"/>
                    <w:i/>
                  </w:rPr>
                </m:ctrlPr>
              </m:sSubPr>
              <m:e>
                <m:r>
                  <m:rPr>
                    <m:sty m:val="bi"/>
                  </m:rPr>
                  <w:rPr>
                    <w:rFonts w:ascii="Cambria Math" w:hAnsi="Cambria Math"/>
                  </w:rPr>
                  <m:t>x</m:t>
                </m:r>
                <m:ctrlPr>
                  <w:rPr>
                    <w:rFonts w:ascii="Cambria Math" w:hAnsi="Cambria Math"/>
                    <w:b/>
                    <w:i/>
                  </w:rPr>
                </m:ctrlPr>
              </m:e>
              <m:sub>
                <m:r>
                  <w:rPr>
                    <w:rFonts w:ascii="Cambria Math" w:hAnsi="Cambria Math"/>
                  </w:rPr>
                  <m:t>i</m:t>
                </m:r>
              </m:sub>
            </m:sSub>
          </m:e>
        </m:d>
      </m:oMath>
      <w:r>
        <w:t xml:space="preserve"> equation). </w:t>
      </w:r>
      <w:r w:rsidR="00693E66">
        <w:t>Once the probabilities have been computed, these update values adjust or re-estimate the distribution parameters (e.g. mean and covariance).</w:t>
      </w:r>
    </w:p>
    <w:p w14:paraId="29625BB6" w14:textId="7FB07282" w:rsidR="002573C4" w:rsidRPr="00261CE7" w:rsidRDefault="00284BAE" w:rsidP="00261CE7">
      <w:pPr>
        <w:pStyle w:val="ListParagraph"/>
        <w:spacing w:before="120"/>
        <w:ind w:left="0"/>
        <w:contextualSpacing w:val="0"/>
      </w:pPr>
      <w:r>
        <w:t>A key attribute of using EM is how the data are assigned to clusters is calculated, in that a value can range from 0 to 1</w:t>
      </w:r>
      <w:r w:rsidR="00876990">
        <w:t xml:space="preserve"> (</w:t>
      </w:r>
      <w:r w:rsidR="00D15137">
        <w:t xml:space="preserve">i.e., </w:t>
      </w:r>
      <w:r w:rsidR="00876990">
        <w:t>probability)</w:t>
      </w:r>
      <w:r>
        <w:t xml:space="preserve"> for multiple clusters and the highest value is chosen, sometimes referred to as </w:t>
      </w:r>
      <w:r w:rsidRPr="00341E37">
        <w:rPr>
          <w:i/>
        </w:rPr>
        <w:t>soft clustering</w:t>
      </w:r>
      <w:r>
        <w:t xml:space="preserve">. Compare this method to k-Means where the value is 0 or 1 and forces the data to a cluster, referred to as </w:t>
      </w:r>
      <w:r w:rsidRPr="006B2017">
        <w:rPr>
          <w:i/>
        </w:rPr>
        <w:t>hard clustering</w:t>
      </w:r>
      <w:r>
        <w:t>.</w:t>
      </w:r>
      <w:r w:rsidR="00C31BE2">
        <w:t xml:space="preserve"> Soft clustering can have overlapping clusters and provides strength of association </w:t>
      </w:r>
      <w:r w:rsidR="00555056">
        <w:t>between clusters and instances.</w:t>
      </w:r>
    </w:p>
    <w:p w14:paraId="342B32D8" w14:textId="58101D50" w:rsidR="00AA04F4" w:rsidRDefault="00AA04F4" w:rsidP="00AA04F4">
      <w:pPr>
        <w:pStyle w:val="Heading1"/>
      </w:pPr>
      <w:r>
        <w:t>2 Data Exploration</w:t>
      </w:r>
    </w:p>
    <w:p w14:paraId="32625F39" w14:textId="0147947D" w:rsidR="00426D0A" w:rsidRDefault="00426D0A" w:rsidP="00AA04F4">
      <w:r>
        <w:t xml:space="preserve">This project uses a dataset from the </w:t>
      </w:r>
      <w:r>
        <w:t>2017 WSJ U.S. College Ranking data for 5</w:t>
      </w:r>
      <w:r>
        <w:t>7 universities</w:t>
      </w:r>
      <w:r w:rsidR="00885A18">
        <w:t>, including the University of Tennessee,</w:t>
      </w:r>
      <w:bookmarkStart w:id="0" w:name="_GoBack"/>
      <w:bookmarkEnd w:id="0"/>
      <w:r>
        <w:t xml:space="preserve"> with 64 features in total. </w:t>
      </w:r>
    </w:p>
    <w:p w14:paraId="784A5E49" w14:textId="59DA9A68" w:rsidR="00AA04F4" w:rsidRPr="007F53D1" w:rsidRDefault="00AA04F4" w:rsidP="00AA04F4">
      <w:r>
        <w:t>Prior to performing dimensionality reduction</w:t>
      </w:r>
      <w:r w:rsidR="003E3147">
        <w:t xml:space="preserve">, it is highly suggested to mean-center each feature in the data. If, for example, the variance of the data greatly vary then they can affect the PCs’ direction. Furthermore, preprocessing the data to a mean-centered and </w:t>
      </w:r>
      <w:r w:rsidR="003E3147">
        <w:rPr>
          <w:i/>
        </w:rPr>
        <w:t>z</w:t>
      </w:r>
      <w:r w:rsidR="003E3147">
        <w:t xml:space="preserve">-standardized dataset allows for multiple features to be analyze on the same scale, where features with comparatively large units will not necessarily have a greater impact than smaller unit features.  </w:t>
      </w:r>
    </w:p>
    <w:p w14:paraId="7D417D92" w14:textId="173B311A" w:rsidR="00AA04F4" w:rsidRDefault="00AA04F4" w:rsidP="00AA04F4">
      <w:pPr>
        <w:pStyle w:val="Heading1"/>
      </w:pPr>
      <w:r>
        <w:t>3 Data Analysis</w:t>
      </w:r>
    </w:p>
    <w:p w14:paraId="547B3F60" w14:textId="66038530" w:rsidR="00AA04F4" w:rsidRPr="00AA04F4" w:rsidRDefault="00AA04F4" w:rsidP="00AA04F4"/>
    <w:sectPr w:rsidR="00AA04F4" w:rsidRPr="00AA04F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E485A4" w14:textId="77777777" w:rsidR="00E82F74" w:rsidRDefault="00E82F74" w:rsidP="0085283C">
      <w:pPr>
        <w:spacing w:after="0"/>
      </w:pPr>
      <w:r>
        <w:separator/>
      </w:r>
    </w:p>
  </w:endnote>
  <w:endnote w:type="continuationSeparator" w:id="0">
    <w:p w14:paraId="6ABFF22F" w14:textId="77777777" w:rsidR="00E82F74" w:rsidRDefault="00E82F74" w:rsidP="008528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1909844"/>
      <w:docPartObj>
        <w:docPartGallery w:val="Page Numbers (Bottom of Page)"/>
        <w:docPartUnique/>
      </w:docPartObj>
    </w:sdtPr>
    <w:sdtContent>
      <w:sdt>
        <w:sdtPr>
          <w:id w:val="-1769616900"/>
          <w:docPartObj>
            <w:docPartGallery w:val="Page Numbers (Top of Page)"/>
            <w:docPartUnique/>
          </w:docPartObj>
        </w:sdtPr>
        <w:sdtContent>
          <w:p w14:paraId="3E66A2F4" w14:textId="7296A485" w:rsidR="0085283C" w:rsidRDefault="0085283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5093B2C" w14:textId="77777777" w:rsidR="0085283C" w:rsidRDefault="00852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65B011" w14:textId="77777777" w:rsidR="00E82F74" w:rsidRDefault="00E82F74" w:rsidP="0085283C">
      <w:pPr>
        <w:spacing w:after="0"/>
      </w:pPr>
      <w:r>
        <w:separator/>
      </w:r>
    </w:p>
  </w:footnote>
  <w:footnote w:type="continuationSeparator" w:id="0">
    <w:p w14:paraId="1A3A417F" w14:textId="77777777" w:rsidR="00E82F74" w:rsidRDefault="00E82F74" w:rsidP="008528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F003D1"/>
    <w:multiLevelType w:val="hybridMultilevel"/>
    <w:tmpl w:val="548A9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E959B2"/>
    <w:multiLevelType w:val="hybridMultilevel"/>
    <w:tmpl w:val="9D569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2536"/>
    <w:rsid w:val="00021163"/>
    <w:rsid w:val="00021F5A"/>
    <w:rsid w:val="00054DC1"/>
    <w:rsid w:val="0009051B"/>
    <w:rsid w:val="00095856"/>
    <w:rsid w:val="000C1701"/>
    <w:rsid w:val="000E6CE2"/>
    <w:rsid w:val="00110951"/>
    <w:rsid w:val="00153E2D"/>
    <w:rsid w:val="001636F5"/>
    <w:rsid w:val="001D1289"/>
    <w:rsid w:val="0020163F"/>
    <w:rsid w:val="002573C4"/>
    <w:rsid w:val="00261CE7"/>
    <w:rsid w:val="002651E3"/>
    <w:rsid w:val="00284BAE"/>
    <w:rsid w:val="00295AEF"/>
    <w:rsid w:val="002B019D"/>
    <w:rsid w:val="002D2553"/>
    <w:rsid w:val="00325356"/>
    <w:rsid w:val="0032648C"/>
    <w:rsid w:val="00341E37"/>
    <w:rsid w:val="00365FE1"/>
    <w:rsid w:val="00375524"/>
    <w:rsid w:val="003C744C"/>
    <w:rsid w:val="003E3147"/>
    <w:rsid w:val="00426D0A"/>
    <w:rsid w:val="00436025"/>
    <w:rsid w:val="00446819"/>
    <w:rsid w:val="00453C52"/>
    <w:rsid w:val="00456953"/>
    <w:rsid w:val="00481EFD"/>
    <w:rsid w:val="00483091"/>
    <w:rsid w:val="004B09A6"/>
    <w:rsid w:val="004D0502"/>
    <w:rsid w:val="004E4C58"/>
    <w:rsid w:val="00514596"/>
    <w:rsid w:val="00555056"/>
    <w:rsid w:val="005731F5"/>
    <w:rsid w:val="00582CC3"/>
    <w:rsid w:val="005A30A8"/>
    <w:rsid w:val="005A61D1"/>
    <w:rsid w:val="005C2861"/>
    <w:rsid w:val="006639F8"/>
    <w:rsid w:val="00693E66"/>
    <w:rsid w:val="006B2017"/>
    <w:rsid w:val="00727C25"/>
    <w:rsid w:val="00756A74"/>
    <w:rsid w:val="00785029"/>
    <w:rsid w:val="007867E2"/>
    <w:rsid w:val="007A70B2"/>
    <w:rsid w:val="007B30AC"/>
    <w:rsid w:val="007F53D1"/>
    <w:rsid w:val="00826261"/>
    <w:rsid w:val="00845E0C"/>
    <w:rsid w:val="0085283C"/>
    <w:rsid w:val="00876990"/>
    <w:rsid w:val="00885A18"/>
    <w:rsid w:val="008A3BA0"/>
    <w:rsid w:val="008B71AC"/>
    <w:rsid w:val="008C7BAE"/>
    <w:rsid w:val="008E5FA7"/>
    <w:rsid w:val="00910525"/>
    <w:rsid w:val="00910A7A"/>
    <w:rsid w:val="009546D4"/>
    <w:rsid w:val="009614FF"/>
    <w:rsid w:val="00987E7A"/>
    <w:rsid w:val="009941A4"/>
    <w:rsid w:val="00996D78"/>
    <w:rsid w:val="00997B0B"/>
    <w:rsid w:val="009A694F"/>
    <w:rsid w:val="00A06AFF"/>
    <w:rsid w:val="00A10ACA"/>
    <w:rsid w:val="00A21AD6"/>
    <w:rsid w:val="00A25E58"/>
    <w:rsid w:val="00A3511A"/>
    <w:rsid w:val="00A911C5"/>
    <w:rsid w:val="00AA04F4"/>
    <w:rsid w:val="00AA265A"/>
    <w:rsid w:val="00AA2CCB"/>
    <w:rsid w:val="00B12D84"/>
    <w:rsid w:val="00B14DA4"/>
    <w:rsid w:val="00B310D5"/>
    <w:rsid w:val="00B70036"/>
    <w:rsid w:val="00B83CD0"/>
    <w:rsid w:val="00BD70B3"/>
    <w:rsid w:val="00C253EC"/>
    <w:rsid w:val="00C31BE2"/>
    <w:rsid w:val="00C9344F"/>
    <w:rsid w:val="00D15137"/>
    <w:rsid w:val="00D412E3"/>
    <w:rsid w:val="00DE768C"/>
    <w:rsid w:val="00DF39A2"/>
    <w:rsid w:val="00E565F7"/>
    <w:rsid w:val="00E82F74"/>
    <w:rsid w:val="00EA4A84"/>
    <w:rsid w:val="00EF542F"/>
    <w:rsid w:val="00F22536"/>
    <w:rsid w:val="00F40C1B"/>
    <w:rsid w:val="00F709BA"/>
    <w:rsid w:val="00F96043"/>
    <w:rsid w:val="00FB3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AE8A3"/>
  <w15:docId w15:val="{2FCBB787-624A-45A5-8D7E-6B2DC376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2536"/>
    <w:pPr>
      <w:spacing w:after="120" w:line="240" w:lineRule="auto"/>
    </w:pPr>
    <w:rPr>
      <w:rFonts w:ascii="Cambria" w:eastAsiaTheme="minorEastAsia" w:hAnsi="Cambria"/>
      <w:sz w:val="24"/>
      <w:szCs w:val="24"/>
    </w:rPr>
  </w:style>
  <w:style w:type="paragraph" w:styleId="Heading1">
    <w:name w:val="heading 1"/>
    <w:basedOn w:val="Normal"/>
    <w:next w:val="Normal"/>
    <w:link w:val="Heading1Char"/>
    <w:uiPriority w:val="9"/>
    <w:qFormat/>
    <w:rsid w:val="00F22536"/>
    <w:pPr>
      <w:keepNext/>
      <w:keepLines/>
      <w:spacing w:before="480"/>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365FE1"/>
    <w:pPr>
      <w:keepNext/>
      <w:keepLines/>
      <w:spacing w:before="240" w:after="200"/>
      <w:outlineLvl w:val="1"/>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536"/>
    <w:rPr>
      <w:rFonts w:ascii="Cambria" w:eastAsiaTheme="majorEastAsia" w:hAnsi="Cambria" w:cstheme="majorBidi"/>
      <w:b/>
      <w:bCs/>
      <w:sz w:val="32"/>
      <w:szCs w:val="32"/>
    </w:rPr>
  </w:style>
  <w:style w:type="character" w:customStyle="1" w:styleId="Heading2Char">
    <w:name w:val="Heading 2 Char"/>
    <w:basedOn w:val="DefaultParagraphFont"/>
    <w:link w:val="Heading2"/>
    <w:uiPriority w:val="9"/>
    <w:rsid w:val="00365FE1"/>
    <w:rPr>
      <w:rFonts w:ascii="Cambria" w:eastAsiaTheme="majorEastAsia" w:hAnsi="Cambria" w:cstheme="majorBidi"/>
      <w:b/>
      <w:bCs/>
      <w:sz w:val="26"/>
      <w:szCs w:val="26"/>
    </w:rPr>
  </w:style>
  <w:style w:type="paragraph" w:styleId="ListParagraph">
    <w:name w:val="List Paragraph"/>
    <w:basedOn w:val="Normal"/>
    <w:uiPriority w:val="34"/>
    <w:qFormat/>
    <w:rsid w:val="008A3BA0"/>
    <w:pPr>
      <w:ind w:left="720"/>
      <w:contextualSpacing/>
    </w:pPr>
  </w:style>
  <w:style w:type="character" w:styleId="PlaceholderText">
    <w:name w:val="Placeholder Text"/>
    <w:basedOn w:val="DefaultParagraphFont"/>
    <w:uiPriority w:val="99"/>
    <w:semiHidden/>
    <w:rsid w:val="00987E7A"/>
    <w:rPr>
      <w:color w:val="808080"/>
    </w:rPr>
  </w:style>
  <w:style w:type="paragraph" w:styleId="BalloonText">
    <w:name w:val="Balloon Text"/>
    <w:basedOn w:val="Normal"/>
    <w:link w:val="BalloonTextChar"/>
    <w:uiPriority w:val="99"/>
    <w:semiHidden/>
    <w:unhideWhenUsed/>
    <w:rsid w:val="00987E7A"/>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87E7A"/>
    <w:rPr>
      <w:rFonts w:ascii="Lucida Grande" w:eastAsiaTheme="minorEastAsia" w:hAnsi="Lucida Grande"/>
      <w:sz w:val="18"/>
      <w:szCs w:val="18"/>
    </w:rPr>
  </w:style>
  <w:style w:type="paragraph" w:styleId="Header">
    <w:name w:val="header"/>
    <w:basedOn w:val="Normal"/>
    <w:link w:val="HeaderChar"/>
    <w:uiPriority w:val="99"/>
    <w:unhideWhenUsed/>
    <w:rsid w:val="0085283C"/>
    <w:pPr>
      <w:tabs>
        <w:tab w:val="center" w:pos="4680"/>
        <w:tab w:val="right" w:pos="9360"/>
      </w:tabs>
      <w:spacing w:after="0"/>
    </w:pPr>
  </w:style>
  <w:style w:type="character" w:customStyle="1" w:styleId="HeaderChar">
    <w:name w:val="Header Char"/>
    <w:basedOn w:val="DefaultParagraphFont"/>
    <w:link w:val="Header"/>
    <w:uiPriority w:val="99"/>
    <w:rsid w:val="0085283C"/>
    <w:rPr>
      <w:rFonts w:ascii="Cambria" w:eastAsiaTheme="minorEastAsia" w:hAnsi="Cambria"/>
      <w:sz w:val="24"/>
      <w:szCs w:val="24"/>
    </w:rPr>
  </w:style>
  <w:style w:type="paragraph" w:styleId="Footer">
    <w:name w:val="footer"/>
    <w:basedOn w:val="Normal"/>
    <w:link w:val="FooterChar"/>
    <w:uiPriority w:val="99"/>
    <w:unhideWhenUsed/>
    <w:rsid w:val="0085283C"/>
    <w:pPr>
      <w:tabs>
        <w:tab w:val="center" w:pos="4680"/>
        <w:tab w:val="right" w:pos="9360"/>
      </w:tabs>
      <w:spacing w:after="0"/>
    </w:pPr>
  </w:style>
  <w:style w:type="character" w:customStyle="1" w:styleId="FooterChar">
    <w:name w:val="Footer Char"/>
    <w:basedOn w:val="DefaultParagraphFont"/>
    <w:link w:val="Footer"/>
    <w:uiPriority w:val="99"/>
    <w:rsid w:val="0085283C"/>
    <w:rPr>
      <w:rFonts w:ascii="Cambria" w:eastAsiaTheme="minorEastAs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3669784">
      <w:bodyDiv w:val="1"/>
      <w:marLeft w:val="0"/>
      <w:marRight w:val="0"/>
      <w:marTop w:val="0"/>
      <w:marBottom w:val="0"/>
      <w:divBdr>
        <w:top w:val="none" w:sz="0" w:space="0" w:color="auto"/>
        <w:left w:val="none" w:sz="0" w:space="0" w:color="auto"/>
        <w:bottom w:val="none" w:sz="0" w:space="0" w:color="auto"/>
        <w:right w:val="none" w:sz="0" w:space="0" w:color="auto"/>
      </w:divBdr>
    </w:div>
    <w:div w:id="173824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70"/>
    <w:rsid w:val="00891470"/>
    <w:rsid w:val="00BA7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147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5</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Ian Robert</dc:creator>
  <cp:keywords/>
  <dc:description/>
  <cp:lastModifiedBy>Stewart, Ian Robert</cp:lastModifiedBy>
  <cp:revision>76</cp:revision>
  <dcterms:created xsi:type="dcterms:W3CDTF">2018-10-16T00:05:00Z</dcterms:created>
  <dcterms:modified xsi:type="dcterms:W3CDTF">2018-10-22T22:48:00Z</dcterms:modified>
</cp:coreProperties>
</file>