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A38FA45" w14:textId="2D341BD4" w:rsidR="00F22536" w:rsidRPr="005960C3" w:rsidRDefault="005960C3" w:rsidP="00F22536">
      <w:pPr>
        <w:pStyle w:val="Heading1"/>
        <w:jc w:val="center"/>
      </w:pPr>
      <w:r>
        <w:rPr>
          <w:i/>
        </w:rPr>
        <w:t>k</w:t>
      </w:r>
      <w:r>
        <w:t>-NN Clustering and Decision Tree Analysis</w:t>
      </w:r>
    </w:p>
    <w:p w14:paraId="16E5FBF1" w14:textId="77777777" w:rsidR="00F22536" w:rsidRDefault="00F22536" w:rsidP="00F22536"/>
    <w:p w14:paraId="0FFEFBFC" w14:textId="77777777" w:rsidR="00F22536" w:rsidRDefault="00F22536" w:rsidP="00F22536">
      <w:pPr>
        <w:jc w:val="center"/>
      </w:pPr>
      <w:r>
        <w:t>Ian R. Stewart</w:t>
      </w:r>
    </w:p>
    <w:p w14:paraId="4415A533" w14:textId="77777777" w:rsidR="00F22536" w:rsidRDefault="00F22536" w:rsidP="00F22536">
      <w:pPr>
        <w:jc w:val="center"/>
      </w:pPr>
    </w:p>
    <w:p w14:paraId="0D6F6747" w14:textId="0B322830" w:rsidR="00F22536" w:rsidRDefault="005960C3" w:rsidP="00F22536">
      <w:pPr>
        <w:jc w:val="center"/>
      </w:pPr>
      <w:r>
        <w:t>November 5</w:t>
      </w:r>
      <w:r w:rsidRPr="005960C3">
        <w:rPr>
          <w:vertAlign w:val="superscript"/>
        </w:rPr>
        <w:t>th</w:t>
      </w:r>
      <w:r w:rsidR="00F22536">
        <w:t>, 2018</w:t>
      </w:r>
    </w:p>
    <w:p w14:paraId="05D9C8CB" w14:textId="77777777" w:rsidR="00F22536" w:rsidRDefault="00F22536" w:rsidP="00F22536">
      <w:pPr>
        <w:jc w:val="center"/>
      </w:pPr>
      <w:r>
        <w:t>Fall 2018 – COSC 528</w:t>
      </w:r>
    </w:p>
    <w:p w14:paraId="0EF8B77D" w14:textId="73B0BB13" w:rsidR="00F22536" w:rsidRDefault="005960C3" w:rsidP="00F22536">
      <w:pPr>
        <w:jc w:val="center"/>
      </w:pPr>
      <w:r>
        <w:t>Project 3</w:t>
      </w:r>
    </w:p>
    <w:p w14:paraId="76A40289" w14:textId="77777777" w:rsidR="00F22536" w:rsidRDefault="00F22536" w:rsidP="00F22536">
      <w:pPr>
        <w:jc w:val="center"/>
      </w:pPr>
    </w:p>
    <w:p w14:paraId="280EDD36" w14:textId="719D1C60" w:rsidR="00F22536" w:rsidRDefault="00F22536" w:rsidP="004B5332">
      <w:pPr>
        <w:pStyle w:val="Heading2"/>
      </w:pPr>
      <w:r>
        <w:t>Abstract</w:t>
      </w:r>
    </w:p>
    <w:p w14:paraId="33568736" w14:textId="3DC25BF8" w:rsidR="004B5332" w:rsidRPr="00212CC9" w:rsidRDefault="005960C3" w:rsidP="004B5332">
      <w:r>
        <w:t xml:space="preserve">This project implements two approaches to predict cancerous results from five features. The first method employed is </w:t>
      </w:r>
      <w:r>
        <w:rPr>
          <w:i/>
        </w:rPr>
        <w:t>k</w:t>
      </w:r>
      <w:r w:rsidR="009D2D80">
        <w:t>-Nearest-</w:t>
      </w:r>
      <w:r>
        <w:t>Neighbor</w:t>
      </w:r>
      <w:r w:rsidR="00212CC9">
        <w:t xml:space="preserve"> (</w:t>
      </w:r>
      <w:r w:rsidR="00212CC9">
        <w:rPr>
          <w:i/>
        </w:rPr>
        <w:t>k</w:t>
      </w:r>
      <w:r w:rsidR="00212CC9">
        <w:t>-NN)</w:t>
      </w:r>
      <w:r>
        <w:t xml:space="preserve"> clustering using </w:t>
      </w:r>
      <w:r w:rsidR="00212CC9">
        <w:t xml:space="preserve">a variety </w:t>
      </w:r>
      <w:r w:rsidR="009D2D80">
        <w:t>nearest-</w:t>
      </w:r>
      <w:proofErr w:type="gramStart"/>
      <w:r>
        <w:t>neighbors</w:t>
      </w:r>
      <w:proofErr w:type="gramEnd"/>
      <w:r>
        <w:t xml:space="preserve"> values</w:t>
      </w:r>
      <w:r w:rsidR="00212CC9">
        <w:t xml:space="preserve">. </w:t>
      </w:r>
      <w:r w:rsidR="00703830">
        <w:t>A confusion metric and f</w:t>
      </w:r>
      <w:r w:rsidR="009D2D80">
        <w:t>ive</w:t>
      </w:r>
      <w:r w:rsidR="00212CC9">
        <w:t xml:space="preserve"> metrics are reported to analyze the performance of different </w:t>
      </w:r>
      <w:r w:rsidR="00212CC9">
        <w:rPr>
          <w:i/>
        </w:rPr>
        <w:t>k</w:t>
      </w:r>
      <w:r w:rsidR="00212CC9">
        <w:t xml:space="preserve">-values for the </w:t>
      </w:r>
      <w:r w:rsidR="00212CC9">
        <w:rPr>
          <w:i/>
        </w:rPr>
        <w:t>k</w:t>
      </w:r>
      <w:r w:rsidR="00212CC9">
        <w:t>-NN</w:t>
      </w:r>
      <w:r w:rsidR="009D2D80">
        <w:t xml:space="preserve">, which include: model accuracy, true positive rate, positive predictive value, true negative rate, and F1-score. </w:t>
      </w:r>
      <w:r w:rsidR="00AF43BB">
        <w:t>Second, a decision tree class is created with the option to employ three</w:t>
      </w:r>
      <w:r w:rsidR="00C556DF">
        <w:t xml:space="preserve"> measures for decision tree branching: entropy, Gini index, and misclassification error. </w:t>
      </w:r>
      <w:r w:rsidR="009F1753">
        <w:t>Both techniques utilized in this project are implemented in a supervised fashion, which uses a portion of the original dataset (i.e. tra</w:t>
      </w:r>
      <w:r w:rsidR="0095238B">
        <w:t>i</w:t>
      </w:r>
      <w:r w:rsidR="009F1753">
        <w:t xml:space="preserve">ning data) to build a predictive model and validates the model on the remaining data (i.e. test data). </w:t>
      </w:r>
    </w:p>
    <w:p w14:paraId="5D49179D" w14:textId="77777777" w:rsidR="00A911C5" w:rsidRDefault="00A10ACA" w:rsidP="00A10ACA">
      <w:pPr>
        <w:pStyle w:val="Heading2"/>
      </w:pPr>
      <w:r>
        <w:t>1 Introduction</w:t>
      </w:r>
    </w:p>
    <w:p w14:paraId="732D0300" w14:textId="43612B0F" w:rsidR="00EA2465" w:rsidRDefault="00AF43BB" w:rsidP="00A10ACA">
      <w:r>
        <w:t>Two</w:t>
      </w:r>
      <w:r w:rsidR="00A315D7">
        <w:t xml:space="preserve"> common analysis to perform in </w:t>
      </w:r>
      <w:r>
        <w:t>the field of biostatistics and epidemiology is causation analysis and predictive model creation. These analyses attempt to find a relationship between data features in order to better control or treat medical issues</w:t>
      </w:r>
      <w:r w:rsidR="00453C52">
        <w:t>.</w:t>
      </w:r>
      <w:r>
        <w:t xml:space="preserve"> This project uses a dataset that contains cancer classification (i.e., malignant or benign) along with ten attributes. The idea is to use the data attributes to predict the cancer classification for a given patient. </w:t>
      </w:r>
      <w:r w:rsidR="00DF276B">
        <w:t xml:space="preserve">The dataset is mean-centered and </w:t>
      </w:r>
      <w:r w:rsidR="00DF276B">
        <w:rPr>
          <w:i/>
        </w:rPr>
        <w:t>z-</w:t>
      </w:r>
      <w:r w:rsidR="00DF276B">
        <w:t>standardized prior to employing two classification methods</w:t>
      </w:r>
      <w:r>
        <w:t xml:space="preserve">: clustering and decision tree analysis. </w:t>
      </w:r>
    </w:p>
    <w:p w14:paraId="41AFAAFB" w14:textId="634919D1" w:rsidR="00EA2465" w:rsidRDefault="00EA2465" w:rsidP="00EA2465">
      <w:pPr>
        <w:pStyle w:val="Heading2"/>
        <w:numPr>
          <w:ilvl w:val="1"/>
          <w:numId w:val="7"/>
        </w:numPr>
      </w:pPr>
      <w:r>
        <w:rPr>
          <w:i/>
        </w:rPr>
        <w:t>k</w:t>
      </w:r>
      <w:r>
        <w:t>-NN Clustering Technique</w:t>
      </w:r>
    </w:p>
    <w:p w14:paraId="28775A91" w14:textId="20D90C0A" w:rsidR="00B77A86" w:rsidRDefault="004B2D2F" w:rsidP="00A10ACA">
      <w:r>
        <w:t xml:space="preserve">A widely popular classification technique called </w:t>
      </w:r>
      <w:r>
        <w:rPr>
          <w:i/>
        </w:rPr>
        <w:t>k</w:t>
      </w:r>
      <w:r>
        <w:t xml:space="preserve">-Nearest-Neighbor </w:t>
      </w:r>
      <w:r w:rsidR="00066CDC">
        <w:t>(</w:t>
      </w:r>
      <w:r w:rsidR="00066CDC" w:rsidRPr="00066CDC">
        <w:rPr>
          <w:i/>
        </w:rPr>
        <w:t>k</w:t>
      </w:r>
      <w:r w:rsidR="00066CDC">
        <w:t xml:space="preserve">-NN) </w:t>
      </w:r>
      <w:r w:rsidRPr="00066CDC">
        <w:t>clustering</w:t>
      </w:r>
      <w:r>
        <w:t xml:space="preserve"> employed in this project attempts to cluster the data features to assist in the classification prediction process. </w:t>
      </w:r>
      <w:r w:rsidR="00A64392">
        <w:t xml:space="preserve">This technique is a common choice due the output interpretability, and </w:t>
      </w:r>
      <w:r w:rsidR="00A609FF">
        <w:t>relatively high predictive power</w:t>
      </w:r>
      <w:r w:rsidR="00697078">
        <w:t>, but can suffer from higher calculation times for large datasets as this technique iterates over the entirety of the dataset.</w:t>
      </w:r>
      <w:r w:rsidR="0098108B">
        <w:t xml:space="preserve"> The </w:t>
      </w:r>
      <w:r w:rsidR="0098108B">
        <w:rPr>
          <w:i/>
        </w:rPr>
        <w:t>k</w:t>
      </w:r>
      <w:r w:rsidR="0098108B">
        <w:t xml:space="preserve"> value in </w:t>
      </w:r>
      <w:r w:rsidR="0098108B">
        <w:rPr>
          <w:i/>
        </w:rPr>
        <w:t>k</w:t>
      </w:r>
      <w:r w:rsidR="0098108B">
        <w:t>-NN is a hyperparameter</w:t>
      </w:r>
      <w:r w:rsidR="00A64392">
        <w:t xml:space="preserve"> </w:t>
      </w:r>
      <w:r w:rsidR="0098108B">
        <w:t xml:space="preserve">that is chosen by an analyst that calculates the classification of a given data point based on the classification of the closest </w:t>
      </w:r>
      <w:r w:rsidR="0098108B">
        <w:rPr>
          <w:i/>
        </w:rPr>
        <w:t xml:space="preserve">k </w:t>
      </w:r>
      <w:r w:rsidR="0098108B">
        <w:t xml:space="preserve">number of data points. </w:t>
      </w:r>
      <w:r w:rsidR="00697078">
        <w:t xml:space="preserve">A conventional approach to choose an appropriate </w:t>
      </w:r>
      <w:r w:rsidR="00697078">
        <w:rPr>
          <w:i/>
        </w:rPr>
        <w:t>k</w:t>
      </w:r>
      <w:r w:rsidR="00697078">
        <w:t xml:space="preserve"> value is to assess the error rates for various </w:t>
      </w:r>
      <w:r w:rsidR="00697078">
        <w:lastRenderedPageBreak/>
        <w:t>parameter values. This task can be performed via a number of performance metrics, such as the training error rate and validation error rate when using a training-test split of the data</w:t>
      </w:r>
      <w:r w:rsidR="0098108B">
        <w:t>.</w:t>
      </w:r>
      <w:r w:rsidR="009C0EF8">
        <w:t xml:space="preserve"> The</w:t>
      </w:r>
      <w:r w:rsidR="0098108B">
        <w:t xml:space="preserve"> </w:t>
      </w:r>
      <w:r w:rsidR="006179CD">
        <w:t>performance metrics implemented in this project will be discussed in the analysis portion of this report</w:t>
      </w:r>
      <w:r w:rsidR="009C0EF8">
        <w:t>.</w:t>
      </w:r>
      <w:r w:rsidR="00B77A86">
        <w:t xml:space="preserve"> For the sake of clarity as well as adding context to the </w:t>
      </w:r>
      <w:r w:rsidR="00B77A86">
        <w:rPr>
          <w:i/>
        </w:rPr>
        <w:t>k-</w:t>
      </w:r>
      <w:r w:rsidR="00B77A86">
        <w:t>NN technique implementation, the following steps provide a general overview of the implementation procedure:</w:t>
      </w:r>
    </w:p>
    <w:p w14:paraId="4300AEEE" w14:textId="5601AA03" w:rsidR="00B77A86" w:rsidRDefault="00A3639A" w:rsidP="009A4C7F">
      <w:pPr>
        <w:pStyle w:val="ListParagraph"/>
        <w:numPr>
          <w:ilvl w:val="0"/>
          <w:numId w:val="6"/>
        </w:numPr>
      </w:pPr>
      <w:r>
        <w:t>Split the original da</w:t>
      </w:r>
      <w:r w:rsidR="00FB2148">
        <w:t>ta into a training and test set,</w:t>
      </w:r>
    </w:p>
    <w:p w14:paraId="357058BA" w14:textId="662E3F8F" w:rsidR="00A3639A" w:rsidRDefault="00A3639A" w:rsidP="009A4C7F">
      <w:pPr>
        <w:pStyle w:val="ListParagraph"/>
        <w:numPr>
          <w:ilvl w:val="0"/>
          <w:numId w:val="6"/>
        </w:numPr>
      </w:pPr>
      <w:r>
        <w:t xml:space="preserve">Iterate through the </w:t>
      </w:r>
      <w:r w:rsidR="00FB2148">
        <w:t>test dataset;</w:t>
      </w:r>
    </w:p>
    <w:p w14:paraId="22989301" w14:textId="6E151D2F" w:rsidR="00A3639A" w:rsidRDefault="00A3639A" w:rsidP="00A3639A">
      <w:pPr>
        <w:pStyle w:val="ListParagraph"/>
        <w:numPr>
          <w:ilvl w:val="1"/>
          <w:numId w:val="6"/>
        </w:numPr>
      </w:pPr>
      <w:r>
        <w:t>Calculate distance between each row in the dataset</w:t>
      </w:r>
      <w:r w:rsidR="00FB2148">
        <w:t xml:space="preserve"> to the training dataset,</w:t>
      </w:r>
    </w:p>
    <w:p w14:paraId="123C949E" w14:textId="70EEE647" w:rsidR="00A3639A" w:rsidRDefault="00A3639A" w:rsidP="00A3639A">
      <w:pPr>
        <w:pStyle w:val="ListParagraph"/>
        <w:numPr>
          <w:ilvl w:val="1"/>
          <w:numId w:val="6"/>
        </w:numPr>
      </w:pPr>
      <w:r>
        <w:t xml:space="preserve">Sort calculated distances </w:t>
      </w:r>
      <w:r w:rsidR="00FB2148">
        <w:t>in ascending order,</w:t>
      </w:r>
    </w:p>
    <w:p w14:paraId="18052C74" w14:textId="46B5FA15" w:rsidR="00FB2148" w:rsidRDefault="00FB2148" w:rsidP="00A3639A">
      <w:pPr>
        <w:pStyle w:val="ListParagraph"/>
        <w:numPr>
          <w:ilvl w:val="1"/>
          <w:numId w:val="6"/>
        </w:numPr>
      </w:pPr>
      <w:r>
        <w:t xml:space="preserve">Choose most frequent classification for test point based on top </w:t>
      </w:r>
      <w:r>
        <w:rPr>
          <w:i/>
        </w:rPr>
        <w:t xml:space="preserve">k </w:t>
      </w:r>
      <w:r>
        <w:t>rows of sorted array,</w:t>
      </w:r>
    </w:p>
    <w:p w14:paraId="186871B3" w14:textId="4A6162F9" w:rsidR="00FB2148" w:rsidRDefault="00FB2148" w:rsidP="00FB2148">
      <w:pPr>
        <w:pStyle w:val="ListParagraph"/>
        <w:numPr>
          <w:ilvl w:val="0"/>
          <w:numId w:val="6"/>
        </w:numPr>
      </w:pPr>
      <w:r>
        <w:t xml:space="preserve">Return classification prediction. </w:t>
      </w:r>
    </w:p>
    <w:p w14:paraId="151EDA54" w14:textId="71D8CE16" w:rsidR="00142E31" w:rsidRPr="0086027B" w:rsidRDefault="00142E31" w:rsidP="00142E31">
      <w:r>
        <w:t>There exist multiple methods for calculating the distance between data points</w:t>
      </w:r>
      <w:r w:rsidR="00DA38DF">
        <w:t>, such as the Chebyshev distance, Manhattan distance or the conventional Euclidean (</w:t>
      </w:r>
      <m:oMath>
        <m:sSup>
          <m:sSupPr>
            <m:ctrlPr>
              <w:rPr>
                <w:rFonts w:ascii="Cambria Math" w:hAnsi="Cambria Math"/>
                <w:i/>
              </w:rPr>
            </m:ctrlPr>
          </m:sSupPr>
          <m:e>
            <m:r>
              <w:rPr>
                <w:rFonts w:ascii="Cambria Math" w:hAnsi="Cambria Math"/>
              </w:rPr>
              <m:t>L</m:t>
            </m:r>
          </m:e>
          <m:sup>
            <m:r>
              <w:rPr>
                <w:rFonts w:ascii="Cambria Math" w:hAnsi="Cambria Math"/>
              </w:rPr>
              <m:t>2</m:t>
            </m:r>
          </m:sup>
        </m:sSup>
      </m:oMath>
      <w:r w:rsidR="00DA38DF">
        <w:t>) distance</w:t>
      </w:r>
      <w:r w:rsidR="00E67FED">
        <w:t>. In attempt to create a more robust calculation, the distance function implemented in this technique calculated the absolute difference between the test and training data. By not squaring the distance, which occurs in the popular</w:t>
      </w:r>
      <w:r w:rsidR="0086027B">
        <w:t xml:space="preserve"> squared difference metric, large difference values do not outweigh small difference values. This method is coupled with mean-centered, </w:t>
      </w:r>
      <w:r w:rsidR="0086027B">
        <w:rPr>
          <w:i/>
        </w:rPr>
        <w:t>z</w:t>
      </w:r>
      <w:r w:rsidR="0086027B">
        <w:t xml:space="preserve">-standardized dataset, which is employed prior to the clustering technique. </w:t>
      </w:r>
    </w:p>
    <w:p w14:paraId="74F560F4" w14:textId="23E37474" w:rsidR="0009051B" w:rsidRDefault="00C37B84" w:rsidP="00A10ACA">
      <w:r>
        <w:t>A python function (</w:t>
      </w:r>
      <w:proofErr w:type="spellStart"/>
      <w:r>
        <w:rPr>
          <w:i/>
        </w:rPr>
        <w:t>getNeighbors</w:t>
      </w:r>
      <w:proofErr w:type="spellEnd"/>
      <w:r>
        <w:t xml:space="preserve">) was created to implement this technique using five inputs: training data features, training data classifications, test data features, and test data classification, and integer value for </w:t>
      </w:r>
      <w:r>
        <w:rPr>
          <w:i/>
        </w:rPr>
        <w:t>k</w:t>
      </w:r>
      <w:r>
        <w:t xml:space="preserve"> parameter. </w:t>
      </w:r>
      <w:r w:rsidR="00233516">
        <w:t xml:space="preserve">Identical to the previously discussed procedure, the function </w:t>
      </w:r>
      <w:proofErr w:type="gramStart"/>
      <w:r w:rsidR="00A8109E">
        <w:t>calculate</w:t>
      </w:r>
      <w:proofErr w:type="gramEnd"/>
      <w:r w:rsidR="00A8109E">
        <w:t xml:space="preserve"> the distance via absolute difference for each row in the test set to the training set and returns the classification for each row based on the </w:t>
      </w:r>
      <w:r w:rsidR="00A8109E">
        <w:rPr>
          <w:i/>
        </w:rPr>
        <w:t>k</w:t>
      </w:r>
      <w:r w:rsidR="00A8109E">
        <w:t xml:space="preserve"> parameter provided. </w:t>
      </w:r>
      <w:r w:rsidR="00AF43BB">
        <w:t>The</w:t>
      </w:r>
      <w:r w:rsidR="00453C52">
        <w:t xml:space="preserve"> details for the implementa</w:t>
      </w:r>
      <w:r w:rsidR="00A8109E">
        <w:t xml:space="preserve">tion, performance metrics and </w:t>
      </w:r>
      <w:r w:rsidR="0009051B">
        <w:t xml:space="preserve">results </w:t>
      </w:r>
      <w:r w:rsidR="00453C52">
        <w:t>are</w:t>
      </w:r>
      <w:r w:rsidR="0009051B">
        <w:t xml:space="preserve"> discussed later in this </w:t>
      </w:r>
      <w:r w:rsidR="00051F8A">
        <w:t>report</w:t>
      </w:r>
      <w:r w:rsidR="0009051B">
        <w:t>.</w:t>
      </w:r>
    </w:p>
    <w:p w14:paraId="59C11040" w14:textId="6ECC720F" w:rsidR="00ED36B0" w:rsidRDefault="00ED36B0" w:rsidP="00ED36B0">
      <w:pPr>
        <w:pStyle w:val="Heading2"/>
      </w:pPr>
      <w:r>
        <w:t>1.2 Decision Tree Analysis</w:t>
      </w:r>
    </w:p>
    <w:p w14:paraId="42D7003E" w14:textId="2FB08AD1" w:rsidR="001E3266" w:rsidRDefault="00823099" w:rsidP="008C0791">
      <w:r>
        <w:t xml:space="preserve">For classification or regression purposes, a hierarchical data structure can be created to essentially </w:t>
      </w:r>
      <w:r>
        <w:rPr>
          <w:i/>
        </w:rPr>
        <w:t xml:space="preserve">divide-and-conquer </w:t>
      </w:r>
      <w:r>
        <w:t>a dataset into its constituents, providing a nonparametric methodology that is a directly interpretable and competitively efficient</w:t>
      </w:r>
      <w:r w:rsidR="00F55402">
        <w:t xml:space="preserve"> given data to train, or build, the </w:t>
      </w:r>
      <w:r w:rsidR="00C9577A">
        <w:t xml:space="preserve">decision </w:t>
      </w:r>
      <w:r w:rsidR="00F55402">
        <w:t>tree</w:t>
      </w:r>
      <w:r>
        <w:t>.</w:t>
      </w:r>
      <w:r w:rsidR="00E27CBC">
        <w:t xml:space="preserve"> </w:t>
      </w:r>
      <w:r w:rsidR="001E3266">
        <w:t>This process is considered a nonparametric method as the structure is not fixed a priori nor any assumes regarding the class densities are made.</w:t>
      </w:r>
    </w:p>
    <w:p w14:paraId="3535FBBA" w14:textId="77777777" w:rsidR="00875330" w:rsidRDefault="00E27CBC" w:rsidP="008C0791">
      <w:r>
        <w:t xml:space="preserve">Decision trees recursively splits a sequence into a smaller number of steps based on a decision function, commonly referred to as a decision node. </w:t>
      </w:r>
      <w:r w:rsidR="00A2168D">
        <w:t xml:space="preserve">The function utilized for the decision node returns discrete </w:t>
      </w:r>
      <w:r w:rsidR="00051F8A">
        <w:t>classifications</w:t>
      </w:r>
      <w:r w:rsidR="00A2168D">
        <w:t xml:space="preserve"> labels for the </w:t>
      </w:r>
      <w:r w:rsidR="00051F8A">
        <w:t xml:space="preserve">tree’s branches; that is, given an input data value, a decision function is </w:t>
      </w:r>
      <w:proofErr w:type="gramStart"/>
      <w:r w:rsidR="00051F8A">
        <w:t>applied</w:t>
      </w:r>
      <w:proofErr w:type="gramEnd"/>
      <w:r w:rsidR="00051F8A">
        <w:t xml:space="preserve"> and a specific branch is chosen based on the function’s output</w:t>
      </w:r>
      <w:r w:rsidR="00A2168D">
        <w:t>.</w:t>
      </w:r>
      <w:r w:rsidR="001E3266">
        <w:t xml:space="preserve"> This process is </w:t>
      </w:r>
      <w:proofErr w:type="gramStart"/>
      <w:r w:rsidR="001E3266">
        <w:t>continues</w:t>
      </w:r>
      <w:proofErr w:type="gramEnd"/>
      <w:r w:rsidR="001E3266">
        <w:t xml:space="preserve"> recursively until no more splits are possible, called a leaf node. </w:t>
      </w:r>
    </w:p>
    <w:p w14:paraId="6C67721A" w14:textId="60D37233" w:rsidR="00A80DE4" w:rsidRDefault="00875330" w:rsidP="008C0791">
      <w:r>
        <w:t>In this project, the task is to build a classification tree where each branch split in the decision tree is quant</w:t>
      </w:r>
      <w:r w:rsidR="00017B00">
        <w:t xml:space="preserve">ified by an impurity measure. </w:t>
      </w:r>
      <w:r w:rsidR="004A2481">
        <w:t xml:space="preserve">That is, a split is considered pure if all </w:t>
      </w:r>
      <w:r w:rsidR="004A2481">
        <w:lastRenderedPageBreak/>
        <w:t>instances when choosing the branch belong to the same class</w:t>
      </w:r>
      <w:r w:rsidR="002E7259">
        <w:t xml:space="preserve">ification and no more splits are necessary. </w:t>
      </w:r>
      <w:r w:rsidR="002269EE">
        <w:t>The decision function employed to split the data can take several shapes, some with binary output (i.e., 0 or 1) and others discrete output</w:t>
      </w:r>
      <w:r w:rsidR="004D1879">
        <w:t>, and the instances should be split to decrease the impurity if the node is impure</w:t>
      </w:r>
      <w:r w:rsidR="002269EE">
        <w:t>. This project uses three</w:t>
      </w:r>
      <w:r w:rsidR="00770AF9">
        <w:t xml:space="preserve"> impurity measures to make the split decisions: (1) entropy, (2) Gini index, and (3) </w:t>
      </w:r>
      <w:r w:rsidR="00E02F34">
        <w:t>Misclassification</w:t>
      </w:r>
      <w:r w:rsidR="00770AF9">
        <w:t xml:space="preserve"> Error. </w:t>
      </w:r>
      <w:r w:rsidR="00E02F34">
        <w:t xml:space="preserve">These measures of impurity for a two-class problem can be expressed </w:t>
      </w:r>
      <w:r w:rsidR="00A80DE4">
        <w:t>in the following equations</w:t>
      </w:r>
      <w:r w:rsidR="00490A77">
        <w:t xml:space="preserve">, where </w:t>
      </w:r>
      <m:oMath>
        <m:r>
          <w:rPr>
            <w:rFonts w:ascii="Cambria Math" w:hAnsi="Cambria Math"/>
          </w:rPr>
          <m:t>ϕ</m:t>
        </m:r>
        <m:d>
          <m:dPr>
            <m:ctrlPr>
              <w:rPr>
                <w:rFonts w:ascii="Cambria Math" w:hAnsi="Cambria Math"/>
                <w:i/>
              </w:rPr>
            </m:ctrlPr>
          </m:dPr>
          <m:e>
            <m:r>
              <w:rPr>
                <w:rFonts w:ascii="Cambria Math" w:hAnsi="Cambria Math"/>
              </w:rPr>
              <m:t>p,1-p</m:t>
            </m:r>
          </m:e>
        </m:d>
      </m:oMath>
      <w:r w:rsidR="0075014B">
        <w:t xml:space="preserve"> is a non-negative function that </w:t>
      </w:r>
      <w:r w:rsidR="007A4934">
        <w:t>measures the split impurity:</w:t>
      </w:r>
    </w:p>
    <w:p w14:paraId="546BB615" w14:textId="77777777" w:rsidR="00490A77" w:rsidRDefault="00490A77" w:rsidP="008C0791"/>
    <w:p w14:paraId="34408F0E" w14:textId="3EEA637A" w:rsidR="008C0791" w:rsidRPr="00261EDE" w:rsidRDefault="00261EDE" w:rsidP="00261EDE">
      <w:pPr>
        <w:ind w:left="1440"/>
        <w:jc w:val="center"/>
      </w:pPr>
      <m:oMathPara>
        <m:oMathParaPr>
          <m:jc m:val="left"/>
        </m:oMathParaPr>
        <m:oMath>
          <m:r>
            <w:rPr>
              <w:rFonts w:ascii="Cambria Math" w:hAnsi="Cambria Math"/>
            </w:rPr>
            <m:t>Entropy</m:t>
          </m:r>
          <m:r>
            <m:rPr>
              <m:sty m:val="p"/>
            </m:rPr>
            <w:rPr>
              <w:rFonts w:ascii="Cambria Math" w:hAnsi="Cambria Math"/>
            </w:rPr>
            <m:t>:</m:t>
          </m:r>
          <m:r>
            <m:rPr>
              <m:sty m:val="p"/>
            </m:rPr>
            <w:rPr>
              <w:rFonts w:ascii="Cambria Math" w:hAnsi="Cambria Math"/>
            </w:rPr>
            <m:t xml:space="preserve">                               </m:t>
          </m:r>
          <m:r>
            <m:rPr>
              <m:sty m:val="p"/>
            </m:rPr>
            <w:rPr>
              <w:rFonts w:ascii="Cambria Math" w:hAnsi="Cambria Math"/>
            </w:rPr>
            <m:t xml:space="preserve">  </m:t>
          </m:r>
          <m:r>
            <m:rPr>
              <m:sty m:val="p"/>
            </m:rPr>
            <w:rPr>
              <w:rFonts w:ascii="Cambria Math" w:hAnsi="Cambria Math"/>
            </w:rPr>
            <m:t xml:space="preserve">  </m:t>
          </m:r>
          <m:r>
            <w:rPr>
              <w:rFonts w:ascii="Cambria Math" w:hAnsi="Cambria Math"/>
            </w:rPr>
            <m:t>ϕ</m:t>
          </m:r>
          <m:d>
            <m:dPr>
              <m:ctrlPr>
                <w:rPr>
                  <w:rFonts w:ascii="Cambria Math" w:hAnsi="Cambria Math"/>
                </w:rPr>
              </m:ctrlPr>
            </m:dPr>
            <m:e>
              <m:r>
                <w:rPr>
                  <w:rFonts w:ascii="Cambria Math" w:hAnsi="Cambria Math"/>
                </w:rPr>
                <m:t>p</m:t>
              </m:r>
              <m:r>
                <m:rPr>
                  <m:sty m:val="p"/>
                </m:rPr>
                <w:rPr>
                  <w:rFonts w:ascii="Cambria Math" w:hAnsi="Cambria Math"/>
                </w:rPr>
                <m:t>,1-</m:t>
              </m:r>
              <m:r>
                <w:rPr>
                  <w:rFonts w:ascii="Cambria Math" w:hAnsi="Cambria Math"/>
                </w:rPr>
                <m:t>p</m:t>
              </m:r>
            </m:e>
          </m:d>
          <m:r>
            <w:rPr>
              <w:rFonts w:ascii="Cambria Math" w:hAnsi="Cambria Math"/>
            </w:rPr>
            <m:t>=-p</m:t>
          </m:r>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d>
            <m:dPr>
              <m:ctrlPr>
                <w:rPr>
                  <w:rFonts w:ascii="Cambria Math" w:hAnsi="Cambria Math"/>
                  <w:i/>
                </w:rPr>
              </m:ctrlPr>
            </m:dPr>
            <m:e>
              <m:r>
                <w:rPr>
                  <w:rFonts w:ascii="Cambria Math" w:hAnsi="Cambria Math"/>
                </w:rPr>
                <m:t>p</m:t>
              </m:r>
            </m:e>
          </m:d>
          <m:r>
            <w:rPr>
              <w:rFonts w:ascii="Cambria Math" w:hAnsi="Cambria Math"/>
            </w:rPr>
            <m:t>-</m:t>
          </m:r>
          <m:d>
            <m:dPr>
              <m:ctrlPr>
                <w:rPr>
                  <w:rFonts w:ascii="Cambria Math" w:hAnsi="Cambria Math"/>
                  <w:i/>
                </w:rPr>
              </m:ctrlPr>
            </m:dPr>
            <m:e>
              <m:r>
                <w:rPr>
                  <w:rFonts w:ascii="Cambria Math" w:hAnsi="Cambria Math"/>
                </w:rPr>
                <m:t>1-p</m:t>
              </m:r>
            </m:e>
          </m:d>
          <m:func>
            <m:funcPr>
              <m:ctrlPr>
                <w:rPr>
                  <w:rFonts w:ascii="Cambria Math" w:hAnsi="Cambria Math"/>
                </w:rPr>
              </m:ctrlPr>
            </m:funcPr>
            <m:fName>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ctrlPr>
                <w:rPr>
                  <w:rFonts w:ascii="Cambria Math" w:hAnsi="Cambria Math"/>
                  <w:i/>
                </w:rPr>
              </m:ctrlPr>
            </m:fName>
            <m:e>
              <m:d>
                <m:dPr>
                  <m:ctrlPr>
                    <w:rPr>
                      <w:rFonts w:ascii="Cambria Math" w:hAnsi="Cambria Math"/>
                      <w:i/>
                    </w:rPr>
                  </m:ctrlPr>
                </m:dPr>
                <m:e>
                  <m:r>
                    <w:rPr>
                      <w:rFonts w:ascii="Cambria Math" w:hAnsi="Cambria Math"/>
                    </w:rPr>
                    <m:t>1-p</m:t>
                  </m:r>
                </m:e>
              </m:d>
              <m:ctrlPr>
                <w:rPr>
                  <w:rFonts w:ascii="Cambria Math" w:hAnsi="Cambria Math"/>
                  <w:i/>
                </w:rPr>
              </m:ctrlPr>
            </m:e>
          </m:func>
          <m:r>
            <w:rPr>
              <w:rFonts w:ascii="Cambria Math" w:hAnsi="Cambria Math"/>
            </w:rPr>
            <m:t>;</m:t>
          </m:r>
        </m:oMath>
      </m:oMathPara>
    </w:p>
    <w:p w14:paraId="66D74322" w14:textId="5F17B366" w:rsidR="00261EDE" w:rsidRPr="00261EDE" w:rsidRDefault="00261EDE" w:rsidP="00261EDE">
      <w:pPr>
        <w:ind w:left="1440"/>
        <w:jc w:val="center"/>
        <w:rPr>
          <w:i/>
        </w:rPr>
      </w:pPr>
      <m:oMathPara>
        <m:oMathParaPr>
          <m:jc m:val="left"/>
        </m:oMathParaPr>
        <m:oMath>
          <m:r>
            <w:rPr>
              <w:rFonts w:ascii="Cambria Math" w:hAnsi="Cambria Math"/>
            </w:rPr>
            <m:t>Gini index</m:t>
          </m:r>
          <m:r>
            <m:rPr>
              <m:sty m:val="p"/>
            </m:rPr>
            <w:rPr>
              <w:rFonts w:ascii="Cambria Math" w:hAnsi="Cambria Math"/>
            </w:rPr>
            <m:t xml:space="preserve">:                             </m:t>
          </m:r>
          <m:r>
            <m:rPr>
              <m:sty m:val="p"/>
            </m:rPr>
            <w:rPr>
              <w:rFonts w:ascii="Cambria Math" w:hAnsi="Cambria Math"/>
            </w:rPr>
            <m:t xml:space="preserve">  </m:t>
          </m:r>
          <m:r>
            <w:rPr>
              <w:rFonts w:ascii="Cambria Math" w:hAnsi="Cambria Math"/>
            </w:rPr>
            <m:t>ϕ</m:t>
          </m:r>
          <m:d>
            <m:dPr>
              <m:ctrlPr>
                <w:rPr>
                  <w:rFonts w:ascii="Cambria Math" w:hAnsi="Cambria Math"/>
                </w:rPr>
              </m:ctrlPr>
            </m:dPr>
            <m:e>
              <m:r>
                <w:rPr>
                  <w:rFonts w:ascii="Cambria Math" w:hAnsi="Cambria Math"/>
                </w:rPr>
                <m:t>p,1-p</m:t>
              </m:r>
              <m:ctrlPr>
                <w:rPr>
                  <w:rFonts w:ascii="Cambria Math" w:hAnsi="Cambria Math"/>
                  <w:i/>
                </w:rPr>
              </m:ctrlPr>
            </m:e>
          </m:d>
          <m:r>
            <w:rPr>
              <w:rFonts w:ascii="Cambria Math" w:hAnsi="Cambria Math"/>
            </w:rPr>
            <m:t>=2p</m:t>
          </m:r>
          <m:d>
            <m:dPr>
              <m:ctrlPr>
                <w:rPr>
                  <w:rFonts w:ascii="Cambria Math" w:hAnsi="Cambria Math"/>
                  <w:i/>
                </w:rPr>
              </m:ctrlPr>
            </m:dPr>
            <m:e>
              <m:r>
                <w:rPr>
                  <w:rFonts w:ascii="Cambria Math" w:hAnsi="Cambria Math"/>
                </w:rPr>
                <m:t>1-p</m:t>
              </m:r>
            </m:e>
          </m:d>
          <m:r>
            <w:rPr>
              <w:rFonts w:ascii="Cambria Math" w:hAnsi="Cambria Math"/>
            </w:rPr>
            <m:t xml:space="preserve"> ;</m:t>
          </m:r>
          <m:r>
            <m:rPr>
              <m:sty m:val="p"/>
            </m:rPr>
            <w:rPr>
              <w:rFonts w:ascii="Cambria Math" w:hAnsi="Cambria Math"/>
            </w:rPr>
            <m:t>and,</m:t>
          </m:r>
        </m:oMath>
      </m:oMathPara>
    </w:p>
    <w:p w14:paraId="69F98D20" w14:textId="57A342F3" w:rsidR="00261EDE" w:rsidRPr="00490A77" w:rsidRDefault="00261EDE" w:rsidP="00261EDE">
      <w:pPr>
        <w:ind w:left="1440"/>
        <w:jc w:val="center"/>
      </w:pPr>
      <m:oMathPara>
        <m:oMathParaPr>
          <m:jc m:val="left"/>
        </m:oMathParaPr>
        <m:oMath>
          <m:r>
            <w:rPr>
              <w:rFonts w:ascii="Cambria Math" w:hAnsi="Cambria Math"/>
            </w:rPr>
            <m:t>Misclassification Error</m:t>
          </m:r>
          <m:r>
            <m:rPr>
              <m:sty m:val="p"/>
            </m:rPr>
            <w:rPr>
              <w:rFonts w:ascii="Cambria Math" w:hAnsi="Cambria Math"/>
            </w:rPr>
            <m:t xml:space="preserve">: </m:t>
          </m:r>
          <m:r>
            <m:rPr>
              <m:sty m:val="p"/>
            </m:rPr>
            <w:rPr>
              <w:rFonts w:ascii="Cambria Math" w:hAnsi="Cambria Math"/>
            </w:rPr>
            <m:t xml:space="preserve">  </m:t>
          </m:r>
          <m:r>
            <w:rPr>
              <w:rFonts w:ascii="Cambria Math" w:hAnsi="Cambria Math"/>
            </w:rPr>
            <m:t>ϕ</m:t>
          </m:r>
          <m:d>
            <m:dPr>
              <m:ctrlPr>
                <w:rPr>
                  <w:rFonts w:ascii="Cambria Math" w:hAnsi="Cambria Math"/>
                </w:rPr>
              </m:ctrlPr>
            </m:dPr>
            <m:e>
              <m:r>
                <w:rPr>
                  <w:rFonts w:ascii="Cambria Math" w:hAnsi="Cambria Math"/>
                </w:rPr>
                <m:t>p,1-p</m:t>
              </m:r>
              <m:ctrlPr>
                <w:rPr>
                  <w:rFonts w:ascii="Cambria Math" w:hAnsi="Cambria Math"/>
                  <w:i/>
                </w:rPr>
              </m:ctrlPr>
            </m:e>
          </m:d>
          <m:r>
            <w:rPr>
              <w:rFonts w:ascii="Cambria Math" w:hAnsi="Cambria Math"/>
            </w:rPr>
            <m:t>=1-</m:t>
          </m:r>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r>
                    <w:rPr>
                      <w:rFonts w:ascii="Cambria Math" w:hAnsi="Cambria Math"/>
                    </w:rPr>
                    <m:t>p,1-p</m:t>
                  </m:r>
                </m:e>
              </m:d>
              <m:r>
                <w:rPr>
                  <w:rFonts w:ascii="Cambria Math" w:hAnsi="Cambria Math"/>
                </w:rPr>
                <m:t xml:space="preserve"> </m:t>
              </m:r>
              <m:r>
                <w:rPr>
                  <w:rFonts w:ascii="Cambria Math" w:hAnsi="Cambria Math"/>
                </w:rPr>
                <m:t>,</m:t>
              </m:r>
            </m:e>
          </m:func>
        </m:oMath>
      </m:oMathPara>
    </w:p>
    <w:p w14:paraId="6B5BAC5D" w14:textId="77777777" w:rsidR="00490A77" w:rsidRPr="00490A77" w:rsidRDefault="00490A77" w:rsidP="00261EDE">
      <w:pPr>
        <w:ind w:left="1440"/>
        <w:jc w:val="center"/>
      </w:pPr>
    </w:p>
    <w:p w14:paraId="74439CF5" w14:textId="71496736" w:rsidR="003D1E81" w:rsidRDefault="009E2DFC" w:rsidP="00490A77">
      <w:r>
        <w:t xml:space="preserve">where, </w:t>
      </w:r>
      <m:oMath>
        <m:sSup>
          <m:sSupPr>
            <m:ctrlPr>
              <w:rPr>
                <w:rFonts w:ascii="Cambria Math" w:hAnsi="Cambria Math"/>
                <w:i/>
              </w:rPr>
            </m:ctrlPr>
          </m:sSupPr>
          <m:e>
            <m:r>
              <w:rPr>
                <w:rFonts w:ascii="Cambria Math" w:hAnsi="Cambria Math"/>
              </w:rPr>
              <m:t>p</m:t>
            </m:r>
          </m:e>
          <m:sup>
            <m:r>
              <w:rPr>
                <w:rFonts w:ascii="Cambria Math" w:hAnsi="Cambria Math"/>
              </w:rPr>
              <m:t>1</m:t>
            </m:r>
          </m:sup>
        </m:sSup>
        <m:r>
          <w:rPr>
            <w:rFonts w:ascii="Cambria Math" w:hAnsi="Cambria Math"/>
          </w:rPr>
          <m:t>=p</m:t>
        </m:r>
      </m:oMath>
      <w:r>
        <w:t xml:space="preserve"> and </w:t>
      </w:r>
      <m:oMath>
        <m:sSup>
          <m:sSupPr>
            <m:ctrlPr>
              <w:rPr>
                <w:rFonts w:ascii="Cambria Math" w:hAnsi="Cambria Math"/>
                <w:i/>
              </w:rPr>
            </m:ctrlPr>
          </m:sSupPr>
          <m:e>
            <m:r>
              <w:rPr>
                <w:rFonts w:ascii="Cambria Math" w:hAnsi="Cambria Math"/>
              </w:rPr>
              <m:t>p</m:t>
            </m:r>
          </m:e>
          <m:sup>
            <m:r>
              <w:rPr>
                <w:rFonts w:ascii="Cambria Math" w:hAnsi="Cambria Math"/>
              </w:rPr>
              <m:t>2</m:t>
            </m:r>
          </m:sup>
        </m:sSup>
        <m:r>
          <w:rPr>
            <w:rFonts w:ascii="Cambria Math" w:hAnsi="Cambria Math"/>
          </w:rPr>
          <m:t>=(1-p)</m:t>
        </m:r>
      </m:oMath>
      <w:r w:rsidR="00587726">
        <w:t xml:space="preserve"> represent the probability for the first and second class, respectively. </w:t>
      </w:r>
      <w:r w:rsidR="00267670">
        <w:t xml:space="preserve">From this definition, a value of 0.5 for </w:t>
      </w:r>
      <m:oMath>
        <m:sSup>
          <m:sSupPr>
            <m:ctrlPr>
              <w:rPr>
                <w:rFonts w:ascii="Cambria Math" w:hAnsi="Cambria Math"/>
                <w:i/>
              </w:rPr>
            </m:ctrlPr>
          </m:sSupPr>
          <m:e>
            <m:r>
              <w:rPr>
                <w:rFonts w:ascii="Cambria Math" w:hAnsi="Cambria Math"/>
              </w:rPr>
              <m:t>p</m:t>
            </m:r>
          </m:e>
          <m:sup>
            <m:r>
              <w:rPr>
                <w:rFonts w:ascii="Cambria Math" w:hAnsi="Cambria Math"/>
              </w:rPr>
              <m:t>1</m:t>
            </m:r>
          </m:sup>
        </m:sSup>
      </m:oMath>
      <w:r w:rsidR="00267670">
        <w:t xml:space="preserve"> results an identical value for </w:t>
      </w:r>
      <m:oMath>
        <m:sSup>
          <m:sSupPr>
            <m:ctrlPr>
              <w:rPr>
                <w:rFonts w:ascii="Cambria Math" w:hAnsi="Cambria Math"/>
                <w:i/>
              </w:rPr>
            </m:ctrlPr>
          </m:sSupPr>
          <m:e>
            <m:r>
              <w:rPr>
                <w:rFonts w:ascii="Cambria Math" w:hAnsi="Cambria Math"/>
              </w:rPr>
              <m:t>p</m:t>
            </m:r>
          </m:e>
          <m:sup>
            <m:r>
              <w:rPr>
                <w:rFonts w:ascii="Cambria Math" w:hAnsi="Cambria Math"/>
              </w:rPr>
              <m:t>2</m:t>
            </m:r>
          </m:sup>
        </m:sSup>
      </m:oMath>
      <w:r w:rsidR="00267670">
        <w:t xml:space="preserve">, thus a poor decision branch. </w:t>
      </w:r>
      <w:r w:rsidR="00D31F2D">
        <w:t xml:space="preserve">Essentially, </w:t>
      </w:r>
      <w:r w:rsidR="00D04338">
        <w:t>the decision tree algorith</w:t>
      </w:r>
      <w:r w:rsidR="00915501">
        <w:t>m is implemented in</w:t>
      </w:r>
      <w:r w:rsidR="00D04338">
        <w:t xml:space="preserve"> two steps (i.e., training and prediction) with multiple sub-steps</w:t>
      </w:r>
      <w:r w:rsidR="003D1E81">
        <w:t>.</w:t>
      </w:r>
    </w:p>
    <w:p w14:paraId="280964C6" w14:textId="0B6BD7F9" w:rsidR="00EB453E" w:rsidRDefault="00EB453E" w:rsidP="00490A77"/>
    <w:p w14:paraId="43492F58" w14:textId="77777777" w:rsidR="00EB453E" w:rsidRDefault="00EB453E" w:rsidP="00490A77">
      <w:bookmarkStart w:id="0" w:name="_GoBack"/>
      <w:bookmarkEnd w:id="0"/>
    </w:p>
    <w:p w14:paraId="3C2EEDEA" w14:textId="664B36E3" w:rsidR="00D04338" w:rsidRDefault="00D04338" w:rsidP="00490A77"/>
    <w:p w14:paraId="21332DE3" w14:textId="72CCF70F" w:rsidR="00490A77" w:rsidRPr="00D04338" w:rsidRDefault="003A00F5" w:rsidP="00490A77">
      <w:r>
        <w:t xml:space="preserve">In this project, a python class </w:t>
      </w:r>
      <w:proofErr w:type="spellStart"/>
      <w:r>
        <w:rPr>
          <w:i/>
        </w:rPr>
        <w:t>decision_tree</w:t>
      </w:r>
      <w:proofErr w:type="spellEnd"/>
      <w:r>
        <w:t xml:space="preserve"> is created that creates a decision function using the </w:t>
      </w:r>
      <w:proofErr w:type="spellStart"/>
      <w:r>
        <w:rPr>
          <w:i/>
        </w:rPr>
        <w:t>decision_</w:t>
      </w:r>
      <w:proofErr w:type="gramStart"/>
      <w:r>
        <w:rPr>
          <w:i/>
        </w:rPr>
        <w:t>tree.train</w:t>
      </w:r>
      <w:proofErr w:type="spellEnd"/>
      <w:proofErr w:type="gramEnd"/>
      <w:r>
        <w:t xml:space="preserve"> function after initializing the object with the impurity measure </w:t>
      </w:r>
      <w:r>
        <w:br/>
        <w:t xml:space="preserve">(e.g., entropy, </w:t>
      </w:r>
      <w:proofErr w:type="spellStart"/>
      <w:r>
        <w:t>gini</w:t>
      </w:r>
      <w:proofErr w:type="spellEnd"/>
      <w:r>
        <w:t xml:space="preserve"> index, or misclassification error) and the maximum decision tree depth. </w:t>
      </w:r>
    </w:p>
    <w:p w14:paraId="5736D779" w14:textId="2605D7AD" w:rsidR="00365FE1" w:rsidRDefault="00C97D33" w:rsidP="00365FE1">
      <w:pPr>
        <w:pStyle w:val="Heading2"/>
      </w:pPr>
      <w:r>
        <w:t>1.3</w:t>
      </w:r>
      <w:r w:rsidR="00365FE1">
        <w:t xml:space="preserve"> Dimensionality Reduction</w:t>
      </w:r>
    </w:p>
    <w:p w14:paraId="47F1E4DE" w14:textId="6361F932" w:rsidR="001D1289" w:rsidRDefault="00F76A32" w:rsidP="00A10ACA">
      <w:r>
        <w:t>After the initial implementation of the clustering and decision tree</w:t>
      </w:r>
      <w:r w:rsidR="0009051B">
        <w:t>, a</w:t>
      </w:r>
      <w:r w:rsidR="005731F5">
        <w:t xml:space="preserve"> dimensionality reduction method is implement</w:t>
      </w:r>
      <w:r w:rsidR="00D412E3">
        <w:t xml:space="preserve">ed to reduce the </w:t>
      </w:r>
      <w:r w:rsidR="00AD0DA0">
        <w:t>number</w:t>
      </w:r>
      <w:r w:rsidR="00D412E3">
        <w:t xml:space="preserve"> of features required to perform the analysis. </w:t>
      </w:r>
      <w:r w:rsidR="0009051B">
        <w:t xml:space="preserve">In an ideal scenario, feature selection and/or extraction should not be required as separate process, where the classification or regression should be employed in a manner that use and removes features, respectively, as necessary. </w:t>
      </w:r>
      <w:r w:rsidR="008A3BA0">
        <w:t>This case can be true for low dimensionality data, but by removing the irrelevant data features from the analysis can potentially strengthen the subsequent analysis by:</w:t>
      </w:r>
    </w:p>
    <w:p w14:paraId="40A1D46C" w14:textId="58BC2CA2" w:rsidR="00CD5796" w:rsidRDefault="00CD5796" w:rsidP="00A10ACA"/>
    <w:p w14:paraId="130C417C" w14:textId="0E6D0A25" w:rsidR="008A3BA0" w:rsidRDefault="008A3BA0" w:rsidP="00B14DA4">
      <w:pPr>
        <w:pStyle w:val="ListParagraph"/>
        <w:numPr>
          <w:ilvl w:val="0"/>
          <w:numId w:val="1"/>
        </w:numPr>
        <w:spacing w:before="120"/>
        <w:contextualSpacing w:val="0"/>
      </w:pPr>
      <w:r>
        <w:t>reduce computation time due to decrease in size of matrices;</w:t>
      </w:r>
    </w:p>
    <w:p w14:paraId="6D6CAFCA" w14:textId="4D74E824" w:rsidR="008A3BA0" w:rsidRDefault="008A3BA0" w:rsidP="00B14DA4">
      <w:pPr>
        <w:pStyle w:val="ListParagraph"/>
        <w:numPr>
          <w:ilvl w:val="0"/>
          <w:numId w:val="1"/>
        </w:numPr>
        <w:spacing w:before="120"/>
        <w:contextualSpacing w:val="0"/>
      </w:pPr>
      <w:r>
        <w:t>simpler models provide more robust results on smaller datasets;</w:t>
      </w:r>
    </w:p>
    <w:p w14:paraId="3956DCAA" w14:textId="28DCC270" w:rsidR="008A3BA0" w:rsidRDefault="008A3BA0" w:rsidP="00B14DA4">
      <w:pPr>
        <w:pStyle w:val="ListParagraph"/>
        <w:numPr>
          <w:ilvl w:val="0"/>
          <w:numId w:val="1"/>
        </w:numPr>
        <w:spacing w:before="120"/>
        <w:contextualSpacing w:val="0"/>
      </w:pPr>
      <w:r>
        <w:t>increase understanding of the dataset by keeping the features that impact the data; and,</w:t>
      </w:r>
    </w:p>
    <w:p w14:paraId="6E3B91C8" w14:textId="0CBD64DB" w:rsidR="0009051B" w:rsidRDefault="008A3BA0" w:rsidP="00B14DA4">
      <w:pPr>
        <w:pStyle w:val="ListParagraph"/>
        <w:numPr>
          <w:ilvl w:val="0"/>
          <w:numId w:val="1"/>
        </w:numPr>
        <w:spacing w:before="120"/>
        <w:contextualSpacing w:val="0"/>
      </w:pPr>
      <w:r>
        <w:lastRenderedPageBreak/>
        <w:t xml:space="preserve">potential increase in graphical representation of the original data as the analysis can be visualized in a lower dimension. </w:t>
      </w:r>
    </w:p>
    <w:p w14:paraId="191F9A79" w14:textId="77777777" w:rsidR="00365FE1" w:rsidRDefault="00365FE1" w:rsidP="00AA2CCB"/>
    <w:p w14:paraId="5ACFFB61" w14:textId="162F04F6" w:rsidR="00325356" w:rsidRDefault="009614FF" w:rsidP="008A3BA0">
      <w:r>
        <w:t xml:space="preserve">To analyze the usefulness of each feature </w:t>
      </w:r>
      <w:r w:rsidR="00AD0DA0">
        <w:t>to</w:t>
      </w:r>
      <w:r>
        <w:t xml:space="preserve"> decrease the dimensionality of the data, principal component analysis</w:t>
      </w:r>
      <w:r w:rsidR="00DF39A2">
        <w:t xml:space="preserve"> (PCA)</w:t>
      </w:r>
      <w:r>
        <w:t xml:space="preserve"> is utilized. </w:t>
      </w:r>
      <w:r w:rsidR="00DF39A2">
        <w:t>As an unsupervised method, PCA attempts to maximize the variance and uses the variance as the criteria to acquire the appropriate level of dimensions to use for subsequent data analysis</w:t>
      </w:r>
      <w:r w:rsidR="002651E3">
        <w:t>.</w:t>
      </w:r>
      <w:r w:rsidR="00483091">
        <w:t xml:space="preserve"> Essentially, PCA is an eigenvalue problem, where the eigenvectors, referred to as the principal components (PCs), provide, after the data is projected on to the eigenvalue, a more spread out or separated data. There are several methods to the PCs, but a conventional method solves for the eigenvectors of the covariance matrix from the original data. The resulting PCs are then sorted in a decreasing order from greatest to least in the amount of variance explained by each PC.</w:t>
      </w:r>
      <w:r w:rsidR="00325356">
        <w:t xml:space="preserve"> That is, the eigenvector with the highest eigenvalue is the direction </w:t>
      </w:r>
      <w:r w:rsidR="00727C25">
        <w:t>that</w:t>
      </w:r>
      <w:r w:rsidR="00325356">
        <w:t xml:space="preserve"> the data is most spread out, which is ideal for clustering.</w:t>
      </w:r>
    </w:p>
    <w:p w14:paraId="769520F0" w14:textId="4C00A137" w:rsidR="008A3BA0" w:rsidRDefault="00436025" w:rsidP="008A3BA0">
      <w:r>
        <w:t>Rather than directly calculating the eigenvalues and eigenvectors for PCA, another method called singular valu</w:t>
      </w:r>
      <w:r w:rsidR="00987E7A">
        <w:t xml:space="preserve">e decomposition (SVD), returns the principal components and allows for the data is to be decomposed into eigenvectors and eigenvalues. To add context, let’s say the data </w:t>
      </w:r>
      <m:oMath>
        <m:r>
          <m:rPr>
            <m:sty m:val="bi"/>
          </m:rPr>
          <w:rPr>
            <w:rFonts w:ascii="Cambria Math" w:hAnsi="Cambria Math"/>
          </w:rPr>
          <m:t>X</m:t>
        </m:r>
      </m:oMath>
      <w:r w:rsidR="00987E7A">
        <w:rPr>
          <w:b/>
        </w:rPr>
        <w:t xml:space="preserve"> </w:t>
      </w:r>
      <w:r w:rsidR="00987E7A">
        <w:t xml:space="preserve">is a </w:t>
      </w:r>
      <m:oMath>
        <m:d>
          <m:dPr>
            <m:ctrlPr>
              <w:rPr>
                <w:rFonts w:ascii="Cambria Math" w:hAnsi="Cambria Math"/>
                <w:i/>
              </w:rPr>
            </m:ctrlPr>
          </m:dPr>
          <m:e>
            <m:r>
              <w:rPr>
                <w:rFonts w:ascii="Cambria Math" w:hAnsi="Cambria Math"/>
              </w:rPr>
              <m:t xml:space="preserve">N </m:t>
            </m:r>
            <m:r>
              <m:rPr>
                <m:sty m:val="p"/>
              </m:rPr>
              <w:rPr>
                <w:rFonts w:ascii="Cambria Math" w:hAnsi="Cambria Math"/>
              </w:rPr>
              <m:t xml:space="preserve">x </m:t>
            </m:r>
            <m:r>
              <w:rPr>
                <w:rFonts w:ascii="Cambria Math" w:hAnsi="Cambria Math"/>
              </w:rPr>
              <m:t>d</m:t>
            </m:r>
          </m:e>
        </m:d>
      </m:oMath>
      <w:r w:rsidR="00987E7A">
        <w:t xml:space="preserve">rectangular matrix and can be represented as the product of three matrices: </w:t>
      </w:r>
      <m:oMath>
        <m:r>
          <m:rPr>
            <m:sty m:val="bi"/>
          </m:rPr>
          <w:rPr>
            <w:rFonts w:ascii="Cambria Math" w:hAnsi="Cambria Math"/>
          </w:rPr>
          <m:t>V</m:t>
        </m:r>
        <m:r>
          <w:rPr>
            <w:rFonts w:ascii="Cambria Math" w:hAnsi="Cambria Math"/>
          </w:rPr>
          <m:t xml:space="preserve">, </m:t>
        </m:r>
        <m:r>
          <m:rPr>
            <m:sty m:val="bi"/>
          </m:rPr>
          <w:rPr>
            <w:rFonts w:ascii="Cambria Math" w:hAnsi="Cambria Math"/>
          </w:rPr>
          <m:t>A</m:t>
        </m:r>
        <m:r>
          <m:rPr>
            <m:sty m:val="p"/>
          </m:rPr>
          <w:rPr>
            <w:rFonts w:ascii="Cambria Math" w:hAnsi="Cambria Math"/>
          </w:rPr>
          <m:t>,</m:t>
        </m:r>
      </m:oMath>
      <w:r w:rsidR="00987E7A">
        <w:t xml:space="preserve"> and </w:t>
      </w:r>
      <m:oMath>
        <m:sSup>
          <m:sSupPr>
            <m:ctrlPr>
              <w:rPr>
                <w:rFonts w:ascii="Cambria Math" w:hAnsi="Cambria Math"/>
                <w:i/>
              </w:rPr>
            </m:ctrlPr>
          </m:sSupPr>
          <m:e>
            <m:r>
              <m:rPr>
                <m:sty m:val="bi"/>
              </m:rPr>
              <w:rPr>
                <w:rFonts w:ascii="Cambria Math" w:hAnsi="Cambria Math"/>
              </w:rPr>
              <m:t>W</m:t>
            </m:r>
          </m:e>
          <m:sup>
            <m:r>
              <m:rPr>
                <m:sty m:val="p"/>
              </m:rPr>
              <w:rPr>
                <w:rFonts w:ascii="Cambria Math" w:hAnsi="Cambria Math"/>
              </w:rPr>
              <m:t>T</m:t>
            </m:r>
          </m:sup>
        </m:sSup>
      </m:oMath>
      <w:r w:rsidR="00987E7A">
        <w:t>, as shown in the following equation.</w:t>
      </w:r>
    </w:p>
    <w:p w14:paraId="2BC25BEB" w14:textId="48F0935C" w:rsidR="00987E7A" w:rsidRPr="000E6CE2" w:rsidRDefault="00987E7A" w:rsidP="005A61D1">
      <w:pPr>
        <w:spacing w:before="240"/>
      </w:pPr>
      <m:oMathPara>
        <m:oMath>
          <m:r>
            <m:rPr>
              <m:sty m:val="bi"/>
            </m:rPr>
            <w:rPr>
              <w:rFonts w:ascii="Cambria Math" w:hAnsi="Cambria Math"/>
            </w:rPr>
            <m:t>X</m:t>
          </m:r>
          <m:r>
            <w:rPr>
              <w:rFonts w:ascii="Cambria Math" w:hAnsi="Cambria Math"/>
            </w:rPr>
            <m:t>=</m:t>
          </m:r>
          <m:r>
            <m:rPr>
              <m:sty m:val="bi"/>
            </m:rPr>
            <w:rPr>
              <w:rFonts w:ascii="Cambria Math" w:hAnsi="Cambria Math"/>
            </w:rPr>
            <m:t>US</m:t>
          </m:r>
          <m:sSup>
            <m:sSupPr>
              <m:ctrlPr>
                <w:rPr>
                  <w:rFonts w:ascii="Cambria Math" w:hAnsi="Cambria Math"/>
                  <w:i/>
                </w:rPr>
              </m:ctrlPr>
            </m:sSupPr>
            <m:e>
              <m:r>
                <m:rPr>
                  <m:sty m:val="bi"/>
                </m:rPr>
                <w:rPr>
                  <w:rFonts w:ascii="Cambria Math" w:hAnsi="Cambria Math"/>
                </w:rPr>
                <m:t>V</m:t>
              </m:r>
            </m:e>
            <m:sup>
              <m:r>
                <w:rPr>
                  <w:rFonts w:ascii="Cambria Math" w:hAnsi="Cambria Math"/>
                </w:rPr>
                <m:t>T</m:t>
              </m:r>
            </m:sup>
          </m:sSup>
        </m:oMath>
      </m:oMathPara>
    </w:p>
    <w:p w14:paraId="66E0E5B8" w14:textId="619687D8" w:rsidR="000E6CE2" w:rsidRDefault="000E6CE2" w:rsidP="005A61D1">
      <w:r>
        <w:t xml:space="preserve">The matrix </w:t>
      </w:r>
      <m:oMath>
        <m:r>
          <m:rPr>
            <m:sty m:val="bi"/>
          </m:rPr>
          <w:rPr>
            <w:rFonts w:ascii="Cambria Math" w:hAnsi="Cambria Math"/>
          </w:rPr>
          <m:t xml:space="preserve">U </m:t>
        </m:r>
        <m:r>
          <w:rPr>
            <w:rFonts w:ascii="Cambria Math" w:hAnsi="Cambria Math"/>
          </w:rPr>
          <m:t xml:space="preserve">(N </m:t>
        </m:r>
        <m:r>
          <m:rPr>
            <m:sty m:val="p"/>
          </m:rPr>
          <w:rPr>
            <w:rFonts w:ascii="Cambria Math" w:hAnsi="Cambria Math"/>
          </w:rPr>
          <m:t xml:space="preserve">x </m:t>
        </m:r>
        <m:r>
          <w:rPr>
            <w:rFonts w:ascii="Cambria Math" w:hAnsi="Cambria Math"/>
          </w:rPr>
          <m:t>N</m:t>
        </m:r>
        <m:r>
          <m:rPr>
            <m:sty m:val="p"/>
          </m:rPr>
          <w:rPr>
            <w:rFonts w:ascii="Cambria Math" w:hAnsi="Cambria Math"/>
          </w:rPr>
          <m:t>)</m:t>
        </m:r>
      </m:oMath>
      <w:r>
        <w:t xml:space="preserve"> contains the</w:t>
      </w:r>
      <w:r>
        <w:rPr>
          <w:b/>
        </w:rPr>
        <w:t xml:space="preserve"> </w:t>
      </w:r>
      <w:r>
        <w:t xml:space="preserve">eigenvectors of </w:t>
      </w:r>
      <m:oMath>
        <m:r>
          <m:rPr>
            <m:sty m:val="bi"/>
          </m:rPr>
          <w:rPr>
            <w:rFonts w:ascii="Cambria Math" w:hAnsi="Cambria Math"/>
          </w:rPr>
          <m:t>X</m:t>
        </m:r>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oMath>
      <w:r>
        <w:t xml:space="preserve"> in its columns, </w:t>
      </w:r>
      <w:r w:rsidR="00826261">
        <w:t xml:space="preserve">the matrix </w:t>
      </w:r>
      <m:oMath>
        <m:r>
          <m:rPr>
            <m:sty m:val="bi"/>
          </m:rPr>
          <w:rPr>
            <w:rFonts w:ascii="Cambria Math" w:hAnsi="Cambria Math"/>
          </w:rPr>
          <m:t xml:space="preserve">S </m:t>
        </m:r>
        <m:r>
          <w:rPr>
            <w:rFonts w:ascii="Cambria Math" w:hAnsi="Cambria Math"/>
          </w:rPr>
          <m:t xml:space="preserve">(N </m:t>
        </m:r>
        <m:r>
          <m:rPr>
            <m:sty m:val="p"/>
          </m:rPr>
          <w:rPr>
            <w:rFonts w:ascii="Cambria Math" w:hAnsi="Cambria Math"/>
          </w:rPr>
          <m:t>x</m:t>
        </m:r>
        <m:r>
          <w:rPr>
            <w:rFonts w:ascii="Cambria Math" w:hAnsi="Cambria Math"/>
          </w:rPr>
          <m:t xml:space="preserve"> d)</m:t>
        </m:r>
      </m:oMath>
      <w:r w:rsidR="00826261">
        <w:t xml:space="preserve"> contains the singular values, or eigenvalues, along the diagonal, and the matrix </w:t>
      </w:r>
      <m:oMath>
        <m:sSup>
          <m:sSupPr>
            <m:ctrlPr>
              <w:rPr>
                <w:rFonts w:ascii="Cambria Math" w:hAnsi="Cambria Math"/>
                <w:i/>
              </w:rPr>
            </m:ctrlPr>
          </m:sSupPr>
          <m:e>
            <m:r>
              <m:rPr>
                <m:sty m:val="bi"/>
              </m:rPr>
              <w:rPr>
                <w:rFonts w:ascii="Cambria Math" w:hAnsi="Cambria Math"/>
              </w:rPr>
              <m:t>V</m:t>
            </m:r>
          </m:e>
          <m:sup>
            <m:r>
              <m:rPr>
                <m:sty m:val="p"/>
              </m:rPr>
              <w:rPr>
                <w:rFonts w:ascii="Cambria Math" w:hAnsi="Cambria Math"/>
              </w:rPr>
              <m:t>T</m:t>
            </m:r>
          </m:sup>
        </m:sSup>
        <m:r>
          <w:rPr>
            <w:rFonts w:ascii="Cambria Math" w:hAnsi="Cambria Math"/>
          </w:rPr>
          <m:t xml:space="preserve"> </m:t>
        </m:r>
        <m:d>
          <m:dPr>
            <m:ctrlPr>
              <w:rPr>
                <w:rFonts w:ascii="Cambria Math" w:hAnsi="Cambria Math"/>
                <w:i/>
              </w:rPr>
            </m:ctrlPr>
          </m:dPr>
          <m:e>
            <m:r>
              <w:rPr>
                <w:rFonts w:ascii="Cambria Math" w:hAnsi="Cambria Math"/>
              </w:rPr>
              <m:t xml:space="preserve">d </m:t>
            </m:r>
            <m:r>
              <m:rPr>
                <m:sty m:val="p"/>
              </m:rPr>
              <w:rPr>
                <w:rFonts w:ascii="Cambria Math" w:hAnsi="Cambria Math"/>
              </w:rPr>
              <m:t xml:space="preserve">x </m:t>
            </m:r>
            <m:r>
              <w:rPr>
                <w:rFonts w:ascii="Cambria Math" w:hAnsi="Cambria Math"/>
              </w:rPr>
              <m:t>d</m:t>
            </m:r>
          </m:e>
        </m:d>
      </m:oMath>
      <w:r w:rsidR="00826261">
        <w:t xml:space="preserve"> contains the</w:t>
      </w:r>
      <w:r w:rsidR="00826261">
        <w:rPr>
          <w:b/>
        </w:rPr>
        <w:t xml:space="preserve"> </w:t>
      </w:r>
      <w:r w:rsidR="00826261">
        <w:t xml:space="preserve">eigenvectors of </w:t>
      </w:r>
      <m:oMath>
        <m:sSup>
          <m:sSupPr>
            <m:ctrlPr>
              <w:rPr>
                <w:rFonts w:ascii="Cambria Math" w:hAnsi="Cambria Math"/>
                <w:i/>
              </w:rPr>
            </m:ctrlPr>
          </m:sSupPr>
          <m:e>
            <m:r>
              <m:rPr>
                <m:sty m:val="bi"/>
              </m:rPr>
              <w:rPr>
                <w:rFonts w:ascii="Cambria Math" w:hAnsi="Cambria Math"/>
              </w:rPr>
              <m:t>X</m:t>
            </m:r>
          </m:e>
          <m:sup>
            <m:r>
              <m:rPr>
                <m:sty m:val="p"/>
              </m:rPr>
              <w:rPr>
                <w:rFonts w:ascii="Cambria Math" w:hAnsi="Cambria Math"/>
              </w:rPr>
              <m:t>T</m:t>
            </m:r>
          </m:sup>
        </m:sSup>
        <m:r>
          <m:rPr>
            <m:sty m:val="bi"/>
          </m:rPr>
          <w:rPr>
            <w:rFonts w:ascii="Cambria Math" w:hAnsi="Cambria Math"/>
          </w:rPr>
          <m:t>X</m:t>
        </m:r>
      </m:oMath>
      <w:r w:rsidR="00826261">
        <w:t xml:space="preserve"> in its columns. </w:t>
      </w:r>
      <w:r w:rsidR="008B71AC">
        <w:t xml:space="preserve">To transforms the data into the resulting PC space, the product of </w:t>
      </w:r>
      <m:oMath>
        <m:r>
          <m:rPr>
            <m:sty m:val="bi"/>
          </m:rPr>
          <w:rPr>
            <w:rFonts w:ascii="Cambria Math" w:hAnsi="Cambria Math"/>
          </w:rPr>
          <m:t>U</m:t>
        </m:r>
        <m:r>
          <w:rPr>
            <w:rFonts w:ascii="Cambria Math" w:hAnsi="Cambria Math"/>
          </w:rPr>
          <m:t xml:space="preserve"> </m:t>
        </m:r>
        <m:r>
          <m:rPr>
            <m:sty m:val="p"/>
          </m:rPr>
          <w:rPr>
            <w:rFonts w:ascii="Cambria Math" w:hAnsi="Cambria Math"/>
          </w:rPr>
          <m:t xml:space="preserve">and </m:t>
        </m:r>
        <m:r>
          <m:rPr>
            <m:sty m:val="bi"/>
          </m:rPr>
          <w:rPr>
            <w:rFonts w:ascii="Cambria Math" w:hAnsi="Cambria Math"/>
          </w:rPr>
          <m:t>S</m:t>
        </m:r>
      </m:oMath>
      <w:r w:rsidR="008B71AC">
        <w:rPr>
          <w:b/>
        </w:rPr>
        <w:t xml:space="preserve"> </w:t>
      </w:r>
      <w:r w:rsidR="008B71AC">
        <w:t xml:space="preserve">is used. </w:t>
      </w:r>
      <w:r w:rsidR="00A06AFF">
        <w:t xml:space="preserve">To prove </w:t>
      </w:r>
      <w:r w:rsidR="00AD0DA0">
        <w:t>this,</w:t>
      </w:r>
      <w:r w:rsidR="00A06AFF">
        <w:t xml:space="preserve"> point that PCA and SVD will result in equal solutions, a random </w:t>
      </w:r>
      <m:oMath>
        <m:r>
          <w:rPr>
            <w:rFonts w:ascii="Cambria Math" w:hAnsi="Cambria Math"/>
          </w:rPr>
          <m:t xml:space="preserve">(5 </m:t>
        </m:r>
        <m:r>
          <m:rPr>
            <m:sty m:val="p"/>
          </m:rPr>
          <w:rPr>
            <w:rFonts w:ascii="Cambria Math" w:hAnsi="Cambria Math"/>
          </w:rPr>
          <m:t xml:space="preserve">x </m:t>
        </m:r>
        <m:r>
          <w:rPr>
            <w:rFonts w:ascii="Cambria Math" w:hAnsi="Cambria Math"/>
          </w:rPr>
          <m:t>4)</m:t>
        </m:r>
      </m:oMath>
      <w:r w:rsidR="00A06AFF">
        <w:t xml:space="preserve"> matrix was </w:t>
      </w:r>
      <w:r w:rsidR="00AD0DA0">
        <w:t>created,</w:t>
      </w:r>
      <w:r w:rsidR="00A06AFF">
        <w:t xml:space="preserve"> and two approaches were used: (1) Python’s SVD function in SciPy linear algebra library (</w:t>
      </w:r>
      <w:proofErr w:type="spellStart"/>
      <w:r w:rsidR="00A06AFF">
        <w:rPr>
          <w:i/>
        </w:rPr>
        <w:t>scipy.linalg.svd</w:t>
      </w:r>
      <w:proofErr w:type="spellEnd"/>
      <w:r w:rsidR="00A06AFF">
        <w:rPr>
          <w:i/>
        </w:rPr>
        <w:t>)</w:t>
      </w:r>
      <w:r w:rsidR="00514596">
        <w:t xml:space="preserve">, and (2) Python’s </w:t>
      </w:r>
      <w:proofErr w:type="spellStart"/>
      <w:r w:rsidR="00514596">
        <w:t>SciKit-Learn’s</w:t>
      </w:r>
      <w:proofErr w:type="spellEnd"/>
      <w:r w:rsidR="00514596">
        <w:t xml:space="preserve"> decomposition library for PCA (</w:t>
      </w:r>
      <w:proofErr w:type="spellStart"/>
      <w:r w:rsidR="00514596">
        <w:rPr>
          <w:i/>
        </w:rPr>
        <w:t>sklearn.decomposition.PCA</w:t>
      </w:r>
      <w:proofErr w:type="spellEnd"/>
      <w:r w:rsidR="00514596">
        <w:t xml:space="preserve">). </w:t>
      </w:r>
    </w:p>
    <w:p w14:paraId="70741B35" w14:textId="77777777" w:rsidR="00785029" w:rsidRDefault="00785029" w:rsidP="008A3BA0"/>
    <w:p w14:paraId="3144A243" w14:textId="45001D0F" w:rsidR="00785029" w:rsidRPr="00785029" w:rsidRDefault="00785029" w:rsidP="008A3BA0">
      <m:oMathPara>
        <m:oMath>
          <m:r>
            <m:rPr>
              <m:sty m:val="bi"/>
            </m:rPr>
            <w:rPr>
              <w:rFonts w:ascii="Cambria Math" w:hAnsi="Cambria Math"/>
            </w:rPr>
            <m:t>X=</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59</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75</m:t>
                                </m:r>
                              </m:e>
                              <m:e>
                                <m:r>
                                  <w:rPr>
                                    <w:rFonts w:ascii="Cambria Math" w:hAnsi="Cambria Math"/>
                                  </w:rPr>
                                  <m:t>80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71</m:t>
                                </m:r>
                              </m:e>
                              <m:e>
                                <m:r>
                                  <w:rPr>
                                    <w:rFonts w:ascii="Cambria Math" w:hAnsi="Cambria Math"/>
                                  </w:rPr>
                                  <m:t>83</m:t>
                                </m:r>
                              </m:e>
                            </m:mr>
                          </m:m>
                        </m:e>
                      </m:mr>
                      <m:mr>
                        <m:e>
                          <m:m>
                            <m:mPr>
                              <m:mcs>
                                <m:mc>
                                  <m:mcPr>
                                    <m:count m:val="2"/>
                                    <m:mcJc m:val="center"/>
                                  </m:mcPr>
                                </m:mc>
                              </m:mcs>
                              <m:ctrlPr>
                                <w:rPr>
                                  <w:rFonts w:ascii="Cambria Math" w:hAnsi="Cambria Math"/>
                                  <w:i/>
                                </w:rPr>
                              </m:ctrlPr>
                            </m:mPr>
                            <m:mr>
                              <m:e>
                                <m:r>
                                  <w:rPr>
                                    <w:rFonts w:ascii="Cambria Math" w:hAnsi="Cambria Math"/>
                                  </w:rPr>
                                  <m:t>55</m:t>
                                </m:r>
                              </m:e>
                              <m:e>
                                <m:r>
                                  <w:rPr>
                                    <w:rFonts w:ascii="Cambria Math" w:hAnsi="Cambria Math"/>
                                  </w:rPr>
                                  <m:t>97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94</m:t>
                                </m:r>
                              </m:e>
                              <m:e>
                                <m:r>
                                  <w:rPr>
                                    <w:rFonts w:ascii="Cambria Math" w:hAnsi="Cambria Math"/>
                                  </w:rPr>
                                  <m:t>64</m:t>
                                </m:r>
                              </m:e>
                            </m:mr>
                          </m:m>
                        </m:e>
                      </m:mr>
                      <m:mr>
                        <m:e>
                          <m:m>
                            <m:mPr>
                              <m:mcs>
                                <m:mc>
                                  <m:mcPr>
                                    <m:count m:val="2"/>
                                    <m:mcJc m:val="center"/>
                                  </m:mcPr>
                                </m:mc>
                              </m:mcs>
                              <m:ctrlPr>
                                <w:rPr>
                                  <w:rFonts w:ascii="Cambria Math" w:hAnsi="Cambria Math"/>
                                  <w:i/>
                                </w:rPr>
                              </m:ctrlPr>
                            </m:mPr>
                            <m:mr>
                              <m:e>
                                <m:r>
                                  <w:rPr>
                                    <w:rFonts w:ascii="Cambria Math" w:hAnsi="Cambria Math"/>
                                  </w:rPr>
                                  <m:t>44</m:t>
                                </m:r>
                              </m:e>
                              <m:e>
                                <m:r>
                                  <w:rPr>
                                    <w:rFonts w:ascii="Cambria Math" w:hAnsi="Cambria Math"/>
                                  </w:rPr>
                                  <m:t>36</m:t>
                                </m:r>
                              </m:e>
                            </m:mr>
                          </m:m>
                        </m:e>
                      </m:mr>
                      <m:mr>
                        <m:e>
                          <m:m>
                            <m:mPr>
                              <m:mcs>
                                <m:mc>
                                  <m:mcPr>
                                    <m:count m:val="2"/>
                                    <m:mcJc m:val="center"/>
                                  </m:mcPr>
                                </m:mc>
                              </m:mcs>
                              <m:ctrlPr>
                                <w:rPr>
                                  <w:rFonts w:ascii="Cambria Math" w:hAnsi="Cambria Math"/>
                                  <w:i/>
                                </w:rPr>
                              </m:ctrlPr>
                            </m:mPr>
                            <m:mr>
                              <m:e>
                                <m:r>
                                  <w:rPr>
                                    <w:rFonts w:ascii="Cambria Math" w:hAnsi="Cambria Math"/>
                                  </w:rPr>
                                  <m:t>12</m:t>
                                </m:r>
                              </m:e>
                              <m:e>
                                <m:r>
                                  <w:rPr>
                                    <w:rFonts w:ascii="Cambria Math" w:hAnsi="Cambria Math"/>
                                  </w:rPr>
                                  <m:t>85</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111</m:t>
                                </m:r>
                              </m:e>
                            </m:mr>
                          </m:m>
                        </m:e>
                      </m:mr>
                      <m:mr>
                        <m:e>
                          <m:m>
                            <m:mPr>
                              <m:mcs>
                                <m:mc>
                                  <m:mcPr>
                                    <m:count m:val="2"/>
                                    <m:mcJc m:val="center"/>
                                  </m:mcPr>
                                </m:mc>
                              </m:mcs>
                              <m:ctrlPr>
                                <w:rPr>
                                  <w:rFonts w:ascii="Cambria Math" w:hAnsi="Cambria Math"/>
                                  <w:i/>
                                </w:rPr>
                              </m:ctrlPr>
                            </m:mPr>
                            <m:mr>
                              <m:e>
                                <m:r>
                                  <w:rPr>
                                    <w:rFonts w:ascii="Cambria Math" w:hAnsi="Cambria Math"/>
                                  </w:rPr>
                                  <m:t>74</m:t>
                                </m:r>
                              </m:e>
                              <m:e>
                                <m:r>
                                  <w:rPr>
                                    <w:rFonts w:ascii="Cambria Math" w:hAnsi="Cambria Math"/>
                                  </w:rPr>
                                  <m:t>98</m:t>
                                </m:r>
                              </m:e>
                            </m:mr>
                          </m:m>
                        </m:e>
                      </m:mr>
                      <m:mr>
                        <m:e>
                          <m:m>
                            <m:mPr>
                              <m:mcs>
                                <m:mc>
                                  <m:mcPr>
                                    <m:count m:val="2"/>
                                    <m:mcJc m:val="center"/>
                                  </m:mcPr>
                                </m:mc>
                              </m:mcs>
                              <m:ctrlPr>
                                <w:rPr>
                                  <w:rFonts w:ascii="Cambria Math" w:hAnsi="Cambria Math"/>
                                  <w:i/>
                                </w:rPr>
                              </m:ctrlPr>
                            </m:mPr>
                            <m:mr>
                              <m:e>
                                <m:r>
                                  <w:rPr>
                                    <w:rFonts w:ascii="Cambria Math" w:hAnsi="Cambria Math"/>
                                  </w:rPr>
                                  <m:t>40</m:t>
                                </m:r>
                              </m:e>
                              <m:e>
                                <m:r>
                                  <w:rPr>
                                    <w:rFonts w:ascii="Cambria Math" w:hAnsi="Cambria Math"/>
                                  </w:rPr>
                                  <m:t>156</m:t>
                                </m:r>
                              </m:e>
                            </m:mr>
                          </m:m>
                        </m:e>
                      </m:mr>
                    </m:m>
                  </m:e>
                </m:mr>
              </m:m>
              <m:r>
                <w:rPr>
                  <w:rFonts w:ascii="Cambria Math" w:hAnsi="Cambria Math"/>
                </w:rPr>
                <m:t xml:space="preserve"> </m:t>
              </m:r>
            </m:e>
          </m:d>
        </m:oMath>
      </m:oMathPara>
    </w:p>
    <w:p w14:paraId="306792EE" w14:textId="7402D2ED" w:rsidR="00785029" w:rsidRDefault="00785029" w:rsidP="008A3BA0"/>
    <w:p w14:paraId="2B62C802" w14:textId="6DFBC324" w:rsidR="00785029" w:rsidRDefault="00785029" w:rsidP="008A3BA0">
      <w:r>
        <w:t xml:space="preserve">Using the SVD function to decompose the above matrix </w:t>
      </w:r>
      <m:oMath>
        <m:r>
          <m:rPr>
            <m:sty m:val="bi"/>
          </m:rPr>
          <w:rPr>
            <w:rFonts w:ascii="Cambria Math" w:hAnsi="Cambria Math"/>
          </w:rPr>
          <m:t>X</m:t>
        </m:r>
      </m:oMath>
      <w:r>
        <w:t xml:space="preserve"> </w:t>
      </w:r>
      <w:r w:rsidR="008C7BAE">
        <w:t xml:space="preserve">into the three matrices in the SVD equation and subsequently multiplying the </w:t>
      </w:r>
      <w:r w:rsidR="008C7BAE" w:rsidRPr="008C7BAE">
        <w:rPr>
          <w:b/>
          <w:i/>
        </w:rPr>
        <w:t>U</w:t>
      </w:r>
      <w:r w:rsidR="008C7BAE">
        <w:rPr>
          <w:b/>
          <w:i/>
        </w:rPr>
        <w:t xml:space="preserve"> </w:t>
      </w:r>
      <w:r w:rsidR="008C7BAE">
        <w:t xml:space="preserve">and </w:t>
      </w:r>
      <w:r w:rsidR="008C7BAE">
        <w:rPr>
          <w:b/>
          <w:i/>
        </w:rPr>
        <w:t>S</w:t>
      </w:r>
      <w:r w:rsidR="008C7BAE">
        <w:t xml:space="preserve"> matrixes, the following matrix is obtained.</w:t>
      </w:r>
    </w:p>
    <w:p w14:paraId="47C980A1" w14:textId="49066F46" w:rsidR="008C7BAE" w:rsidRPr="00FB3E23" w:rsidRDefault="0039388F" w:rsidP="008C7BAE">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SVD</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r>
                            <w:rPr>
                              <w:rFonts w:ascii="Cambria Math" w:hAnsi="Cambria Math"/>
                            </w:rPr>
                            <m:t xml:space="preserve">    </m:t>
                          </m:r>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 xml:space="preserve"> 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8CF7B69" w14:textId="77777777" w:rsidR="00FB3E23" w:rsidRDefault="00FB3E23" w:rsidP="008C7BAE"/>
    <w:p w14:paraId="3A395955" w14:textId="74173169" w:rsidR="00FB3E23" w:rsidRDefault="00FB3E23" w:rsidP="008C7BAE">
      <w:r>
        <w:t xml:space="preserve">Then using the </w:t>
      </w:r>
      <w:proofErr w:type="spellStart"/>
      <w:r>
        <w:rPr>
          <w:i/>
        </w:rPr>
        <w:t>sklearn</w:t>
      </w:r>
      <w:proofErr w:type="spellEnd"/>
      <w:r>
        <w:t xml:space="preserve"> decomposition library for the PCA function on the original data matrix and subsequently transforming the results into the PC-space, the following matrix is obtained.</w:t>
      </w:r>
    </w:p>
    <w:p w14:paraId="0ABE4523" w14:textId="77777777" w:rsidR="00FB3E23" w:rsidRPr="00FB3E23" w:rsidRDefault="00FB3E23" w:rsidP="008C7BAE"/>
    <w:p w14:paraId="298ABB3B" w14:textId="24ADCA5F" w:rsidR="00FB3E23" w:rsidRPr="00785029" w:rsidRDefault="0039388F" w:rsidP="00FB3E23">
      <m:oMathPara>
        <m:oMath>
          <m:sSub>
            <m:sSubPr>
              <m:ctrlPr>
                <w:rPr>
                  <w:rFonts w:ascii="Cambria Math" w:hAnsi="Cambria Math"/>
                  <w:b/>
                  <w:i/>
                </w:rPr>
              </m:ctrlPr>
            </m:sSubPr>
            <m:e>
              <m:r>
                <m:rPr>
                  <m:sty m:val="bi"/>
                </m:rPr>
                <w:rPr>
                  <w:rFonts w:ascii="Cambria Math" w:hAnsi="Cambria Math"/>
                </w:rPr>
                <m:t>X</m:t>
              </m:r>
            </m:e>
            <m:sub>
              <m:r>
                <m:rPr>
                  <m:sty m:val="bi"/>
                </m:rPr>
                <w:rPr>
                  <w:rFonts w:ascii="Cambria Math" w:hAnsi="Cambria Math"/>
                </w:rPr>
                <m:t>PCA</m:t>
              </m:r>
            </m:sub>
          </m:sSub>
          <m:r>
            <m:rPr>
              <m:sty m:val="bi"/>
            </m:rPr>
            <w:rPr>
              <w:rFonts w:ascii="Cambria Math" w:hAnsi="Cambria Math"/>
            </w:rPr>
            <m:t>=</m:t>
          </m:r>
          <m:d>
            <m:dPr>
              <m:begChr m:val="["/>
              <m:endChr m:val="]"/>
              <m:ctrlPr>
                <w:rPr>
                  <w:rFonts w:ascii="Cambria Math" w:hAnsi="Cambria Math"/>
                  <w:i/>
                </w:rPr>
              </m:ctrlPr>
            </m:dPr>
            <m:e>
              <m:r>
                <w:rPr>
                  <w:rFonts w:ascii="Cambria Math" w:hAnsi="Cambria Math"/>
                </w:rPr>
                <m:t xml:space="preserve"> </m:t>
              </m:r>
              <m:m>
                <m:mPr>
                  <m:mcs>
                    <m:mc>
                      <m:mcPr>
                        <m:count m:val="2"/>
                        <m:mcJc m:val="center"/>
                      </m:mcPr>
                    </m:mc>
                  </m:mcs>
                  <m:ctrlPr>
                    <w:rPr>
                      <w:rFonts w:ascii="Cambria Math" w:hAnsi="Cambria Math"/>
                      <w:i/>
                    </w:rPr>
                  </m:ctrlPr>
                </m:mP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-1.085</m:t>
                                </m:r>
                              </m:e>
                              <m:e>
                                <m:r>
                                  <w:rPr>
                                    <w:rFonts w:ascii="Cambria Math" w:hAnsi="Cambria Math"/>
                                  </w:rPr>
                                  <m:t>-0.420</m:t>
                                </m:r>
                              </m:e>
                            </m:mr>
                          </m:m>
                        </m:e>
                      </m:mr>
                      <m:mr>
                        <m:e>
                          <m:m>
                            <m:mPr>
                              <m:mcs>
                                <m:mc>
                                  <m:mcPr>
                                    <m:count m:val="2"/>
                                    <m:mcJc m:val="center"/>
                                  </m:mcPr>
                                </m:mc>
                              </m:mcs>
                              <m:ctrlPr>
                                <w:rPr>
                                  <w:rFonts w:ascii="Cambria Math" w:hAnsi="Cambria Math"/>
                                  <w:i/>
                                </w:rPr>
                              </m:ctrlPr>
                            </m:mPr>
                            <m:mr>
                              <m:e>
                                <m:r>
                                  <w:rPr>
                                    <w:rFonts w:ascii="Cambria Math" w:hAnsi="Cambria Math"/>
                                  </w:rPr>
                                  <m:t>-0.201</m:t>
                                </m:r>
                              </m:e>
                              <m:e>
                                <m:r>
                                  <w:rPr>
                                    <w:rFonts w:ascii="Cambria Math" w:hAnsi="Cambria Math"/>
                                  </w:rPr>
                                  <m:t>0.500</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0.644</m:t>
                                </m:r>
                              </m:e>
                              <m:e>
                                <m:r>
                                  <w:rPr>
                                    <w:rFonts w:ascii="Cambria Math" w:hAnsi="Cambria Math"/>
                                  </w:rPr>
                                  <m:t>0.169</m:t>
                                </m:r>
                              </m:e>
                            </m:mr>
                          </m:m>
                        </m:e>
                      </m:mr>
                      <m:mr>
                        <m:e>
                          <m:m>
                            <m:mPr>
                              <m:mcs>
                                <m:mc>
                                  <m:mcPr>
                                    <m:count m:val="2"/>
                                    <m:mcJc m:val="center"/>
                                  </m:mcPr>
                                </m:mc>
                              </m:mcs>
                              <m:ctrlPr>
                                <w:rPr>
                                  <w:rFonts w:ascii="Cambria Math" w:hAnsi="Cambria Math"/>
                                  <w:i/>
                                </w:rPr>
                              </m:ctrlPr>
                            </m:mPr>
                            <m:mr>
                              <m:e>
                                <m:r>
                                  <w:rPr>
                                    <w:rFonts w:ascii="Cambria Math" w:hAnsi="Cambria Math"/>
                                  </w:rPr>
                                  <m:t>1.046</m:t>
                                </m:r>
                              </m:e>
                              <m:e>
                                <m:r>
                                  <w:rPr>
                                    <w:rFonts w:ascii="Cambria Math" w:hAnsi="Cambria Math"/>
                                  </w:rPr>
                                  <m:t>-0.147</m:t>
                                </m:r>
                              </m:e>
                            </m:mr>
                          </m:m>
                        </m:e>
                      </m:mr>
                    </m:m>
                  </m:e>
                </m:mr>
                <m:mr>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0.134</m:t>
                                </m:r>
                              </m:e>
                              <m:e>
                                <m:r>
                                  <w:rPr>
                                    <w:rFonts w:ascii="Cambria Math" w:hAnsi="Cambria Math"/>
                                  </w:rPr>
                                  <m:t>2.108</m:t>
                                </m:r>
                              </m:e>
                            </m:mr>
                          </m:m>
                        </m:e>
                      </m:mr>
                      <m:mr>
                        <m:e>
                          <m:m>
                            <m:mPr>
                              <m:mcs>
                                <m:mc>
                                  <m:mcPr>
                                    <m:count m:val="2"/>
                                    <m:mcJc m:val="center"/>
                                  </m:mcPr>
                                </m:mc>
                              </m:mcs>
                              <m:ctrlPr>
                                <w:rPr>
                                  <w:rFonts w:ascii="Cambria Math" w:hAnsi="Cambria Math"/>
                                  <w:i/>
                                </w:rPr>
                              </m:ctrlPr>
                            </m:mPr>
                            <m:mr>
                              <m:e>
                                <m:r>
                                  <w:rPr>
                                    <w:rFonts w:ascii="Cambria Math" w:hAnsi="Cambria Math"/>
                                  </w:rPr>
                                  <m:t>-1.406</m:t>
                                </m:r>
                              </m:e>
                              <m:e>
                                <m:r>
                                  <w:rPr>
                                    <w:rFonts w:ascii="Cambria Math" w:hAnsi="Cambria Math"/>
                                  </w:rPr>
                                  <m:t>-1.251</m:t>
                                </m:r>
                              </m:e>
                            </m:mr>
                          </m:m>
                        </m:e>
                      </m:mr>
                      <m:mr>
                        <m:e>
                          <m:m>
                            <m:mPr>
                              <m:mcs>
                                <m:mc>
                                  <m:mcPr>
                                    <m:count m:val="2"/>
                                    <m:mcJc m:val="center"/>
                                  </m:mcPr>
                                </m:mc>
                              </m:mcs>
                              <m:ctrlPr>
                                <w:rPr>
                                  <w:rFonts w:ascii="Cambria Math" w:hAnsi="Cambria Math"/>
                                  <w:i/>
                                </w:rPr>
                              </m:ctrlPr>
                            </m:mPr>
                            <m:mr>
                              <m:e>
                                <m:r>
                                  <w:rPr>
                                    <w:rFonts w:ascii="Cambria Math" w:hAnsi="Cambria Math"/>
                                  </w:rPr>
                                  <m:t>2.559</m:t>
                                </m:r>
                              </m:e>
                              <m:e>
                                <m:r>
                                  <w:rPr>
                                    <w:rFonts w:ascii="Cambria Math" w:hAnsi="Cambria Math"/>
                                  </w:rPr>
                                  <m:t>-0.937</m:t>
                                </m:r>
                              </m:e>
                            </m:mr>
                          </m:m>
                        </m:e>
                      </m:mr>
                    </m:m>
                  </m:e>
                  <m:e>
                    <m:m>
                      <m:mPr>
                        <m:mcs>
                          <m:mc>
                            <m:mcPr>
                              <m:count m:val="1"/>
                              <m:mcJc m:val="center"/>
                            </m:mcPr>
                          </m:mc>
                        </m:mcs>
                        <m:ctrlPr>
                          <w:rPr>
                            <w:rFonts w:ascii="Cambria Math" w:hAnsi="Cambria Math"/>
                            <w:i/>
                          </w:rPr>
                        </m:ctrlPr>
                      </m:mPr>
                      <m:mr>
                        <m:e>
                          <m:m>
                            <m:mPr>
                              <m:mcs>
                                <m:mc>
                                  <m:mcPr>
                                    <m:count m:val="2"/>
                                    <m:mcJc m:val="center"/>
                                  </m:mcPr>
                                </m:mc>
                              </m:mcs>
                              <m:ctrlPr>
                                <w:rPr>
                                  <w:rFonts w:ascii="Cambria Math" w:hAnsi="Cambria Math"/>
                                  <w:i/>
                                </w:rPr>
                              </m:ctrlPr>
                            </m:mPr>
                            <m:mr>
                              <m:e>
                                <m:r>
                                  <w:rPr>
                                    <w:rFonts w:ascii="Cambria Math" w:hAnsi="Cambria Math"/>
                                  </w:rPr>
                                  <m:t>-0.701</m:t>
                                </m:r>
                              </m:e>
                              <m:e>
                                <m:r>
                                  <w:rPr>
                                    <w:rFonts w:ascii="Cambria Math" w:hAnsi="Cambria Math"/>
                                  </w:rPr>
                                  <m:t>0.033</m:t>
                                </m:r>
                              </m:e>
                            </m:mr>
                          </m:m>
                        </m:e>
                      </m:mr>
                      <m:mr>
                        <m:e>
                          <m:m>
                            <m:mPr>
                              <m:mcs>
                                <m:mc>
                                  <m:mcPr>
                                    <m:count m:val="2"/>
                                    <m:mcJc m:val="center"/>
                                  </m:mcPr>
                                </m:mc>
                              </m:mcs>
                              <m:ctrlPr>
                                <w:rPr>
                                  <w:rFonts w:ascii="Cambria Math" w:hAnsi="Cambria Math"/>
                                  <w:i/>
                                </w:rPr>
                              </m:ctrlPr>
                            </m:mPr>
                            <m:mr>
                              <m:e>
                                <m:r>
                                  <w:rPr>
                                    <w:rFonts w:ascii="Cambria Math" w:hAnsi="Cambria Math"/>
                                  </w:rPr>
                                  <m:t>-0.911</m:t>
                                </m:r>
                              </m:e>
                              <m:e>
                                <m:r>
                                  <w:rPr>
                                    <w:rFonts w:ascii="Cambria Math" w:hAnsi="Cambria Math"/>
                                  </w:rPr>
                                  <m:t>-0.073</m:t>
                                </m:r>
                              </m:e>
                            </m:mr>
                          </m:m>
                        </m:e>
                      </m:mr>
                      <m:mr>
                        <m:e>
                          <m:m>
                            <m:mPr>
                              <m:mcs>
                                <m:mc>
                                  <m:mcPr>
                                    <m:count m:val="2"/>
                                    <m:mcJc m:val="center"/>
                                  </m:mcPr>
                                </m:mc>
                              </m:mcs>
                              <m:ctrlPr>
                                <w:rPr>
                                  <w:rFonts w:ascii="Cambria Math" w:hAnsi="Cambria Math"/>
                                  <w:i/>
                                </w:rPr>
                              </m:ctrlPr>
                            </m:mPr>
                            <m:mr>
                              <m:e>
                                <m:r>
                                  <w:rPr>
                                    <w:rFonts w:ascii="Cambria Math" w:hAnsi="Cambria Math"/>
                                  </w:rPr>
                                  <m:t>-0.099</m:t>
                                </m:r>
                              </m:e>
                              <m:e>
                                <m:r>
                                  <w:rPr>
                                    <w:rFonts w:ascii="Cambria Math" w:hAnsi="Cambria Math"/>
                                  </w:rPr>
                                  <m:t>0.018</m:t>
                                </m:r>
                              </m:e>
                            </m:mr>
                          </m:m>
                        </m:e>
                      </m:mr>
                    </m:m>
                  </m:e>
                </m:mr>
              </m:m>
              <m:r>
                <w:rPr>
                  <w:rFonts w:ascii="Cambria Math" w:hAnsi="Cambria Math"/>
                </w:rPr>
                <m:t xml:space="preserve"> </m:t>
              </m:r>
            </m:e>
          </m:d>
        </m:oMath>
      </m:oMathPara>
    </w:p>
    <w:p w14:paraId="3AC81998" w14:textId="77777777" w:rsidR="00FB3E23" w:rsidRDefault="00FB3E23" w:rsidP="008C7BAE"/>
    <w:p w14:paraId="7A4527DA" w14:textId="3C075B34" w:rsidR="00153E2D" w:rsidRDefault="00BD70B3" w:rsidP="008C7BAE">
      <w:r>
        <w:t>C</w:t>
      </w:r>
      <w:r w:rsidR="00446819">
        <w:t xml:space="preserve">omparing the two resulting matrices shows the matrices are identical. </w:t>
      </w:r>
      <w:r w:rsidR="00153E2D">
        <w:t>This provides confidence in the usefulness and correctness of using th</w:t>
      </w:r>
      <w:r w:rsidR="009941A4">
        <w:t xml:space="preserve">e singular values from the SVD method. </w:t>
      </w:r>
      <w:r w:rsidR="009546D4">
        <w:t xml:space="preserve"> </w:t>
      </w:r>
    </w:p>
    <w:p w14:paraId="003DC3B5" w14:textId="17548DEF" w:rsidR="009546D4" w:rsidRDefault="009546D4" w:rsidP="008C7BAE">
      <w:r>
        <w:t>Upon calculating these values, the amount of variance explained by each PC can be used to calc</w:t>
      </w:r>
      <w:r w:rsidR="007B30AC">
        <w:t>ul</w:t>
      </w:r>
      <w:r>
        <w:t xml:space="preserve">ate the appropriate of number PCs or dimensions to use for the k-Means portion. </w:t>
      </w:r>
      <w:r w:rsidR="00910525">
        <w:t>A common approach is to choose an amount of variance to be explained by the lower-dimensioned matrix, say 90%,</w:t>
      </w:r>
      <w:r w:rsidR="00845E0C">
        <w:t xml:space="preserve"> or choose a parameter where the variance slope changes drastically, called the </w:t>
      </w:r>
      <w:r w:rsidR="00845E0C">
        <w:rPr>
          <w:i/>
        </w:rPr>
        <w:t>Elbow Method</w:t>
      </w:r>
      <w:r w:rsidR="00845E0C">
        <w:t xml:space="preserve">. </w:t>
      </w:r>
      <w:r w:rsidR="00AD0DA0">
        <w:t>Both</w:t>
      </w:r>
      <w:r w:rsidR="00EA4A84">
        <w:t xml:space="preserve"> approaches </w:t>
      </w:r>
      <w:r w:rsidR="00AD0DA0">
        <w:t>use</w:t>
      </w:r>
      <w:r w:rsidR="00EA4A84">
        <w:t xml:space="preserve"> a</w:t>
      </w:r>
      <w:r w:rsidR="00EA4A84">
        <w:rPr>
          <w:i/>
        </w:rPr>
        <w:t xml:space="preserve"> Scree graph</w:t>
      </w:r>
      <w:r w:rsidR="00F709BA">
        <w:rPr>
          <w:i/>
        </w:rPr>
        <w:t>,</w:t>
      </w:r>
      <w:r w:rsidR="00EA4A84">
        <w:t xml:space="preserve"> which plots the variance explained per each PC, or eigenvector, kept for analysis</w:t>
      </w:r>
      <w:r w:rsidR="00F709BA">
        <w:t>. The</w:t>
      </w:r>
      <w:r w:rsidR="00E565F7">
        <w:t xml:space="preserve"> graph looks similar to an inverse function </w:t>
      </w:r>
      <w:r w:rsidR="00BD70B3">
        <w:t xml:space="preserve">(i.e. </w:t>
      </w:r>
      <m:oMath>
        <m:r>
          <w:rPr>
            <w:rFonts w:ascii="Cambria Math" w:hAnsi="Cambria Math"/>
          </w:rPr>
          <m:t>1/x</m:t>
        </m:r>
      </m:oMath>
      <w:r w:rsidR="00BD70B3">
        <w:t xml:space="preserve"> )</w:t>
      </w:r>
      <w:r w:rsidR="00E565F7">
        <w:t xml:space="preserve">, where the first PC contains the highest variance explained and decreases as the number of PCs employed increases. This graph is created later in this report and used to choose the appropriate number of the PCs to utilize. </w:t>
      </w:r>
    </w:p>
    <w:p w14:paraId="6B54A5F9" w14:textId="77777777" w:rsidR="00AC373B" w:rsidRDefault="00AC373B">
      <w:pPr>
        <w:spacing w:after="160" w:line="259" w:lineRule="auto"/>
        <w:rPr>
          <w:rFonts w:eastAsiaTheme="majorEastAsia" w:cstheme="majorBidi"/>
          <w:b/>
          <w:bCs/>
          <w:sz w:val="32"/>
          <w:szCs w:val="32"/>
        </w:rPr>
      </w:pPr>
      <w:r>
        <w:br w:type="page"/>
      </w:r>
    </w:p>
    <w:p w14:paraId="342B32D8" w14:textId="4AC10E76" w:rsidR="00AA04F4" w:rsidRDefault="00AA04F4" w:rsidP="00AA04F4">
      <w:pPr>
        <w:pStyle w:val="Heading1"/>
      </w:pPr>
      <w:r>
        <w:lastRenderedPageBreak/>
        <w:t>2 Data Exploration</w:t>
      </w:r>
    </w:p>
    <w:p w14:paraId="15EE00AD" w14:textId="2735A583" w:rsidR="00AC373B" w:rsidRDefault="00426D0A" w:rsidP="00AA04F4">
      <w:r>
        <w:t xml:space="preserve">This project uses a </w:t>
      </w:r>
      <w:r w:rsidR="00077401">
        <w:t>(699</w:t>
      </w:r>
      <w:r w:rsidR="009C36E2">
        <w:t xml:space="preserve"> </w:t>
      </w:r>
      <w:r w:rsidR="009C36E2" w:rsidRPr="00D678E4">
        <w:rPr>
          <w:i/>
        </w:rPr>
        <w:t>row</w:t>
      </w:r>
      <w:r w:rsidR="009C36E2">
        <w:t xml:space="preserve"> </w:t>
      </w:r>
      <w:r w:rsidR="009C36E2">
        <w:sym w:font="Symbol" w:char="F0B4"/>
      </w:r>
      <w:r w:rsidR="009C36E2" w:rsidRPr="009C36E2">
        <w:t xml:space="preserve"> 11</w:t>
      </w:r>
      <w:r w:rsidR="009C36E2">
        <w:t xml:space="preserve"> </w:t>
      </w:r>
      <w:r w:rsidR="009C36E2" w:rsidRPr="00D678E4">
        <w:rPr>
          <w:i/>
        </w:rPr>
        <w:t>column</w:t>
      </w:r>
      <w:r w:rsidR="009C36E2" w:rsidRPr="009C36E2">
        <w:t xml:space="preserve">) </w:t>
      </w:r>
      <w:r>
        <w:t xml:space="preserve">dataset </w:t>
      </w:r>
      <w:r w:rsidR="00B73F87">
        <w:t>from the state of Wisconsin with ten parameters</w:t>
      </w:r>
      <w:r w:rsidR="00363B7E">
        <w:t xml:space="preserve"> and a binary classification feature for breast cancer. </w:t>
      </w:r>
      <w:r w:rsidR="00F74091">
        <w:t>The data features with the reported value range for the Wisconsin breast cancer dataset are as follows:</w:t>
      </w:r>
    </w:p>
    <w:p w14:paraId="6341532D" w14:textId="77777777" w:rsidR="00F219E8" w:rsidRDefault="00F219E8" w:rsidP="00AA04F4"/>
    <w:p w14:paraId="0A789BB0" w14:textId="16537527" w:rsidR="000F7850" w:rsidRPr="000F7850" w:rsidRDefault="000F7850" w:rsidP="00AA04F4">
      <w:pPr>
        <w:rPr>
          <w:b/>
        </w:rPr>
      </w:pPr>
      <w:r>
        <w:tab/>
      </w:r>
      <w:r w:rsidR="0069010B">
        <w:t xml:space="preserve">      </w:t>
      </w:r>
      <w:r w:rsidRPr="000F7850">
        <w:rPr>
          <w:b/>
        </w:rPr>
        <w:t>Data Feature</w:t>
      </w:r>
      <w:r w:rsidR="00A14228">
        <w:rPr>
          <w:b/>
        </w:rPr>
        <w:t>s</w:t>
      </w:r>
      <w:r w:rsidR="0069010B">
        <w:rPr>
          <w:b/>
        </w:rPr>
        <w:tab/>
      </w:r>
      <w:r w:rsidR="0069010B">
        <w:rPr>
          <w:b/>
        </w:rPr>
        <w:tab/>
      </w:r>
      <w:r>
        <w:rPr>
          <w:b/>
        </w:rPr>
        <w:t>Value</w:t>
      </w:r>
      <w:r w:rsidR="00A14228">
        <w:rPr>
          <w:b/>
        </w:rPr>
        <w:t>s</w:t>
      </w:r>
    </w:p>
    <w:p w14:paraId="4F38D626" w14:textId="65A2AD8B" w:rsidR="00F74091" w:rsidRDefault="00F74091" w:rsidP="00F74091">
      <w:pPr>
        <w:pStyle w:val="ListParagraph"/>
        <w:numPr>
          <w:ilvl w:val="0"/>
          <w:numId w:val="8"/>
        </w:numPr>
      </w:pPr>
      <w:r w:rsidRPr="00F74091">
        <w:rPr>
          <w:i/>
        </w:rPr>
        <w:t xml:space="preserve">Sample </w:t>
      </w:r>
      <w:r>
        <w:rPr>
          <w:i/>
        </w:rPr>
        <w:t>Code</w:t>
      </w:r>
      <w:r w:rsidRPr="00F74091">
        <w:rPr>
          <w:i/>
        </w:rPr>
        <w:t xml:space="preserve"> </w:t>
      </w:r>
      <w:r>
        <w:rPr>
          <w:i/>
        </w:rPr>
        <w:t>Number</w:t>
      </w:r>
      <w:r>
        <w:t xml:space="preserve"> </w:t>
      </w:r>
      <w:r w:rsidR="000F7850">
        <w:tab/>
        <w:t>ID</w:t>
      </w:r>
      <w:r>
        <w:t xml:space="preserve"> </w:t>
      </w:r>
      <w:r w:rsidR="000F7850">
        <w:t>no.</w:t>
      </w:r>
      <w:r>
        <w:t xml:space="preserve"> </w:t>
      </w:r>
    </w:p>
    <w:p w14:paraId="527C4E10" w14:textId="61BCFF9A" w:rsidR="00F74091" w:rsidRDefault="00F74091" w:rsidP="00F74091">
      <w:pPr>
        <w:pStyle w:val="ListParagraph"/>
        <w:numPr>
          <w:ilvl w:val="0"/>
          <w:numId w:val="8"/>
        </w:numPr>
      </w:pPr>
      <w:r w:rsidRPr="00F74091">
        <w:rPr>
          <w:i/>
        </w:rPr>
        <w:t>Clump</w:t>
      </w:r>
      <w:r>
        <w:t xml:space="preserve"> </w:t>
      </w:r>
      <w:r w:rsidRPr="00F74091">
        <w:rPr>
          <w:i/>
        </w:rPr>
        <w:t>Thickness</w:t>
      </w:r>
      <w:r>
        <w:t xml:space="preserve"> </w:t>
      </w:r>
      <w:r w:rsidR="000F7850">
        <w:tab/>
      </w:r>
      <w:r w:rsidR="000F7850">
        <w:tab/>
      </w:r>
      <w:r>
        <w:t>1 – 10</w:t>
      </w:r>
    </w:p>
    <w:p w14:paraId="05CBA8FD" w14:textId="52C843CB" w:rsidR="00F74091" w:rsidRDefault="00F74091" w:rsidP="00F74091">
      <w:pPr>
        <w:pStyle w:val="ListParagraph"/>
        <w:numPr>
          <w:ilvl w:val="0"/>
          <w:numId w:val="8"/>
        </w:numPr>
      </w:pPr>
      <w:r w:rsidRPr="00F74091">
        <w:rPr>
          <w:i/>
        </w:rPr>
        <w:t>Uniformity of Cell Size</w:t>
      </w:r>
      <w:r>
        <w:t xml:space="preserve"> </w:t>
      </w:r>
      <w:r w:rsidR="000F7850">
        <w:tab/>
      </w:r>
      <w:r>
        <w:t xml:space="preserve">1 – 10 </w:t>
      </w:r>
    </w:p>
    <w:p w14:paraId="711E97F9" w14:textId="3F0E92A9" w:rsidR="00F74091" w:rsidRDefault="00F74091" w:rsidP="00F74091">
      <w:pPr>
        <w:pStyle w:val="ListParagraph"/>
        <w:numPr>
          <w:ilvl w:val="0"/>
          <w:numId w:val="8"/>
        </w:numPr>
      </w:pPr>
      <w:r w:rsidRPr="00F74091">
        <w:rPr>
          <w:i/>
        </w:rPr>
        <w:t>Uniformity of Cell Shape</w:t>
      </w:r>
      <w:r>
        <w:t xml:space="preserve"> </w:t>
      </w:r>
      <w:r w:rsidR="000F7850">
        <w:tab/>
      </w:r>
      <w:r>
        <w:t xml:space="preserve">1 – 10 </w:t>
      </w:r>
    </w:p>
    <w:p w14:paraId="3DB90FC9" w14:textId="53EB5555" w:rsidR="00F74091" w:rsidRDefault="00F74091" w:rsidP="00F74091">
      <w:pPr>
        <w:pStyle w:val="ListParagraph"/>
        <w:numPr>
          <w:ilvl w:val="0"/>
          <w:numId w:val="8"/>
        </w:numPr>
      </w:pPr>
      <w:r w:rsidRPr="00F74091">
        <w:rPr>
          <w:i/>
        </w:rPr>
        <w:t>Marginal Adhesion</w:t>
      </w:r>
      <w:r>
        <w:t xml:space="preserve"> </w:t>
      </w:r>
      <w:r w:rsidR="000F7850">
        <w:tab/>
      </w:r>
      <w:r w:rsidR="000F7850">
        <w:tab/>
      </w:r>
      <w:r>
        <w:t>1 – 10</w:t>
      </w:r>
    </w:p>
    <w:p w14:paraId="7F9F743F" w14:textId="4C4FDEBD" w:rsidR="00F74091" w:rsidRDefault="00F74091" w:rsidP="00F74091">
      <w:pPr>
        <w:pStyle w:val="ListParagraph"/>
        <w:numPr>
          <w:ilvl w:val="0"/>
          <w:numId w:val="8"/>
        </w:numPr>
      </w:pPr>
      <w:r w:rsidRPr="00F74091">
        <w:rPr>
          <w:i/>
        </w:rPr>
        <w:t>Single Epithelial Cell Size</w:t>
      </w:r>
      <w:r>
        <w:t xml:space="preserve"> </w:t>
      </w:r>
      <w:r w:rsidR="000F7850">
        <w:tab/>
      </w:r>
      <w:r>
        <w:t xml:space="preserve">1 – 10 </w:t>
      </w:r>
    </w:p>
    <w:p w14:paraId="233B9A1C" w14:textId="2A3C7BCA" w:rsidR="00F74091" w:rsidRDefault="00F74091" w:rsidP="00F74091">
      <w:pPr>
        <w:pStyle w:val="ListParagraph"/>
        <w:numPr>
          <w:ilvl w:val="0"/>
          <w:numId w:val="8"/>
        </w:numPr>
      </w:pPr>
      <w:r w:rsidRPr="00F74091">
        <w:rPr>
          <w:i/>
        </w:rPr>
        <w:t>Bare Nuclei</w:t>
      </w:r>
      <w:r>
        <w:t xml:space="preserve"> </w:t>
      </w:r>
      <w:r w:rsidR="000F7850">
        <w:tab/>
      </w:r>
      <w:r w:rsidR="000F7850">
        <w:tab/>
      </w:r>
      <w:r w:rsidR="000F7850">
        <w:tab/>
      </w:r>
      <w:r>
        <w:t>1 – 10</w:t>
      </w:r>
    </w:p>
    <w:p w14:paraId="4093FC83" w14:textId="1B32336A" w:rsidR="00F74091" w:rsidRDefault="00F74091" w:rsidP="00F74091">
      <w:pPr>
        <w:pStyle w:val="ListParagraph"/>
        <w:numPr>
          <w:ilvl w:val="0"/>
          <w:numId w:val="8"/>
        </w:numPr>
      </w:pPr>
      <w:r w:rsidRPr="00F74091">
        <w:rPr>
          <w:i/>
        </w:rPr>
        <w:t>Bland Chromatin</w:t>
      </w:r>
      <w:r>
        <w:t xml:space="preserve"> </w:t>
      </w:r>
      <w:r w:rsidR="000F7850">
        <w:tab/>
      </w:r>
      <w:r w:rsidR="000F7850">
        <w:tab/>
      </w:r>
      <w:r>
        <w:t>1 – 10</w:t>
      </w:r>
    </w:p>
    <w:p w14:paraId="084B0D5A" w14:textId="72A2D509" w:rsidR="00F74091" w:rsidRDefault="00F74091" w:rsidP="00F74091">
      <w:pPr>
        <w:pStyle w:val="ListParagraph"/>
        <w:numPr>
          <w:ilvl w:val="0"/>
          <w:numId w:val="8"/>
        </w:numPr>
      </w:pPr>
      <w:r w:rsidRPr="00F74091">
        <w:rPr>
          <w:i/>
        </w:rPr>
        <w:t>Normal Nucleoli</w:t>
      </w:r>
      <w:r>
        <w:t xml:space="preserve"> </w:t>
      </w:r>
      <w:r w:rsidR="000F7850">
        <w:tab/>
      </w:r>
      <w:r w:rsidR="000F7850">
        <w:tab/>
      </w:r>
      <w:r>
        <w:t>1 – 10</w:t>
      </w:r>
    </w:p>
    <w:p w14:paraId="5C8A7217" w14:textId="2A404405" w:rsidR="00AC373B" w:rsidRDefault="00F74091" w:rsidP="00F74091">
      <w:pPr>
        <w:pStyle w:val="ListParagraph"/>
        <w:numPr>
          <w:ilvl w:val="0"/>
          <w:numId w:val="8"/>
        </w:numPr>
      </w:pPr>
      <w:r w:rsidRPr="00F74091">
        <w:rPr>
          <w:i/>
        </w:rPr>
        <w:t>Mitoses</w:t>
      </w:r>
      <w:r>
        <w:t xml:space="preserve"> </w:t>
      </w:r>
      <w:r w:rsidR="000F7850">
        <w:tab/>
      </w:r>
      <w:r w:rsidR="000F7850">
        <w:tab/>
      </w:r>
      <w:r w:rsidR="000F7850">
        <w:tab/>
      </w:r>
      <w:r>
        <w:t>1 – 10</w:t>
      </w:r>
    </w:p>
    <w:p w14:paraId="7E7E4543" w14:textId="2EB74BF5" w:rsidR="0069010B" w:rsidRDefault="0069010B" w:rsidP="0069010B"/>
    <w:p w14:paraId="3AC3C932" w14:textId="77777777" w:rsidR="009C36E2" w:rsidRDefault="00E75737" w:rsidP="0069010B">
      <w:r>
        <w:t xml:space="preserve">The data was rescaled to a mean-centered, </w:t>
      </w:r>
      <w:r>
        <w:rPr>
          <w:i/>
        </w:rPr>
        <w:t>z</w:t>
      </w:r>
      <w:r>
        <w:t xml:space="preserve">-standardized range for each feature by </w:t>
      </w:r>
      <w:r w:rsidR="00BB0B18">
        <w:t xml:space="preserve">subtracting each feature by the feature mean value and subsequently dividing by the </w:t>
      </w:r>
      <w:r w:rsidR="009C36E2">
        <w:t xml:space="preserve">feature standard deviation. </w:t>
      </w:r>
    </w:p>
    <w:p w14:paraId="48E9B924" w14:textId="57A1E717" w:rsidR="00E75737" w:rsidRDefault="009C36E2" w:rsidP="0069010B">
      <w:r>
        <w:t xml:space="preserve">Initial exploration </w:t>
      </w:r>
      <w:r w:rsidR="00255D2F">
        <w:t xml:space="preserve">data showed an issue in the </w:t>
      </w:r>
      <w:r w:rsidR="00255D2F">
        <w:rPr>
          <w:i/>
        </w:rPr>
        <w:t>Bare Nuclei</w:t>
      </w:r>
      <w:r w:rsidR="00255D2F">
        <w:t xml:space="preserve">, where </w:t>
      </w:r>
      <w:r w:rsidR="005E7EDD">
        <w:t xml:space="preserve">unexpected </w:t>
      </w:r>
      <w:r w:rsidR="00255D2F">
        <w:t xml:space="preserve">non-integer </w:t>
      </w:r>
      <w:r w:rsidR="005E7EDD">
        <w:t>values were observed</w:t>
      </w:r>
      <w:r w:rsidR="00255D2F">
        <w:t>.</w:t>
      </w:r>
      <w:r w:rsidR="005E7EDD">
        <w:t xml:space="preserve"> Further investigation showed </w:t>
      </w:r>
      <w:r w:rsidR="00A539B7">
        <w:t xml:space="preserve">string values containing a question mark symbol (i.e. </w:t>
      </w:r>
      <w:proofErr w:type="spellStart"/>
      <w:proofErr w:type="gramStart"/>
      <w:r w:rsidR="00A539B7">
        <w:t>str</w:t>
      </w:r>
      <w:proofErr w:type="spellEnd"/>
      <w:r w:rsidR="00A539B7">
        <w:t>(</w:t>
      </w:r>
      <w:proofErr w:type="gramEnd"/>
      <w:r w:rsidR="00A539B7">
        <w:t>‘?’) )</w:t>
      </w:r>
      <w:r w:rsidR="00E8035D">
        <w:t xml:space="preserve">. These 16 rows were dropped from the analysis, as 16 data rows accounts for approximately 2% of the total data and was thus assumed to have minute impact if dropped from the </w:t>
      </w:r>
      <w:r w:rsidR="001E0FA0">
        <w:t>analysis</w:t>
      </w:r>
      <w:r w:rsidR="00E8035D">
        <w:t xml:space="preserve">. </w:t>
      </w:r>
      <w:r w:rsidR="00DB3399">
        <w:t xml:space="preserve">Additionally, the first data feature </w:t>
      </w:r>
      <w:r w:rsidR="00DB3399">
        <w:rPr>
          <w:i/>
        </w:rPr>
        <w:t>Sample Code Number</w:t>
      </w:r>
      <w:r w:rsidR="00DB3399">
        <w:t xml:space="preserve"> was dropped from the analysis </w:t>
      </w:r>
      <w:r w:rsidR="00D8558F">
        <w:t xml:space="preserve">as the data values were unique for each row and provides no benefit for the analysis portion. </w:t>
      </w:r>
      <w:r w:rsidR="00210E12">
        <w:t xml:space="preserve">To provide additional context to reader, </w:t>
      </w:r>
      <w:r w:rsidR="00210E12">
        <w:fldChar w:fldCharType="begin"/>
      </w:r>
      <w:r w:rsidR="00210E12">
        <w:instrText xml:space="preserve"> REF _Ref529096982 \h </w:instrText>
      </w:r>
      <w:r w:rsidR="00210E12">
        <w:fldChar w:fldCharType="separate"/>
      </w:r>
      <w:r w:rsidR="00210E12">
        <w:t xml:space="preserve">Figure </w:t>
      </w:r>
      <w:r w:rsidR="00210E12">
        <w:rPr>
          <w:noProof/>
        </w:rPr>
        <w:t>1</w:t>
      </w:r>
      <w:r w:rsidR="00210E12">
        <w:fldChar w:fldCharType="end"/>
      </w:r>
      <w:r w:rsidR="00210E12">
        <w:t xml:space="preserve"> shows the relationship between the </w:t>
      </w:r>
      <w:r w:rsidR="007C592E">
        <w:t>remaining data features and breast cancer classification. Of note, the color on the Figure corresponds to the breast cancer classification (i.e. blue for benign and orange for malignant) in order to visually quantify</w:t>
      </w:r>
      <w:r w:rsidR="006572EC">
        <w:t xml:space="preserve"> trends and relationships within the parameters. </w:t>
      </w:r>
    </w:p>
    <w:p w14:paraId="60DACD60" w14:textId="77777777" w:rsidR="000469A2" w:rsidRDefault="000469A2" w:rsidP="000469A2">
      <w:pPr>
        <w:keepNext/>
      </w:pPr>
      <w:r>
        <w:rPr>
          <w:noProof/>
        </w:rPr>
        <w:lastRenderedPageBreak/>
        <w:drawing>
          <wp:inline distT="0" distB="0" distL="0" distR="0" wp14:anchorId="02FC0119" wp14:editId="76EF4C03">
            <wp:extent cx="6277436" cy="613458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ull_pairplot.png"/>
                    <pic:cNvPicPr/>
                  </pic:nvPicPr>
                  <pic:blipFill>
                    <a:blip r:embed="rId7"/>
                    <a:stretch>
                      <a:fillRect/>
                    </a:stretch>
                  </pic:blipFill>
                  <pic:spPr>
                    <a:xfrm>
                      <a:off x="0" y="0"/>
                      <a:ext cx="6279829" cy="6136923"/>
                    </a:xfrm>
                    <a:prstGeom prst="rect">
                      <a:avLst/>
                    </a:prstGeom>
                  </pic:spPr>
                </pic:pic>
              </a:graphicData>
            </a:graphic>
          </wp:inline>
        </w:drawing>
      </w:r>
    </w:p>
    <w:p w14:paraId="353D6631" w14:textId="786BF1ED" w:rsidR="000E7C66" w:rsidRDefault="000469A2" w:rsidP="000469A2">
      <w:pPr>
        <w:pStyle w:val="Caption"/>
        <w:jc w:val="center"/>
      </w:pPr>
      <w:bookmarkStart w:id="1" w:name="_Ref529096982"/>
      <w:r>
        <w:t xml:space="preserve">Figure </w:t>
      </w:r>
      <w:r>
        <w:fldChar w:fldCharType="begin"/>
      </w:r>
      <w:r>
        <w:instrText xml:space="preserve"> SEQ Figure \* ARABIC </w:instrText>
      </w:r>
      <w:r>
        <w:fldChar w:fldCharType="separate"/>
      </w:r>
      <w:r w:rsidR="003268B4">
        <w:rPr>
          <w:noProof/>
        </w:rPr>
        <w:t>1</w:t>
      </w:r>
      <w:r>
        <w:fldChar w:fldCharType="end"/>
      </w:r>
      <w:bookmarkEnd w:id="1"/>
      <w:r>
        <w:t>: Full comparison plot of final data matrix utilized during the analysis</w:t>
      </w:r>
      <w:r w:rsidR="00210E12">
        <w:t xml:space="preserve"> with class coloring</w:t>
      </w:r>
      <w:r>
        <w:t>.</w:t>
      </w:r>
    </w:p>
    <w:p w14:paraId="0E7881DB" w14:textId="1B84E3E9" w:rsidR="00725554" w:rsidRPr="002D5F07" w:rsidRDefault="00B1516E" w:rsidP="00725554">
      <w:r>
        <w:t xml:space="preserve">With the data mean-centered, </w:t>
      </w:r>
      <w:r>
        <w:rPr>
          <w:i/>
        </w:rPr>
        <w:t>z</w:t>
      </w:r>
      <w:r>
        <w:t xml:space="preserve">-standardized, and </w:t>
      </w:r>
      <w:r w:rsidR="00077401">
        <w:t xml:space="preserve">removed poor portions of the dataset, the remaining (683 </w:t>
      </w:r>
      <w:r w:rsidR="00077401" w:rsidRPr="00D678E4">
        <w:rPr>
          <w:i/>
        </w:rPr>
        <w:t>row</w:t>
      </w:r>
      <w:r w:rsidR="00077401">
        <w:t xml:space="preserve"> </w:t>
      </w:r>
      <w:r w:rsidR="00077401">
        <w:sym w:font="Symbol" w:char="F0B4"/>
      </w:r>
      <w:r w:rsidR="00077401" w:rsidRPr="009C36E2">
        <w:t xml:space="preserve"> 11</w:t>
      </w:r>
      <w:r w:rsidR="00077401">
        <w:t xml:space="preserve"> </w:t>
      </w:r>
      <w:r w:rsidR="00077401" w:rsidRPr="00D678E4">
        <w:rPr>
          <w:i/>
        </w:rPr>
        <w:t>column</w:t>
      </w:r>
      <w:r w:rsidR="00077401" w:rsidRPr="009C36E2">
        <w:t>)</w:t>
      </w:r>
      <w:r w:rsidR="00077401">
        <w:t xml:space="preserve"> dataset is ready for the</w:t>
      </w:r>
      <w:r w:rsidR="002D5F07">
        <w:t xml:space="preserve"> two</w:t>
      </w:r>
      <w:r w:rsidR="00077401">
        <w:t xml:space="preserve"> </w:t>
      </w:r>
      <w:r w:rsidR="002D5F07">
        <w:t xml:space="preserve">discussed analysis techniques: </w:t>
      </w:r>
      <w:r w:rsidR="002D5F07">
        <w:rPr>
          <w:i/>
        </w:rPr>
        <w:t>k</w:t>
      </w:r>
      <w:r w:rsidR="002D5F07">
        <w:t>-</w:t>
      </w:r>
      <w:r w:rsidR="00727EE0">
        <w:t xml:space="preserve">NN clustering and Decision Tree analysis. </w:t>
      </w:r>
      <w:r w:rsidR="002D5F07">
        <w:t xml:space="preserve"> </w:t>
      </w:r>
    </w:p>
    <w:p w14:paraId="7D417D92" w14:textId="00E79788" w:rsidR="00AA04F4" w:rsidRDefault="00AA04F4" w:rsidP="00AA04F4">
      <w:pPr>
        <w:pStyle w:val="Heading1"/>
      </w:pPr>
      <w:r>
        <w:t>3 Data Analysis</w:t>
      </w:r>
    </w:p>
    <w:p w14:paraId="4FACF0C8" w14:textId="57254372" w:rsidR="00B8369A" w:rsidRDefault="00A564DE" w:rsidP="00B8369A">
      <w:r>
        <w:t>This section highlights the two methods employed in this project</w:t>
      </w:r>
      <w:r w:rsidR="00357622">
        <w:t>, results, and performance metrics for the methods.</w:t>
      </w:r>
    </w:p>
    <w:p w14:paraId="20A1C179" w14:textId="44AE5D77" w:rsidR="00B8369A" w:rsidRDefault="00B8369A" w:rsidP="00B8369A">
      <w:pPr>
        <w:pStyle w:val="Heading2"/>
      </w:pPr>
      <w:r>
        <w:lastRenderedPageBreak/>
        <w:t xml:space="preserve">3.1 </w:t>
      </w:r>
      <w:r>
        <w:rPr>
          <w:i/>
        </w:rPr>
        <w:t>k</w:t>
      </w:r>
      <w:r>
        <w:t xml:space="preserve">-NN Clustering </w:t>
      </w:r>
    </w:p>
    <w:p w14:paraId="704482DB" w14:textId="2EEC3E76" w:rsidR="00B8369A" w:rsidRDefault="006E45D6" w:rsidP="00B8369A">
      <w:r>
        <w:t xml:space="preserve">The </w:t>
      </w:r>
      <w:r w:rsidR="007D66B8">
        <w:t>dataset was randomly split into four arrays (i.e. training data, training data classification, test data, and test data classification)</w:t>
      </w:r>
      <w:r w:rsidR="00342490">
        <w:t xml:space="preserve"> via created python function (</w:t>
      </w:r>
      <w:proofErr w:type="spellStart"/>
      <w:r w:rsidR="00342490">
        <w:rPr>
          <w:i/>
        </w:rPr>
        <w:t>test_split</w:t>
      </w:r>
      <w:proofErr w:type="spellEnd"/>
      <w:r w:rsidR="007B263F">
        <w:t>) with 6</w:t>
      </w:r>
      <w:r w:rsidR="00342490">
        <w:t xml:space="preserve">0% of the data in </w:t>
      </w:r>
      <w:r w:rsidR="007B263F">
        <w:t>training set and the remaining 4</w:t>
      </w:r>
      <w:r w:rsidR="00342490">
        <w:t xml:space="preserve">0% </w:t>
      </w:r>
      <w:r w:rsidR="007B263F">
        <w:t>in the test set, resulting in datasets</w:t>
      </w:r>
      <w:r w:rsidR="00D16CAC">
        <w:t xml:space="preserve"> with </w:t>
      </w:r>
      <w:r w:rsidR="00F542BB">
        <w:t xml:space="preserve">410 and 273 rows, respectively. The created </w:t>
      </w:r>
      <w:proofErr w:type="spellStart"/>
      <w:r w:rsidR="00F542BB">
        <w:rPr>
          <w:i/>
        </w:rPr>
        <w:t>getNeighbors</w:t>
      </w:r>
      <w:proofErr w:type="spellEnd"/>
      <w:r w:rsidR="00F542BB">
        <w:t xml:space="preserve"> function</w:t>
      </w:r>
      <w:r w:rsidR="00C96B7A">
        <w:t xml:space="preserve"> in python defaults to a </w:t>
      </w:r>
      <w:r w:rsidR="00C96B7A">
        <w:rPr>
          <w:i/>
        </w:rPr>
        <w:t>k</w:t>
      </w:r>
      <w:r w:rsidR="00C96B7A">
        <w:t xml:space="preserve">-value of 3 and returns the predicted </w:t>
      </w:r>
      <w:r w:rsidR="000F5FAB">
        <w:t>classification</w:t>
      </w:r>
      <w:r w:rsidR="00C96B7A">
        <w:t xml:space="preserve"> parameters based on the provided </w:t>
      </w:r>
      <w:r w:rsidR="00C96B7A">
        <w:rPr>
          <w:i/>
        </w:rPr>
        <w:t>k</w:t>
      </w:r>
      <w:r w:rsidR="00C96B7A">
        <w:rPr>
          <w:i/>
        </w:rPr>
        <w:softHyphen/>
      </w:r>
      <w:r w:rsidR="00C96B7A">
        <w:t xml:space="preserve">-value. </w:t>
      </w:r>
      <w:r w:rsidR="000F5FAB">
        <w:t>The predicted classifications</w:t>
      </w:r>
      <w:r w:rsidR="00697E70">
        <w:t xml:space="preserve"> </w:t>
      </w:r>
      <w:r w:rsidR="006D7742">
        <w:t>are compared to the correct, known classifications in the test data classification array</w:t>
      </w:r>
      <w:r w:rsidR="008856BB">
        <w:t xml:space="preserve"> via five performance metrics: </w:t>
      </w:r>
    </w:p>
    <w:p w14:paraId="2AAC2D38" w14:textId="69524659" w:rsidR="008856BB" w:rsidRDefault="008856BB" w:rsidP="008856BB">
      <w:pPr>
        <w:pStyle w:val="NormalWeb"/>
        <w:numPr>
          <w:ilvl w:val="0"/>
          <w:numId w:val="9"/>
        </w:numPr>
        <w:rPr>
          <w:rFonts w:ascii="OpenSymbol" w:hAnsi="OpenSymbol"/>
        </w:rPr>
      </w:pPr>
      <w:r>
        <w:rPr>
          <w:rFonts w:ascii="TimesNewRomanPSMT" w:hAnsi="TimesNewRomanPSMT"/>
        </w:rPr>
        <w:t>Accuracy,</w:t>
      </w:r>
    </w:p>
    <w:p w14:paraId="2A4F983C" w14:textId="1E368B62" w:rsidR="008856BB" w:rsidRDefault="008856BB" w:rsidP="008856BB">
      <w:pPr>
        <w:pStyle w:val="NormalWeb"/>
        <w:numPr>
          <w:ilvl w:val="0"/>
          <w:numId w:val="9"/>
        </w:numPr>
        <w:rPr>
          <w:rFonts w:ascii="OpenSymbol" w:hAnsi="OpenSymbol"/>
        </w:rPr>
      </w:pPr>
      <w:r>
        <w:rPr>
          <w:rFonts w:ascii="TimesNewRomanPSMT" w:hAnsi="TimesNewRomanPSMT"/>
        </w:rPr>
        <w:t>True Positive Rate,</w:t>
      </w:r>
    </w:p>
    <w:p w14:paraId="4A8FF5EF" w14:textId="1683A975" w:rsidR="008856BB" w:rsidRDefault="008856BB" w:rsidP="008856BB">
      <w:pPr>
        <w:pStyle w:val="NormalWeb"/>
        <w:numPr>
          <w:ilvl w:val="0"/>
          <w:numId w:val="9"/>
        </w:numPr>
        <w:rPr>
          <w:rFonts w:ascii="OpenSymbol" w:hAnsi="OpenSymbol"/>
        </w:rPr>
      </w:pPr>
      <w:r>
        <w:rPr>
          <w:rFonts w:ascii="TimesNewRomanPSMT" w:hAnsi="TimesNewRomanPSMT"/>
        </w:rPr>
        <w:t>Positive Predictive Value,</w:t>
      </w:r>
    </w:p>
    <w:p w14:paraId="0FDABE40" w14:textId="0540A969" w:rsidR="008856BB" w:rsidRDefault="008856BB" w:rsidP="008856BB">
      <w:pPr>
        <w:pStyle w:val="NormalWeb"/>
        <w:numPr>
          <w:ilvl w:val="0"/>
          <w:numId w:val="9"/>
        </w:numPr>
        <w:rPr>
          <w:rFonts w:ascii="OpenSymbol" w:hAnsi="OpenSymbol"/>
        </w:rPr>
      </w:pPr>
      <w:r>
        <w:rPr>
          <w:rFonts w:ascii="TimesNewRomanPSMT" w:hAnsi="TimesNewRomanPSMT"/>
        </w:rPr>
        <w:t>True Negative Rate, and</w:t>
      </w:r>
    </w:p>
    <w:p w14:paraId="38250D5C" w14:textId="3ED13B5E" w:rsidR="008856BB" w:rsidRPr="00331409" w:rsidRDefault="008856BB" w:rsidP="008856BB">
      <w:pPr>
        <w:pStyle w:val="NormalWeb"/>
        <w:numPr>
          <w:ilvl w:val="0"/>
          <w:numId w:val="9"/>
        </w:numPr>
        <w:rPr>
          <w:rFonts w:ascii="OpenSymbol" w:hAnsi="OpenSymbol"/>
        </w:rPr>
      </w:pPr>
      <w:r>
        <w:rPr>
          <w:rFonts w:ascii="TimesNewRomanPSMT" w:hAnsi="TimesNewRomanPSMT"/>
        </w:rPr>
        <w:t>F</w:t>
      </w:r>
      <w:r>
        <w:rPr>
          <w:rFonts w:ascii="TimesNewRomanPSMT" w:hAnsi="TimesNewRomanPSMT"/>
          <w:position w:val="-2"/>
          <w:sz w:val="14"/>
          <w:szCs w:val="14"/>
        </w:rPr>
        <w:t xml:space="preserve">1 </w:t>
      </w:r>
      <w:r>
        <w:rPr>
          <w:rFonts w:ascii="TimesNewRomanPSMT" w:hAnsi="TimesNewRomanPSMT"/>
        </w:rPr>
        <w:t>Score.</w:t>
      </w:r>
    </w:p>
    <w:p w14:paraId="7BDF61E8" w14:textId="6A209FF9" w:rsidR="00331409" w:rsidRDefault="002D5E10" w:rsidP="00331409">
      <w:pPr>
        <w:pStyle w:val="NormalWeb"/>
        <w:rPr>
          <w:rFonts w:ascii="TimesNewRomanPSMT" w:hAnsi="TimesNewRomanPSMT"/>
        </w:rPr>
      </w:pPr>
      <w:r>
        <w:rPr>
          <w:rFonts w:ascii="TimesNewRomanPSMT" w:hAnsi="TimesNewRomanPSMT"/>
        </w:rPr>
        <w:t xml:space="preserve">All of these performance metrics use the comparison between the predicted classification values to the test set classification array by calculating the true positive </w:t>
      </w:r>
      <w:r w:rsidR="000513E6">
        <w:rPr>
          <w:rFonts w:ascii="TimesNewRomanPSMT" w:hAnsi="TimesNewRomanPSMT"/>
        </w:rPr>
        <w:t xml:space="preserve">(TP) </w:t>
      </w:r>
      <w:r>
        <w:rPr>
          <w:rFonts w:ascii="TimesNewRomanPSMT" w:hAnsi="TimesNewRomanPSMT"/>
        </w:rPr>
        <w:t>and negative</w:t>
      </w:r>
      <w:r w:rsidR="000513E6">
        <w:rPr>
          <w:rFonts w:ascii="TimesNewRomanPSMT" w:hAnsi="TimesNewRomanPSMT"/>
        </w:rPr>
        <w:t xml:space="preserve"> (TN)</w:t>
      </w:r>
      <w:r>
        <w:rPr>
          <w:rFonts w:ascii="TimesNewRomanPSMT" w:hAnsi="TimesNewRomanPSMT"/>
        </w:rPr>
        <w:t xml:space="preserve"> ratios, as well as the false positive</w:t>
      </w:r>
      <w:r w:rsidR="000513E6">
        <w:rPr>
          <w:rFonts w:ascii="TimesNewRomanPSMT" w:hAnsi="TimesNewRomanPSMT"/>
        </w:rPr>
        <w:t xml:space="preserve"> (FP)</w:t>
      </w:r>
      <w:r>
        <w:rPr>
          <w:rFonts w:ascii="TimesNewRomanPSMT" w:hAnsi="TimesNewRomanPSMT"/>
        </w:rPr>
        <w:t xml:space="preserve"> and negative </w:t>
      </w:r>
      <w:r w:rsidR="000513E6">
        <w:rPr>
          <w:rFonts w:ascii="TimesNewRomanPSMT" w:hAnsi="TimesNewRomanPSMT"/>
        </w:rPr>
        <w:t xml:space="preserve">(FN) </w:t>
      </w:r>
      <w:r>
        <w:rPr>
          <w:rFonts w:ascii="TimesNewRomanPSMT" w:hAnsi="TimesNewRomanPSMT"/>
        </w:rPr>
        <w:t xml:space="preserve">ratios. </w:t>
      </w:r>
      <w:r w:rsidR="00D95698">
        <w:rPr>
          <w:rFonts w:ascii="TimesNewRomanPSMT" w:hAnsi="TimesNewRomanPSMT"/>
        </w:rPr>
        <w:t xml:space="preserve">Using these four parameters, </w:t>
      </w:r>
      <w:r w:rsidR="00EC64E8">
        <w:rPr>
          <w:rFonts w:ascii="TimesNewRomanPSMT" w:hAnsi="TimesNewRomanPSMT"/>
        </w:rPr>
        <w:t xml:space="preserve">the previous five performance metrics are calculated </w:t>
      </w:r>
      <w:r w:rsidR="000513E6">
        <w:rPr>
          <w:rFonts w:ascii="TimesNewRomanPSMT" w:hAnsi="TimesNewRomanPSMT"/>
        </w:rPr>
        <w:t>via the following equations:</w:t>
      </w:r>
    </w:p>
    <w:p w14:paraId="5BBDF140" w14:textId="4A4E045E" w:rsidR="000513E6" w:rsidRPr="000513E6" w:rsidRDefault="000513E6" w:rsidP="00600A9E">
      <w:pPr>
        <w:numPr>
          <w:ilvl w:val="0"/>
          <w:numId w:val="11"/>
        </w:numPr>
        <w:snapToGrid w:val="0"/>
        <w:spacing w:after="0"/>
        <w:rPr>
          <w:rFonts w:ascii="OpenSymbol" w:eastAsia="Times New Roman" w:hAnsi="OpenSymbol" w:cs="Times New Roman"/>
        </w:rPr>
      </w:pPr>
      <w:r w:rsidRPr="000513E6">
        <w:rPr>
          <w:rFonts w:ascii="TimesNewRomanPSMT" w:eastAsia="Times New Roman" w:hAnsi="TimesNewRomanPSMT" w:cs="Times New Roman"/>
        </w:rPr>
        <w:t xml:space="preserve">Accuracy = </w:t>
      </w:r>
      <w:r w:rsidR="0074278D">
        <w:rPr>
          <w:rFonts w:ascii="TimesNewRomanPSMT" w:eastAsia="Times New Roman" w:hAnsi="TimesNewRomanPSMT" w:cs="Times New Roman"/>
        </w:rPr>
        <w:tab/>
      </w:r>
      <m:oMath>
        <m:d>
          <m:dPr>
            <m:ctrlPr>
              <w:rPr>
                <w:rFonts w:ascii="Cambria Math" w:eastAsia="Times New Roman" w:hAnsi="Cambria Math" w:cs="Times New Roman"/>
                <w:i/>
              </w:rPr>
            </m:ctrlPr>
          </m:dPr>
          <m:e>
            <m:r>
              <w:rPr>
                <w:rFonts w:ascii="Cambria Math" w:eastAsia="Times New Roman" w:hAnsi="Cambria Math" w:cs="Times New Roman"/>
              </w:rPr>
              <m:t>TN + TP</m:t>
            </m:r>
          </m:e>
        </m:d>
        <m:r>
          <w:rPr>
            <w:rFonts w:ascii="Cambria Math" w:eastAsia="Times New Roman" w:hAnsi="Cambria Math" w:cs="Times New Roman"/>
          </w:rPr>
          <m:t xml:space="preserve"> / (TN + TP + FN + FP)</m:t>
        </m:r>
        <m:r>
          <w:rPr>
            <w:rFonts w:ascii="Cambria Math" w:eastAsia="Times New Roman" w:hAnsi="Cambria Math" w:cs="Times New Roman"/>
          </w:rPr>
          <m:t xml:space="preserve">  </m:t>
        </m:r>
      </m:oMath>
      <w:r w:rsidRPr="000513E6">
        <w:rPr>
          <w:rFonts w:ascii="TimesNewRomanPSMT" w:eastAsia="Times New Roman" w:hAnsi="TimesNewRomanPSMT" w:cs="Times New Roman"/>
        </w:rPr>
        <w:t xml:space="preserve"> </w:t>
      </w:r>
    </w:p>
    <w:p w14:paraId="20DD0549" w14:textId="6C88392E" w:rsidR="000513E6" w:rsidRPr="000513E6" w:rsidRDefault="000513E6" w:rsidP="00600A9E">
      <w:pPr>
        <w:numPr>
          <w:ilvl w:val="0"/>
          <w:numId w:val="11"/>
        </w:numPr>
        <w:snapToGrid w:val="0"/>
        <w:spacing w:after="0"/>
        <w:rPr>
          <w:rFonts w:ascii="OpenSymbol" w:eastAsia="Times New Roman" w:hAnsi="OpenSymbol" w:cs="Times New Roman"/>
        </w:rPr>
      </w:pPr>
      <w:r>
        <w:rPr>
          <w:rFonts w:ascii="TimesNewRomanPSMT" w:eastAsia="Times New Roman" w:hAnsi="TimesNewRomanPSMT" w:cs="Times New Roman"/>
        </w:rPr>
        <w:t xml:space="preserve">TPR </w:t>
      </w:r>
      <w:r w:rsidR="00902639">
        <w:rPr>
          <w:rFonts w:ascii="TimesNewRomanPSMT" w:eastAsia="Times New Roman" w:hAnsi="TimesNewRomanPSMT" w:cs="Times New Roman"/>
        </w:rPr>
        <w:t xml:space="preserve">        </w:t>
      </w:r>
      <w:r w:rsidRPr="000513E6">
        <w:rPr>
          <w:rFonts w:ascii="TimesNewRomanPSMT" w:eastAsia="Times New Roman" w:hAnsi="TimesNewRomanPSMT" w:cs="Times New Roman"/>
        </w:rPr>
        <w:t xml:space="preserve">= </w:t>
      </w:r>
      <w:r w:rsidR="0074278D">
        <w:rPr>
          <w:rFonts w:ascii="TimesNewRomanPSMT" w:eastAsia="Times New Roman" w:hAnsi="TimesNewRomanPSMT" w:cs="Times New Roman"/>
        </w:rPr>
        <w:tab/>
      </w:r>
      <m:oMath>
        <m:r>
          <w:rPr>
            <w:rFonts w:ascii="Cambria Math" w:eastAsia="Times New Roman" w:hAnsi="Cambria Math" w:cs="Times New Roman"/>
          </w:rPr>
          <m:t>TP / (TP + FN)</m:t>
        </m:r>
        <m:r>
          <w:rPr>
            <w:rFonts w:ascii="Cambria Math" w:eastAsia="Times New Roman" w:hAnsi="Cambria Math" w:cs="Times New Roman"/>
          </w:rPr>
          <m:t xml:space="preserve"> </m:t>
        </m:r>
      </m:oMath>
      <w:r w:rsidRPr="000513E6">
        <w:rPr>
          <w:rFonts w:ascii="TimesNewRomanPSMT" w:eastAsia="Times New Roman" w:hAnsi="TimesNewRomanPSMT" w:cs="Times New Roman"/>
        </w:rPr>
        <w:t xml:space="preserve"> </w:t>
      </w:r>
    </w:p>
    <w:p w14:paraId="5A207D9C" w14:textId="0B32F5C6" w:rsidR="000513E6" w:rsidRPr="000513E6" w:rsidRDefault="000513E6" w:rsidP="00600A9E">
      <w:pPr>
        <w:numPr>
          <w:ilvl w:val="0"/>
          <w:numId w:val="11"/>
        </w:numPr>
        <w:snapToGrid w:val="0"/>
        <w:spacing w:after="0"/>
        <w:rPr>
          <w:rFonts w:ascii="OpenSymbol" w:eastAsia="Times New Roman" w:hAnsi="OpenSymbol" w:cs="Times New Roman"/>
        </w:rPr>
      </w:pPr>
      <w:r w:rsidRPr="000513E6">
        <w:rPr>
          <w:rFonts w:ascii="TimesNewRomanPSMT" w:eastAsia="Times New Roman" w:hAnsi="TimesNewRomanPSMT" w:cs="Times New Roman"/>
        </w:rPr>
        <w:t xml:space="preserve">PPV </w:t>
      </w:r>
      <w:r w:rsidR="00902639">
        <w:rPr>
          <w:rFonts w:ascii="TimesNewRomanPSMT" w:eastAsia="Times New Roman" w:hAnsi="TimesNewRomanPSMT" w:cs="Times New Roman"/>
        </w:rPr>
        <w:t xml:space="preserve">  </w:t>
      </w:r>
      <w:r w:rsidR="0074278D">
        <w:rPr>
          <w:rFonts w:ascii="TimesNewRomanPSMT" w:eastAsia="Times New Roman" w:hAnsi="TimesNewRomanPSMT" w:cs="Times New Roman"/>
        </w:rPr>
        <w:tab/>
      </w:r>
      <w:r w:rsidR="00902639">
        <w:rPr>
          <w:rFonts w:ascii="TimesNewRomanPSMT" w:eastAsia="Times New Roman" w:hAnsi="TimesNewRomanPSMT" w:cs="Times New Roman"/>
        </w:rPr>
        <w:t xml:space="preserve">    </w:t>
      </w:r>
      <w:r w:rsidRPr="000513E6">
        <w:rPr>
          <w:rFonts w:ascii="TimesNewRomanPSMT" w:eastAsia="Times New Roman" w:hAnsi="TimesNewRomanPSMT" w:cs="Times New Roman"/>
        </w:rPr>
        <w:t xml:space="preserve">= </w:t>
      </w:r>
      <w:r w:rsidR="0074278D">
        <w:rPr>
          <w:rFonts w:ascii="TimesNewRomanPSMT" w:eastAsia="Times New Roman" w:hAnsi="TimesNewRomanPSMT" w:cs="Times New Roman"/>
        </w:rPr>
        <w:tab/>
      </w:r>
      <m:oMath>
        <m:r>
          <w:rPr>
            <w:rFonts w:ascii="Cambria Math" w:eastAsia="Times New Roman" w:hAnsi="Cambria Math" w:cs="Times New Roman"/>
          </w:rPr>
          <m:t>TP / (TP + FP)</m:t>
        </m:r>
      </m:oMath>
      <w:r w:rsidRPr="000513E6">
        <w:rPr>
          <w:rFonts w:ascii="TimesNewRomanPSMT" w:eastAsia="Times New Roman" w:hAnsi="TimesNewRomanPSMT" w:cs="Times New Roman"/>
        </w:rPr>
        <w:t xml:space="preserve"> </w:t>
      </w:r>
    </w:p>
    <w:p w14:paraId="2B7FBD70" w14:textId="1114B715" w:rsidR="000513E6" w:rsidRPr="000513E6" w:rsidRDefault="000513E6" w:rsidP="00600A9E">
      <w:pPr>
        <w:numPr>
          <w:ilvl w:val="0"/>
          <w:numId w:val="11"/>
        </w:numPr>
        <w:snapToGrid w:val="0"/>
        <w:spacing w:after="0"/>
        <w:rPr>
          <w:rFonts w:ascii="OpenSymbol" w:eastAsia="Times New Roman" w:hAnsi="OpenSymbol" w:cs="Times New Roman"/>
        </w:rPr>
      </w:pPr>
      <w:r>
        <w:rPr>
          <w:rFonts w:ascii="TimesNewRomanPSMT" w:eastAsia="Times New Roman" w:hAnsi="TimesNewRomanPSMT" w:cs="Times New Roman"/>
        </w:rPr>
        <w:t>TNR</w:t>
      </w:r>
      <w:r w:rsidR="00902639">
        <w:rPr>
          <w:rFonts w:ascii="TimesNewRomanPSMT" w:eastAsia="Times New Roman" w:hAnsi="TimesNewRomanPSMT" w:cs="Times New Roman"/>
        </w:rPr>
        <w:tab/>
        <w:t xml:space="preserve">    </w:t>
      </w:r>
      <w:r w:rsidRPr="000513E6">
        <w:rPr>
          <w:rFonts w:ascii="TimesNewRomanPSMT" w:eastAsia="Times New Roman" w:hAnsi="TimesNewRomanPSMT" w:cs="Times New Roman"/>
        </w:rPr>
        <w:t xml:space="preserve">= </w:t>
      </w:r>
      <w:r w:rsidR="0074278D">
        <w:rPr>
          <w:rFonts w:ascii="TimesNewRomanPSMT" w:eastAsia="Times New Roman" w:hAnsi="TimesNewRomanPSMT" w:cs="Times New Roman"/>
        </w:rPr>
        <w:tab/>
      </w:r>
      <m:oMath>
        <m:r>
          <w:rPr>
            <w:rFonts w:ascii="Cambria Math" w:eastAsia="Times New Roman" w:hAnsi="Cambria Math" w:cs="Times New Roman"/>
          </w:rPr>
          <m:t>TN / (TN + FP)</m:t>
        </m:r>
      </m:oMath>
    </w:p>
    <w:p w14:paraId="5E933D83" w14:textId="2C9C7FD2" w:rsidR="000513E6" w:rsidRPr="000513E6" w:rsidRDefault="000513E6" w:rsidP="00600A9E">
      <w:pPr>
        <w:numPr>
          <w:ilvl w:val="0"/>
          <w:numId w:val="11"/>
        </w:numPr>
        <w:snapToGrid w:val="0"/>
        <w:spacing w:after="0"/>
        <w:rPr>
          <w:rFonts w:ascii="OpenSymbol" w:eastAsia="Times New Roman" w:hAnsi="OpenSymbol" w:cs="Times New Roman"/>
        </w:rPr>
      </w:pPr>
      <w:r w:rsidRPr="000513E6">
        <w:rPr>
          <w:rFonts w:ascii="TimesNewRomanPSMT" w:eastAsia="Times New Roman" w:hAnsi="TimesNewRomanPSMT" w:cs="Times New Roman"/>
        </w:rPr>
        <w:t>F</w:t>
      </w:r>
      <w:r w:rsidRPr="000513E6">
        <w:rPr>
          <w:rFonts w:ascii="TimesNewRomanPSMT" w:eastAsia="Times New Roman" w:hAnsi="TimesNewRomanPSMT" w:cs="Times New Roman"/>
          <w:position w:val="-2"/>
          <w:sz w:val="14"/>
          <w:szCs w:val="14"/>
        </w:rPr>
        <w:t xml:space="preserve">1 </w:t>
      </w:r>
      <w:r w:rsidRPr="000513E6">
        <w:rPr>
          <w:rFonts w:ascii="TimesNewRomanPSMT" w:eastAsia="Times New Roman" w:hAnsi="TimesNewRomanPSMT" w:cs="Times New Roman"/>
        </w:rPr>
        <w:t xml:space="preserve">Score </w:t>
      </w:r>
      <w:r w:rsidR="00902639">
        <w:rPr>
          <w:rFonts w:ascii="TimesNewRomanPSMT" w:eastAsia="Times New Roman" w:hAnsi="TimesNewRomanPSMT" w:cs="Times New Roman"/>
        </w:rPr>
        <w:t xml:space="preserve">  </w:t>
      </w:r>
      <w:r w:rsidRPr="000513E6">
        <w:rPr>
          <w:rFonts w:ascii="TimesNewRomanPSMT" w:eastAsia="Times New Roman" w:hAnsi="TimesNewRomanPSMT" w:cs="Times New Roman"/>
        </w:rPr>
        <w:t xml:space="preserve">= </w:t>
      </w:r>
      <w:r w:rsidR="0074278D">
        <w:rPr>
          <w:rFonts w:ascii="TimesNewRomanPSMT" w:eastAsia="Times New Roman" w:hAnsi="TimesNewRomanPSMT" w:cs="Times New Roman"/>
        </w:rPr>
        <w:tab/>
      </w:r>
      <m:oMath>
        <m:r>
          <w:rPr>
            <w:rFonts w:ascii="Cambria Math" w:eastAsia="Times New Roman" w:hAnsi="Cambria Math" w:cs="Times New Roman"/>
          </w:rPr>
          <m:t>2*</m:t>
        </m:r>
        <m:r>
          <w:rPr>
            <w:rFonts w:ascii="Cambria Math" w:eastAsia="Times New Roman" w:hAnsi="Cambria Math" w:cs="Times New Roman"/>
          </w:rPr>
          <m:t>PP</m:t>
        </m:r>
        <m:r>
          <w:rPr>
            <w:rFonts w:ascii="Cambria Math" w:eastAsia="Times New Roman" w:hAnsi="Cambria Math" w:cs="Times New Roman"/>
          </w:rPr>
          <m:t>V*</m:t>
        </m:r>
        <m:r>
          <w:rPr>
            <w:rFonts w:ascii="Cambria Math" w:eastAsia="Times New Roman" w:hAnsi="Cambria Math" w:cs="Times New Roman"/>
          </w:rPr>
          <m:t>TPR / (PPV + TPR)</m:t>
        </m:r>
        <m:r>
          <w:rPr>
            <w:rFonts w:ascii="Cambria Math" w:eastAsia="Times New Roman" w:hAnsi="Cambria Math" w:cs="Times New Roman"/>
          </w:rPr>
          <m:t xml:space="preserve"> </m:t>
        </m:r>
      </m:oMath>
      <w:r w:rsidRPr="000513E6">
        <w:rPr>
          <w:rFonts w:ascii="TimesNewRomanPSMT" w:eastAsia="Times New Roman" w:hAnsi="TimesNewRomanPSMT" w:cs="Times New Roman"/>
        </w:rPr>
        <w:t xml:space="preserve"> </w:t>
      </w:r>
    </w:p>
    <w:p w14:paraId="408CED07" w14:textId="1F6ED4A9" w:rsidR="000513E6" w:rsidRDefault="000513E6" w:rsidP="00331409">
      <w:pPr>
        <w:pStyle w:val="NormalWeb"/>
        <w:rPr>
          <w:rFonts w:ascii="OpenSymbol" w:hAnsi="OpenSymbol"/>
        </w:rPr>
      </w:pPr>
      <w:r>
        <w:rPr>
          <w:rFonts w:ascii="OpenSymbol" w:hAnsi="OpenSymbol"/>
        </w:rPr>
        <w:t>Lastly, another performance metric is created to compare the four-prediction rate calculated, referred to as a confusion matrix. For a</w:t>
      </w:r>
      <w:r w:rsidR="00D5665C">
        <w:rPr>
          <w:rFonts w:ascii="OpenSymbol" w:hAnsi="OpenSymbol"/>
        </w:rPr>
        <w:t xml:space="preserve"> two-class problem, such as the dataset for this project, the confusion matrix shows the relationship between the four-prediction rates as shown in the </w:t>
      </w:r>
      <w:r w:rsidR="001C24CC">
        <w:rPr>
          <w:rFonts w:ascii="OpenSymbol" w:hAnsi="OpenSymbol"/>
        </w:rPr>
        <w:fldChar w:fldCharType="begin"/>
      </w:r>
      <w:r w:rsidR="001C24CC">
        <w:rPr>
          <w:rFonts w:ascii="OpenSymbol" w:hAnsi="OpenSymbol"/>
        </w:rPr>
        <w:instrText xml:space="preserve"> REF _Ref529102803 \h </w:instrText>
      </w:r>
      <w:r w:rsidR="001C24CC">
        <w:rPr>
          <w:rFonts w:ascii="OpenSymbol" w:hAnsi="OpenSymbol"/>
        </w:rPr>
      </w:r>
      <w:r w:rsidR="001C24CC">
        <w:rPr>
          <w:rFonts w:ascii="OpenSymbol" w:hAnsi="OpenSymbol"/>
        </w:rPr>
        <w:fldChar w:fldCharType="separate"/>
      </w:r>
      <w:r w:rsidR="001C24CC">
        <w:t xml:space="preserve">Table </w:t>
      </w:r>
      <w:r w:rsidR="001C24CC">
        <w:rPr>
          <w:noProof/>
        </w:rPr>
        <w:t>1</w:t>
      </w:r>
      <w:r w:rsidR="001C24CC">
        <w:rPr>
          <w:rFonts w:ascii="OpenSymbol" w:hAnsi="OpenSymbol"/>
        </w:rPr>
        <w:fldChar w:fldCharType="end"/>
      </w:r>
      <w:r w:rsidR="00D5665C">
        <w:rPr>
          <w:rFonts w:ascii="OpenSymbol" w:hAnsi="OpenSymbol"/>
        </w:rPr>
        <w:t>.</w:t>
      </w:r>
    </w:p>
    <w:p w14:paraId="77E3BE8F" w14:textId="179BF7A9" w:rsidR="00D5665C" w:rsidRDefault="00D5665C" w:rsidP="00D5665C">
      <w:pPr>
        <w:pStyle w:val="Caption"/>
        <w:keepNext/>
        <w:jc w:val="center"/>
      </w:pPr>
      <w:bookmarkStart w:id="2" w:name="_Ref529102803"/>
      <w:r>
        <w:t xml:space="preserve">Table </w:t>
      </w:r>
      <w:r>
        <w:fldChar w:fldCharType="begin"/>
      </w:r>
      <w:r>
        <w:instrText xml:space="preserve"> SEQ Table \* ARABIC </w:instrText>
      </w:r>
      <w:r>
        <w:fldChar w:fldCharType="separate"/>
      </w:r>
      <w:r w:rsidR="008E488E">
        <w:rPr>
          <w:noProof/>
        </w:rPr>
        <w:t>1</w:t>
      </w:r>
      <w:r>
        <w:fldChar w:fldCharType="end"/>
      </w:r>
      <w:bookmarkEnd w:id="2"/>
      <w:r>
        <w:t>: Example confusio</w:t>
      </w:r>
      <w:r w:rsidR="006D0EA0">
        <w:t>n matrix for two-class problem.</w:t>
      </w:r>
    </w:p>
    <w:tbl>
      <w:tblPr>
        <w:tblStyle w:val="TableGrid"/>
        <w:tblW w:w="0" w:type="auto"/>
        <w:jc w:val="center"/>
        <w:tblLayout w:type="fixed"/>
        <w:tblLook w:val="04A0" w:firstRow="1" w:lastRow="0" w:firstColumn="1" w:lastColumn="0" w:noHBand="0" w:noVBand="1"/>
      </w:tblPr>
      <w:tblGrid>
        <w:gridCol w:w="1571"/>
        <w:gridCol w:w="1056"/>
        <w:gridCol w:w="1061"/>
      </w:tblGrid>
      <w:tr w:rsidR="00D5665C" w14:paraId="60F1E31E" w14:textId="77777777" w:rsidTr="00D5665C">
        <w:trPr>
          <w:jc w:val="center"/>
        </w:trPr>
        <w:tc>
          <w:tcPr>
            <w:tcW w:w="1571" w:type="dxa"/>
            <w:tcBorders>
              <w:top w:val="nil"/>
              <w:left w:val="nil"/>
            </w:tcBorders>
          </w:tcPr>
          <w:p w14:paraId="0480F982" w14:textId="77777777" w:rsidR="00D5665C" w:rsidRDefault="00D5665C" w:rsidP="00331409">
            <w:pPr>
              <w:pStyle w:val="NormalWeb"/>
              <w:rPr>
                <w:rFonts w:ascii="OpenSymbol" w:hAnsi="OpenSymbol"/>
              </w:rPr>
            </w:pPr>
          </w:p>
        </w:tc>
        <w:tc>
          <w:tcPr>
            <w:tcW w:w="2117" w:type="dxa"/>
            <w:gridSpan w:val="2"/>
          </w:tcPr>
          <w:p w14:paraId="438BB029" w14:textId="25395DCB" w:rsidR="00D5665C" w:rsidRPr="00D5665C" w:rsidRDefault="00D5665C" w:rsidP="00D5665C">
            <w:pPr>
              <w:pStyle w:val="NormalWeb"/>
              <w:jc w:val="center"/>
              <w:rPr>
                <w:rFonts w:ascii="OpenSymbol" w:hAnsi="OpenSymbol"/>
                <w:b/>
              </w:rPr>
            </w:pPr>
            <w:r w:rsidRPr="00D5665C">
              <w:rPr>
                <w:rFonts w:ascii="OpenSymbol" w:hAnsi="OpenSymbol"/>
                <w:b/>
              </w:rPr>
              <w:t>Predicted Values</w:t>
            </w:r>
          </w:p>
        </w:tc>
      </w:tr>
      <w:tr w:rsidR="00D5665C" w14:paraId="6F0373FC" w14:textId="77777777" w:rsidTr="00D034DB">
        <w:trPr>
          <w:jc w:val="center"/>
        </w:trPr>
        <w:tc>
          <w:tcPr>
            <w:tcW w:w="1571" w:type="dxa"/>
          </w:tcPr>
          <w:p w14:paraId="3AA2E804" w14:textId="520043D5" w:rsidR="00D5665C" w:rsidRPr="00D5665C" w:rsidRDefault="00D5665C" w:rsidP="00D5665C">
            <w:pPr>
              <w:pStyle w:val="NormalWeb"/>
              <w:jc w:val="right"/>
              <w:rPr>
                <w:rFonts w:ascii="OpenSymbol" w:hAnsi="OpenSymbol"/>
                <w:b/>
              </w:rPr>
            </w:pPr>
            <w:r w:rsidRPr="00D5665C">
              <w:rPr>
                <w:rFonts w:ascii="OpenSymbol" w:hAnsi="OpenSymbol"/>
                <w:b/>
              </w:rPr>
              <w:t>True Values</w:t>
            </w:r>
          </w:p>
        </w:tc>
        <w:tc>
          <w:tcPr>
            <w:tcW w:w="1056" w:type="dxa"/>
            <w:tcBorders>
              <w:bottom w:val="double" w:sz="4" w:space="0" w:color="auto"/>
            </w:tcBorders>
          </w:tcPr>
          <w:p w14:paraId="16ABAD6F" w14:textId="614CDB18" w:rsidR="00D5665C" w:rsidRDefault="00D5665C" w:rsidP="00D5665C">
            <w:pPr>
              <w:pStyle w:val="NormalWeb"/>
              <w:jc w:val="center"/>
              <w:rPr>
                <w:rFonts w:ascii="OpenSymbol" w:hAnsi="OpenSymbol"/>
              </w:rPr>
            </w:pPr>
            <w:r>
              <w:rPr>
                <w:rFonts w:ascii="OpenSymbol" w:hAnsi="OpenSymbol"/>
              </w:rPr>
              <w:t>Class 1</w:t>
            </w:r>
          </w:p>
        </w:tc>
        <w:tc>
          <w:tcPr>
            <w:tcW w:w="1061" w:type="dxa"/>
            <w:tcBorders>
              <w:bottom w:val="double" w:sz="4" w:space="0" w:color="auto"/>
            </w:tcBorders>
          </w:tcPr>
          <w:p w14:paraId="532935D8" w14:textId="7833B134" w:rsidR="00D5665C" w:rsidRDefault="00D5665C" w:rsidP="00D5665C">
            <w:pPr>
              <w:pStyle w:val="NormalWeb"/>
              <w:jc w:val="center"/>
              <w:rPr>
                <w:rFonts w:ascii="OpenSymbol" w:hAnsi="OpenSymbol"/>
              </w:rPr>
            </w:pPr>
            <w:r>
              <w:rPr>
                <w:rFonts w:ascii="OpenSymbol" w:hAnsi="OpenSymbol"/>
              </w:rPr>
              <w:t>Class 2</w:t>
            </w:r>
          </w:p>
        </w:tc>
      </w:tr>
      <w:tr w:rsidR="00D5665C" w14:paraId="7906AFC1" w14:textId="77777777" w:rsidTr="00D034DB">
        <w:trPr>
          <w:jc w:val="center"/>
        </w:trPr>
        <w:tc>
          <w:tcPr>
            <w:tcW w:w="1571" w:type="dxa"/>
            <w:tcBorders>
              <w:right w:val="double" w:sz="4" w:space="0" w:color="auto"/>
            </w:tcBorders>
          </w:tcPr>
          <w:p w14:paraId="7285868D" w14:textId="3CE072AC" w:rsidR="00D5665C" w:rsidRDefault="00D5665C" w:rsidP="00D5665C">
            <w:pPr>
              <w:pStyle w:val="NormalWeb"/>
              <w:jc w:val="right"/>
              <w:rPr>
                <w:rFonts w:ascii="OpenSymbol" w:hAnsi="OpenSymbol"/>
              </w:rPr>
            </w:pPr>
            <w:r>
              <w:rPr>
                <w:rFonts w:ascii="OpenSymbol" w:hAnsi="OpenSymbol"/>
              </w:rPr>
              <w:t>Class 1</w:t>
            </w:r>
          </w:p>
        </w:tc>
        <w:tc>
          <w:tcPr>
            <w:tcW w:w="1056" w:type="dxa"/>
            <w:tcBorders>
              <w:top w:val="double" w:sz="4" w:space="0" w:color="auto"/>
              <w:left w:val="double" w:sz="4" w:space="0" w:color="auto"/>
            </w:tcBorders>
          </w:tcPr>
          <w:p w14:paraId="0787C0BE" w14:textId="32F442FB" w:rsidR="00D5665C" w:rsidRDefault="00D5665C" w:rsidP="00D5665C">
            <w:pPr>
              <w:pStyle w:val="NormalWeb"/>
              <w:jc w:val="center"/>
              <w:rPr>
                <w:rFonts w:ascii="OpenSymbol" w:hAnsi="OpenSymbol"/>
              </w:rPr>
            </w:pPr>
            <w:r>
              <w:rPr>
                <w:rFonts w:ascii="OpenSymbol" w:hAnsi="OpenSymbol"/>
              </w:rPr>
              <w:t>TN</w:t>
            </w:r>
          </w:p>
        </w:tc>
        <w:tc>
          <w:tcPr>
            <w:tcW w:w="1061" w:type="dxa"/>
            <w:tcBorders>
              <w:top w:val="double" w:sz="4" w:space="0" w:color="auto"/>
            </w:tcBorders>
          </w:tcPr>
          <w:p w14:paraId="7DF9F3B0" w14:textId="18A18ECD" w:rsidR="00D5665C" w:rsidRDefault="00D5665C" w:rsidP="00D5665C">
            <w:pPr>
              <w:pStyle w:val="NormalWeb"/>
              <w:jc w:val="center"/>
              <w:rPr>
                <w:rFonts w:ascii="OpenSymbol" w:hAnsi="OpenSymbol"/>
              </w:rPr>
            </w:pPr>
            <w:r>
              <w:rPr>
                <w:rFonts w:ascii="OpenSymbol" w:hAnsi="OpenSymbol"/>
              </w:rPr>
              <w:t>FP</w:t>
            </w:r>
          </w:p>
        </w:tc>
      </w:tr>
      <w:tr w:rsidR="00D5665C" w14:paraId="61A208D1" w14:textId="77777777" w:rsidTr="00D034DB">
        <w:trPr>
          <w:jc w:val="center"/>
        </w:trPr>
        <w:tc>
          <w:tcPr>
            <w:tcW w:w="1571" w:type="dxa"/>
            <w:tcBorders>
              <w:right w:val="double" w:sz="4" w:space="0" w:color="auto"/>
            </w:tcBorders>
          </w:tcPr>
          <w:p w14:paraId="10917308" w14:textId="2EB61FF1" w:rsidR="00D5665C" w:rsidRDefault="00D5665C" w:rsidP="00D5665C">
            <w:pPr>
              <w:pStyle w:val="NormalWeb"/>
              <w:jc w:val="right"/>
              <w:rPr>
                <w:rFonts w:ascii="OpenSymbol" w:hAnsi="OpenSymbol"/>
              </w:rPr>
            </w:pPr>
            <w:r>
              <w:rPr>
                <w:rFonts w:ascii="OpenSymbol" w:hAnsi="OpenSymbol"/>
              </w:rPr>
              <w:t>Class 2</w:t>
            </w:r>
          </w:p>
        </w:tc>
        <w:tc>
          <w:tcPr>
            <w:tcW w:w="1056" w:type="dxa"/>
            <w:tcBorders>
              <w:left w:val="double" w:sz="4" w:space="0" w:color="auto"/>
            </w:tcBorders>
          </w:tcPr>
          <w:p w14:paraId="36F6AD62" w14:textId="042722C0" w:rsidR="00D5665C" w:rsidRDefault="00D5665C" w:rsidP="00D5665C">
            <w:pPr>
              <w:pStyle w:val="NormalWeb"/>
              <w:jc w:val="center"/>
              <w:rPr>
                <w:rFonts w:ascii="OpenSymbol" w:hAnsi="OpenSymbol"/>
              </w:rPr>
            </w:pPr>
            <w:r>
              <w:rPr>
                <w:rFonts w:ascii="OpenSymbol" w:hAnsi="OpenSymbol"/>
              </w:rPr>
              <w:t>FN</w:t>
            </w:r>
          </w:p>
        </w:tc>
        <w:tc>
          <w:tcPr>
            <w:tcW w:w="1061" w:type="dxa"/>
          </w:tcPr>
          <w:p w14:paraId="30665A46" w14:textId="7EA9695B" w:rsidR="00D5665C" w:rsidRDefault="00D5665C" w:rsidP="00D5665C">
            <w:pPr>
              <w:pStyle w:val="NormalWeb"/>
              <w:jc w:val="center"/>
              <w:rPr>
                <w:rFonts w:ascii="OpenSymbol" w:hAnsi="OpenSymbol"/>
              </w:rPr>
            </w:pPr>
            <w:r>
              <w:rPr>
                <w:rFonts w:ascii="OpenSymbol" w:hAnsi="OpenSymbol"/>
              </w:rPr>
              <w:t>TP</w:t>
            </w:r>
          </w:p>
        </w:tc>
      </w:tr>
    </w:tbl>
    <w:p w14:paraId="0CA7570E" w14:textId="5641281C" w:rsidR="00EB39C0" w:rsidRDefault="00C0367E" w:rsidP="00EB39C0">
      <w:pPr>
        <w:pStyle w:val="NormalWeb"/>
        <w:rPr>
          <w:rFonts w:ascii="OpenSymbol" w:hAnsi="OpenSymbol"/>
        </w:rPr>
      </w:pPr>
      <w:r>
        <w:rPr>
          <w:rFonts w:ascii="OpenSymbol" w:hAnsi="OpenSymbol"/>
        </w:rPr>
        <w:t xml:space="preserve">The </w:t>
      </w:r>
      <w:proofErr w:type="gramStart"/>
      <w:r>
        <w:rPr>
          <w:rFonts w:ascii="OpenSymbol" w:hAnsi="OpenSymbol"/>
        </w:rPr>
        <w:t>five performance</w:t>
      </w:r>
      <w:proofErr w:type="gramEnd"/>
      <w:r>
        <w:rPr>
          <w:rFonts w:ascii="OpenSymbol" w:hAnsi="OpenSymbol"/>
        </w:rPr>
        <w:t xml:space="preserve"> metrics and the confusion matrix are created via two created python functions, </w:t>
      </w:r>
      <w:proofErr w:type="spellStart"/>
      <w:r>
        <w:rPr>
          <w:rFonts w:ascii="OpenSymbol" w:hAnsi="OpenSymbol"/>
          <w:i/>
        </w:rPr>
        <w:t>getMetrics</w:t>
      </w:r>
      <w:proofErr w:type="spellEnd"/>
      <w:r>
        <w:rPr>
          <w:rFonts w:ascii="OpenSymbol" w:hAnsi="OpenSymbol"/>
          <w:i/>
        </w:rPr>
        <w:t xml:space="preserve"> </w:t>
      </w:r>
      <w:r>
        <w:rPr>
          <w:rFonts w:ascii="OpenSymbol" w:hAnsi="OpenSymbol"/>
        </w:rPr>
        <w:t xml:space="preserve">and </w:t>
      </w:r>
      <w:proofErr w:type="spellStart"/>
      <w:r>
        <w:rPr>
          <w:rFonts w:ascii="OpenSymbol" w:hAnsi="OpenSymbol"/>
          <w:i/>
        </w:rPr>
        <w:t>confusion_matrix</w:t>
      </w:r>
      <w:proofErr w:type="spellEnd"/>
      <w:r>
        <w:rPr>
          <w:rFonts w:ascii="OpenSymbol" w:hAnsi="OpenSymbol"/>
        </w:rPr>
        <w:t xml:space="preserve">. Using a 60%-40% training-test split and the default </w:t>
      </w:r>
      <w:r>
        <w:rPr>
          <w:rFonts w:ascii="OpenSymbol" w:hAnsi="OpenSymbol"/>
          <w:i/>
        </w:rPr>
        <w:t>k</w:t>
      </w:r>
      <w:r>
        <w:rPr>
          <w:rFonts w:ascii="OpenSymbol" w:hAnsi="OpenSymbol"/>
        </w:rPr>
        <w:t xml:space="preserve">=3 value with the </w:t>
      </w:r>
      <w:proofErr w:type="spellStart"/>
      <w:r>
        <w:rPr>
          <w:rFonts w:ascii="OpenSymbol" w:hAnsi="OpenSymbol"/>
          <w:i/>
        </w:rPr>
        <w:t>getNeighbors</w:t>
      </w:r>
      <w:proofErr w:type="spellEnd"/>
      <w:r>
        <w:rPr>
          <w:rFonts w:ascii="OpenSymbol" w:hAnsi="OpenSymbol"/>
        </w:rPr>
        <w:t xml:space="preserve"> function, the two performance metric functions discussed return the following values.</w:t>
      </w:r>
    </w:p>
    <w:p w14:paraId="1CACAA31" w14:textId="77777777" w:rsidR="00A12C3B" w:rsidRDefault="00A12C3B" w:rsidP="00EB39C0">
      <w:pPr>
        <w:pStyle w:val="NormalWeb"/>
        <w:rPr>
          <w:rFonts w:ascii="OpenSymbol" w:hAnsi="OpenSymbol"/>
        </w:rPr>
      </w:pPr>
    </w:p>
    <w:p w14:paraId="2BE433AE" w14:textId="7D134A01" w:rsidR="00A12C3B" w:rsidRDefault="00A12C3B" w:rsidP="00A12C3B">
      <w:pPr>
        <w:pStyle w:val="Caption"/>
        <w:keepNext/>
        <w:jc w:val="center"/>
      </w:pPr>
      <w:r>
        <w:lastRenderedPageBreak/>
        <w:t xml:space="preserve">Table </w:t>
      </w:r>
      <w:r>
        <w:fldChar w:fldCharType="begin"/>
      </w:r>
      <w:r>
        <w:instrText xml:space="preserve"> SEQ Table \* ARABIC </w:instrText>
      </w:r>
      <w:r>
        <w:fldChar w:fldCharType="separate"/>
      </w:r>
      <w:r w:rsidR="008E488E">
        <w:rPr>
          <w:noProof/>
        </w:rPr>
        <w:t>2</w:t>
      </w:r>
      <w:r>
        <w:fldChar w:fldCharType="end"/>
      </w:r>
      <w:r>
        <w:t>: Five performance metrics</w:t>
      </w:r>
      <w:r w:rsidR="001612FD">
        <w:t xml:space="preserve"> </w:t>
      </w:r>
      <w:r w:rsidR="0003099F">
        <w:t>for 60%-40% random split using three nearest neighbors</w:t>
      </w:r>
      <w:r w:rsidR="001612FD">
        <w:t>.</w:t>
      </w:r>
    </w:p>
    <w:tbl>
      <w:tblPr>
        <w:tblW w:w="2675" w:type="dxa"/>
        <w:jc w:val="center"/>
        <w:tblLook w:val="04A0" w:firstRow="1" w:lastRow="0" w:firstColumn="1" w:lastColumn="0" w:noHBand="0" w:noVBand="1"/>
      </w:tblPr>
      <w:tblGrid>
        <w:gridCol w:w="1355"/>
        <w:gridCol w:w="1320"/>
      </w:tblGrid>
      <w:tr w:rsidR="00A12C3B" w:rsidRPr="00A12C3B" w14:paraId="5BF2900C" w14:textId="77777777" w:rsidTr="00C01A10">
        <w:trPr>
          <w:trHeight w:val="340"/>
          <w:jc w:val="center"/>
        </w:trPr>
        <w:tc>
          <w:tcPr>
            <w:tcW w:w="2675" w:type="dxa"/>
            <w:gridSpan w:val="2"/>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771E2EB3" w14:textId="77777777" w:rsidR="00A12C3B" w:rsidRPr="00A12C3B" w:rsidRDefault="00A12C3B" w:rsidP="00A12C3B">
            <w:pPr>
              <w:spacing w:after="0"/>
              <w:jc w:val="center"/>
              <w:rPr>
                <w:rFonts w:eastAsia="Times New Roman" w:cs="Calibri"/>
                <w:b/>
                <w:bCs/>
                <w:color w:val="000000"/>
              </w:rPr>
            </w:pPr>
            <w:r w:rsidRPr="00A12C3B">
              <w:rPr>
                <w:rFonts w:eastAsia="Times New Roman" w:cs="Calibri"/>
                <w:b/>
                <w:bCs/>
                <w:color w:val="000000"/>
              </w:rPr>
              <w:t>Performance Metrics</w:t>
            </w:r>
          </w:p>
        </w:tc>
      </w:tr>
      <w:tr w:rsidR="00A12C3B" w:rsidRPr="00A12C3B" w14:paraId="056E57FD" w14:textId="77777777" w:rsidTr="00C01A10">
        <w:trPr>
          <w:trHeight w:val="34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038D027E" w14:textId="77777777" w:rsidR="00A12C3B" w:rsidRPr="00A12C3B" w:rsidRDefault="00A12C3B" w:rsidP="00A12C3B">
            <w:pPr>
              <w:spacing w:after="0"/>
              <w:rPr>
                <w:rFonts w:eastAsia="Times New Roman" w:cs="Calibri"/>
                <w:i/>
                <w:iCs/>
                <w:color w:val="000000"/>
              </w:rPr>
            </w:pPr>
            <w:r w:rsidRPr="00A12C3B">
              <w:rPr>
                <w:rFonts w:eastAsia="Times New Roman" w:cs="Calibri"/>
                <w:i/>
                <w:iCs/>
                <w:color w:val="000000"/>
              </w:rPr>
              <w:t>Accuracy</w:t>
            </w:r>
          </w:p>
        </w:tc>
        <w:tc>
          <w:tcPr>
            <w:tcW w:w="1320" w:type="dxa"/>
            <w:tcBorders>
              <w:top w:val="nil"/>
              <w:left w:val="nil"/>
              <w:bottom w:val="single" w:sz="4" w:space="0" w:color="auto"/>
              <w:right w:val="single" w:sz="4" w:space="0" w:color="auto"/>
            </w:tcBorders>
            <w:shd w:val="clear" w:color="auto" w:fill="auto"/>
            <w:noWrap/>
            <w:vAlign w:val="center"/>
            <w:hideMark/>
          </w:tcPr>
          <w:p w14:paraId="53A53EFD" w14:textId="77777777" w:rsidR="00A12C3B" w:rsidRPr="00A12C3B" w:rsidRDefault="00A12C3B" w:rsidP="00A12C3B">
            <w:pPr>
              <w:spacing w:after="0"/>
              <w:jc w:val="right"/>
              <w:rPr>
                <w:rFonts w:eastAsia="Times New Roman" w:cs="Calibri"/>
                <w:color w:val="000000"/>
              </w:rPr>
            </w:pPr>
            <w:r w:rsidRPr="00A12C3B">
              <w:rPr>
                <w:rFonts w:eastAsia="Times New Roman" w:cs="Calibri"/>
                <w:color w:val="000000"/>
              </w:rPr>
              <w:t>0.9677</w:t>
            </w:r>
          </w:p>
        </w:tc>
      </w:tr>
      <w:tr w:rsidR="00A12C3B" w:rsidRPr="00A12C3B" w14:paraId="56D632F3"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753243D9" w14:textId="77777777" w:rsidR="00A12C3B" w:rsidRPr="00A12C3B" w:rsidRDefault="00A12C3B" w:rsidP="00A12C3B">
            <w:pPr>
              <w:spacing w:after="0"/>
              <w:rPr>
                <w:rFonts w:eastAsia="Times New Roman" w:cs="Calibri"/>
                <w:i/>
                <w:iCs/>
                <w:color w:val="000000"/>
              </w:rPr>
            </w:pPr>
            <w:r w:rsidRPr="00A12C3B">
              <w:rPr>
                <w:rFonts w:eastAsia="Times New Roman" w:cs="Calibri"/>
                <w:i/>
                <w:iCs/>
                <w:color w:val="000000"/>
              </w:rPr>
              <w:t>TPR</w:t>
            </w:r>
          </w:p>
        </w:tc>
        <w:tc>
          <w:tcPr>
            <w:tcW w:w="1320" w:type="dxa"/>
            <w:tcBorders>
              <w:top w:val="nil"/>
              <w:left w:val="nil"/>
              <w:bottom w:val="single" w:sz="4" w:space="0" w:color="auto"/>
              <w:right w:val="single" w:sz="4" w:space="0" w:color="auto"/>
            </w:tcBorders>
            <w:shd w:val="clear" w:color="auto" w:fill="auto"/>
            <w:noWrap/>
            <w:vAlign w:val="center"/>
            <w:hideMark/>
          </w:tcPr>
          <w:p w14:paraId="2461CBDA" w14:textId="77777777" w:rsidR="00A12C3B" w:rsidRPr="00A12C3B" w:rsidRDefault="00A12C3B" w:rsidP="00A12C3B">
            <w:pPr>
              <w:spacing w:after="0"/>
              <w:jc w:val="right"/>
              <w:rPr>
                <w:rFonts w:eastAsia="Times New Roman" w:cs="Calibri"/>
                <w:color w:val="000000"/>
              </w:rPr>
            </w:pPr>
            <w:r w:rsidRPr="00A12C3B">
              <w:rPr>
                <w:rFonts w:eastAsia="Times New Roman" w:cs="Calibri"/>
                <w:color w:val="000000"/>
              </w:rPr>
              <w:t>0.9569</w:t>
            </w:r>
          </w:p>
        </w:tc>
      </w:tr>
      <w:tr w:rsidR="00A12C3B" w:rsidRPr="00A12C3B" w14:paraId="7CF7299E"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726D7C6D" w14:textId="77777777" w:rsidR="00A12C3B" w:rsidRPr="00A12C3B" w:rsidRDefault="00A12C3B" w:rsidP="00A12C3B">
            <w:pPr>
              <w:spacing w:after="0"/>
              <w:rPr>
                <w:rFonts w:eastAsia="Times New Roman" w:cs="Calibri"/>
                <w:i/>
                <w:iCs/>
                <w:color w:val="000000"/>
              </w:rPr>
            </w:pPr>
            <w:r w:rsidRPr="00A12C3B">
              <w:rPr>
                <w:rFonts w:eastAsia="Times New Roman" w:cs="Calibri"/>
                <w:i/>
                <w:iCs/>
                <w:color w:val="000000"/>
              </w:rPr>
              <w:t>PPV</w:t>
            </w:r>
          </w:p>
        </w:tc>
        <w:tc>
          <w:tcPr>
            <w:tcW w:w="1320" w:type="dxa"/>
            <w:tcBorders>
              <w:top w:val="nil"/>
              <w:left w:val="nil"/>
              <w:bottom w:val="single" w:sz="4" w:space="0" w:color="auto"/>
              <w:right w:val="single" w:sz="4" w:space="0" w:color="auto"/>
            </w:tcBorders>
            <w:shd w:val="clear" w:color="auto" w:fill="auto"/>
            <w:noWrap/>
            <w:vAlign w:val="center"/>
            <w:hideMark/>
          </w:tcPr>
          <w:p w14:paraId="6D4B4DDE" w14:textId="77777777" w:rsidR="00A12C3B" w:rsidRPr="00A12C3B" w:rsidRDefault="00A12C3B" w:rsidP="00A12C3B">
            <w:pPr>
              <w:spacing w:after="0"/>
              <w:jc w:val="right"/>
              <w:rPr>
                <w:rFonts w:eastAsia="Times New Roman" w:cs="Calibri"/>
                <w:color w:val="000000"/>
              </w:rPr>
            </w:pPr>
            <w:r w:rsidRPr="00A12C3B">
              <w:rPr>
                <w:rFonts w:eastAsia="Times New Roman" w:cs="Calibri"/>
                <w:color w:val="000000"/>
              </w:rPr>
              <w:t>0.9487</w:t>
            </w:r>
          </w:p>
        </w:tc>
      </w:tr>
      <w:tr w:rsidR="00A12C3B" w:rsidRPr="00A12C3B" w14:paraId="15CE73E0"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310488DC" w14:textId="77777777" w:rsidR="00A12C3B" w:rsidRPr="00A12C3B" w:rsidRDefault="00A12C3B" w:rsidP="00A12C3B">
            <w:pPr>
              <w:spacing w:after="0"/>
              <w:rPr>
                <w:rFonts w:eastAsia="Times New Roman" w:cs="Calibri"/>
                <w:i/>
                <w:iCs/>
                <w:color w:val="000000"/>
              </w:rPr>
            </w:pPr>
            <w:r w:rsidRPr="00A12C3B">
              <w:rPr>
                <w:rFonts w:eastAsia="Times New Roman" w:cs="Calibri"/>
                <w:i/>
                <w:iCs/>
                <w:color w:val="000000"/>
              </w:rPr>
              <w:t>TNR</w:t>
            </w:r>
          </w:p>
        </w:tc>
        <w:tc>
          <w:tcPr>
            <w:tcW w:w="1320" w:type="dxa"/>
            <w:tcBorders>
              <w:top w:val="nil"/>
              <w:left w:val="nil"/>
              <w:bottom w:val="single" w:sz="4" w:space="0" w:color="auto"/>
              <w:right w:val="single" w:sz="4" w:space="0" w:color="auto"/>
            </w:tcBorders>
            <w:shd w:val="clear" w:color="auto" w:fill="auto"/>
            <w:noWrap/>
            <w:vAlign w:val="center"/>
            <w:hideMark/>
          </w:tcPr>
          <w:p w14:paraId="16034082" w14:textId="77777777" w:rsidR="00A12C3B" w:rsidRPr="00A12C3B" w:rsidRDefault="00A12C3B" w:rsidP="00A12C3B">
            <w:pPr>
              <w:spacing w:after="0"/>
              <w:jc w:val="right"/>
              <w:rPr>
                <w:rFonts w:eastAsia="Times New Roman" w:cs="Calibri"/>
                <w:color w:val="000000"/>
              </w:rPr>
            </w:pPr>
            <w:r w:rsidRPr="00A12C3B">
              <w:rPr>
                <w:rFonts w:eastAsia="Times New Roman" w:cs="Calibri"/>
                <w:color w:val="000000"/>
              </w:rPr>
              <w:t>0.9733</w:t>
            </w:r>
          </w:p>
        </w:tc>
      </w:tr>
      <w:tr w:rsidR="00A12C3B" w:rsidRPr="00A12C3B" w14:paraId="1B9FA31C" w14:textId="77777777" w:rsidTr="00C01A10">
        <w:trPr>
          <w:trHeight w:val="320"/>
          <w:jc w:val="center"/>
        </w:trPr>
        <w:tc>
          <w:tcPr>
            <w:tcW w:w="1355" w:type="dxa"/>
            <w:tcBorders>
              <w:top w:val="nil"/>
              <w:left w:val="single" w:sz="4" w:space="0" w:color="auto"/>
              <w:bottom w:val="single" w:sz="4" w:space="0" w:color="auto"/>
              <w:right w:val="single" w:sz="4" w:space="0" w:color="auto"/>
            </w:tcBorders>
            <w:shd w:val="clear" w:color="auto" w:fill="auto"/>
            <w:noWrap/>
            <w:vAlign w:val="center"/>
            <w:hideMark/>
          </w:tcPr>
          <w:p w14:paraId="2C401824" w14:textId="77777777" w:rsidR="00A12C3B" w:rsidRPr="00A12C3B" w:rsidRDefault="00A12C3B" w:rsidP="00A12C3B">
            <w:pPr>
              <w:spacing w:after="0"/>
              <w:rPr>
                <w:rFonts w:eastAsia="Times New Roman" w:cs="Calibri"/>
                <w:i/>
                <w:iCs/>
                <w:color w:val="000000"/>
              </w:rPr>
            </w:pPr>
            <w:r w:rsidRPr="00A12C3B">
              <w:rPr>
                <w:rFonts w:eastAsia="Times New Roman" w:cs="Calibri"/>
                <w:i/>
                <w:iCs/>
                <w:color w:val="000000"/>
              </w:rPr>
              <w:t>F1-Score</w:t>
            </w:r>
          </w:p>
        </w:tc>
        <w:tc>
          <w:tcPr>
            <w:tcW w:w="1320" w:type="dxa"/>
            <w:tcBorders>
              <w:top w:val="nil"/>
              <w:left w:val="nil"/>
              <w:bottom w:val="single" w:sz="4" w:space="0" w:color="auto"/>
              <w:right w:val="single" w:sz="4" w:space="0" w:color="auto"/>
            </w:tcBorders>
            <w:shd w:val="clear" w:color="auto" w:fill="auto"/>
            <w:noWrap/>
            <w:vAlign w:val="center"/>
            <w:hideMark/>
          </w:tcPr>
          <w:p w14:paraId="31EAE6A9" w14:textId="77777777" w:rsidR="00A12C3B" w:rsidRPr="00A12C3B" w:rsidRDefault="00A12C3B" w:rsidP="00A12C3B">
            <w:pPr>
              <w:spacing w:after="0"/>
              <w:jc w:val="right"/>
              <w:rPr>
                <w:rFonts w:eastAsia="Times New Roman" w:cs="Calibri"/>
                <w:color w:val="000000"/>
              </w:rPr>
            </w:pPr>
            <w:r w:rsidRPr="00A12C3B">
              <w:rPr>
                <w:rFonts w:eastAsia="Times New Roman" w:cs="Calibri"/>
                <w:color w:val="000000"/>
              </w:rPr>
              <w:t>0.9528</w:t>
            </w:r>
          </w:p>
        </w:tc>
      </w:tr>
    </w:tbl>
    <w:p w14:paraId="4B72C262" w14:textId="77777777" w:rsidR="00EB39C0" w:rsidRDefault="00EB39C0" w:rsidP="00EB39C0">
      <w:pPr>
        <w:pStyle w:val="NormalWeb"/>
        <w:rPr>
          <w:rFonts w:ascii="OpenSymbol" w:hAnsi="OpenSymbol"/>
        </w:rPr>
      </w:pPr>
    </w:p>
    <w:p w14:paraId="2A333312" w14:textId="20B6FE5F" w:rsidR="00EB39C0" w:rsidRDefault="00EB39C0" w:rsidP="00EB39C0">
      <w:pPr>
        <w:pStyle w:val="Caption"/>
        <w:keepNext/>
        <w:jc w:val="center"/>
      </w:pPr>
      <w:r>
        <w:t xml:space="preserve">Table </w:t>
      </w:r>
      <w:r>
        <w:fldChar w:fldCharType="begin"/>
      </w:r>
      <w:r>
        <w:instrText xml:space="preserve"> SEQ Table \* ARABIC </w:instrText>
      </w:r>
      <w:r>
        <w:fldChar w:fldCharType="separate"/>
      </w:r>
      <w:r w:rsidR="008E488E">
        <w:rPr>
          <w:noProof/>
        </w:rPr>
        <w:t>3</w:t>
      </w:r>
      <w:r>
        <w:fldChar w:fldCharType="end"/>
      </w:r>
      <w:r>
        <w:t>: Confusion matrix for 60%-40% random split</w:t>
      </w:r>
      <w:r w:rsidR="00074D48">
        <w:t xml:space="preserve"> using three nearest neighbors</w:t>
      </w:r>
      <w:r>
        <w:t>.</w:t>
      </w:r>
    </w:p>
    <w:tbl>
      <w:tblPr>
        <w:tblStyle w:val="TableGrid"/>
        <w:tblW w:w="0" w:type="auto"/>
        <w:jc w:val="center"/>
        <w:tblLayout w:type="fixed"/>
        <w:tblLook w:val="04A0" w:firstRow="1" w:lastRow="0" w:firstColumn="1" w:lastColumn="0" w:noHBand="0" w:noVBand="1"/>
      </w:tblPr>
      <w:tblGrid>
        <w:gridCol w:w="1571"/>
        <w:gridCol w:w="1056"/>
        <w:gridCol w:w="1377"/>
      </w:tblGrid>
      <w:tr w:rsidR="00EB39C0" w14:paraId="282DA086" w14:textId="77777777" w:rsidTr="00EB39C0">
        <w:trPr>
          <w:jc w:val="center"/>
        </w:trPr>
        <w:tc>
          <w:tcPr>
            <w:tcW w:w="1571" w:type="dxa"/>
            <w:tcBorders>
              <w:top w:val="nil"/>
              <w:left w:val="nil"/>
            </w:tcBorders>
          </w:tcPr>
          <w:p w14:paraId="0D84E4DF" w14:textId="77777777" w:rsidR="00EB39C0" w:rsidRDefault="00EB39C0" w:rsidP="0039388F">
            <w:pPr>
              <w:pStyle w:val="NormalWeb"/>
              <w:rPr>
                <w:rFonts w:ascii="OpenSymbol" w:hAnsi="OpenSymbol"/>
              </w:rPr>
            </w:pPr>
          </w:p>
        </w:tc>
        <w:tc>
          <w:tcPr>
            <w:tcW w:w="2433" w:type="dxa"/>
            <w:gridSpan w:val="2"/>
            <w:vAlign w:val="center"/>
          </w:tcPr>
          <w:p w14:paraId="3E4CED05" w14:textId="77777777" w:rsidR="00EB39C0" w:rsidRPr="00D5665C" w:rsidRDefault="00EB39C0" w:rsidP="00EB39C0">
            <w:pPr>
              <w:pStyle w:val="NormalWeb"/>
              <w:jc w:val="center"/>
              <w:rPr>
                <w:rFonts w:ascii="OpenSymbol" w:hAnsi="OpenSymbol"/>
                <w:b/>
              </w:rPr>
            </w:pPr>
            <w:r w:rsidRPr="00D5665C">
              <w:rPr>
                <w:rFonts w:ascii="OpenSymbol" w:hAnsi="OpenSymbol"/>
                <w:b/>
              </w:rPr>
              <w:t>Predicted Values</w:t>
            </w:r>
          </w:p>
        </w:tc>
      </w:tr>
      <w:tr w:rsidR="00EB39C0" w14:paraId="757C0A80" w14:textId="77777777" w:rsidTr="00DB2B39">
        <w:trPr>
          <w:trHeight w:val="377"/>
          <w:jc w:val="center"/>
        </w:trPr>
        <w:tc>
          <w:tcPr>
            <w:tcW w:w="1571" w:type="dxa"/>
            <w:vAlign w:val="center"/>
          </w:tcPr>
          <w:p w14:paraId="797407FF" w14:textId="77777777" w:rsidR="00EB39C0" w:rsidRPr="00D5665C" w:rsidRDefault="00EB39C0" w:rsidP="00EB39C0">
            <w:pPr>
              <w:pStyle w:val="NormalWeb"/>
              <w:jc w:val="right"/>
              <w:rPr>
                <w:rFonts w:ascii="OpenSymbol" w:hAnsi="OpenSymbol"/>
                <w:b/>
              </w:rPr>
            </w:pPr>
            <w:r w:rsidRPr="00D5665C">
              <w:rPr>
                <w:rFonts w:ascii="OpenSymbol" w:hAnsi="OpenSymbol"/>
                <w:b/>
              </w:rPr>
              <w:t>True Values</w:t>
            </w:r>
          </w:p>
        </w:tc>
        <w:tc>
          <w:tcPr>
            <w:tcW w:w="1056" w:type="dxa"/>
            <w:tcBorders>
              <w:bottom w:val="double" w:sz="4" w:space="0" w:color="auto"/>
            </w:tcBorders>
            <w:vAlign w:val="center"/>
          </w:tcPr>
          <w:p w14:paraId="7363C13D" w14:textId="45AB8A41" w:rsidR="00EB39C0" w:rsidRPr="00DB2B39" w:rsidRDefault="00EB39C0" w:rsidP="00EB39C0">
            <w:pPr>
              <w:pStyle w:val="NormalWeb"/>
              <w:jc w:val="center"/>
              <w:rPr>
                <w:rFonts w:ascii="OpenSymbol" w:hAnsi="OpenSymbol"/>
                <w:i/>
              </w:rPr>
            </w:pPr>
            <w:r w:rsidRPr="00DB2B39">
              <w:rPr>
                <w:rFonts w:ascii="OpenSymbol" w:hAnsi="OpenSymbol"/>
                <w:i/>
              </w:rPr>
              <w:t>Benign</w:t>
            </w:r>
          </w:p>
        </w:tc>
        <w:tc>
          <w:tcPr>
            <w:tcW w:w="1377" w:type="dxa"/>
            <w:tcBorders>
              <w:bottom w:val="double" w:sz="4" w:space="0" w:color="auto"/>
            </w:tcBorders>
            <w:vAlign w:val="center"/>
          </w:tcPr>
          <w:p w14:paraId="54F927E3" w14:textId="2C07915A" w:rsidR="00EB39C0" w:rsidRPr="00DB2B39" w:rsidRDefault="00EB39C0" w:rsidP="00EB39C0">
            <w:pPr>
              <w:pStyle w:val="NormalWeb"/>
              <w:jc w:val="center"/>
              <w:rPr>
                <w:rFonts w:ascii="OpenSymbol" w:hAnsi="OpenSymbol"/>
                <w:i/>
              </w:rPr>
            </w:pPr>
            <w:r w:rsidRPr="00DB2B39">
              <w:rPr>
                <w:rFonts w:ascii="OpenSymbol" w:hAnsi="OpenSymbol"/>
                <w:i/>
              </w:rPr>
              <w:t>Malignant</w:t>
            </w:r>
          </w:p>
        </w:tc>
      </w:tr>
      <w:tr w:rsidR="00EB39C0" w14:paraId="59B09310" w14:textId="77777777" w:rsidTr="00DB2B39">
        <w:trPr>
          <w:trHeight w:val="330"/>
          <w:jc w:val="center"/>
        </w:trPr>
        <w:tc>
          <w:tcPr>
            <w:tcW w:w="1571" w:type="dxa"/>
            <w:tcBorders>
              <w:right w:val="double" w:sz="4" w:space="0" w:color="auto"/>
            </w:tcBorders>
            <w:vAlign w:val="center"/>
          </w:tcPr>
          <w:p w14:paraId="32ABC4F1" w14:textId="17559F2E" w:rsidR="00EB39C0" w:rsidRPr="00DB2B39" w:rsidRDefault="00EB39C0" w:rsidP="00EB39C0">
            <w:pPr>
              <w:pStyle w:val="NormalWeb"/>
              <w:jc w:val="right"/>
              <w:rPr>
                <w:rFonts w:ascii="OpenSymbol" w:hAnsi="OpenSymbol"/>
                <w:i/>
              </w:rPr>
            </w:pPr>
            <w:r w:rsidRPr="00DB2B39">
              <w:rPr>
                <w:rFonts w:ascii="OpenSymbol" w:hAnsi="OpenSymbol"/>
                <w:i/>
              </w:rPr>
              <w:t>Benign</w:t>
            </w:r>
          </w:p>
        </w:tc>
        <w:tc>
          <w:tcPr>
            <w:tcW w:w="1056" w:type="dxa"/>
            <w:tcBorders>
              <w:top w:val="double" w:sz="4" w:space="0" w:color="auto"/>
              <w:left w:val="double" w:sz="4" w:space="0" w:color="auto"/>
            </w:tcBorders>
            <w:vAlign w:val="center"/>
          </w:tcPr>
          <w:p w14:paraId="02AF0F85" w14:textId="13F54627" w:rsidR="00EB39C0" w:rsidRDefault="00EB39C0" w:rsidP="00EB39C0">
            <w:pPr>
              <w:pStyle w:val="NormalWeb"/>
              <w:jc w:val="center"/>
              <w:rPr>
                <w:rFonts w:ascii="OpenSymbol" w:hAnsi="OpenSymbol"/>
              </w:rPr>
            </w:pPr>
            <w:r>
              <w:rPr>
                <w:rFonts w:ascii="OpenSymbol" w:hAnsi="OpenSymbol"/>
              </w:rPr>
              <w:t>219</w:t>
            </w:r>
          </w:p>
        </w:tc>
        <w:tc>
          <w:tcPr>
            <w:tcW w:w="1377" w:type="dxa"/>
            <w:tcBorders>
              <w:top w:val="double" w:sz="4" w:space="0" w:color="auto"/>
            </w:tcBorders>
            <w:vAlign w:val="center"/>
          </w:tcPr>
          <w:p w14:paraId="10F31D1D" w14:textId="6C761B64" w:rsidR="00EB39C0" w:rsidRDefault="00EB39C0" w:rsidP="00EB39C0">
            <w:pPr>
              <w:pStyle w:val="NormalWeb"/>
              <w:jc w:val="center"/>
              <w:rPr>
                <w:rFonts w:ascii="OpenSymbol" w:hAnsi="OpenSymbol"/>
              </w:rPr>
            </w:pPr>
            <w:r>
              <w:rPr>
                <w:rFonts w:ascii="OpenSymbol" w:hAnsi="OpenSymbol"/>
              </w:rPr>
              <w:t>6</w:t>
            </w:r>
          </w:p>
        </w:tc>
      </w:tr>
      <w:tr w:rsidR="00EB39C0" w14:paraId="178079CE" w14:textId="77777777" w:rsidTr="00DB2B39">
        <w:trPr>
          <w:trHeight w:val="359"/>
          <w:jc w:val="center"/>
        </w:trPr>
        <w:tc>
          <w:tcPr>
            <w:tcW w:w="1571" w:type="dxa"/>
            <w:tcBorders>
              <w:right w:val="double" w:sz="4" w:space="0" w:color="auto"/>
            </w:tcBorders>
            <w:vAlign w:val="center"/>
          </w:tcPr>
          <w:p w14:paraId="6606C020" w14:textId="6DEA557E" w:rsidR="00EB39C0" w:rsidRPr="00DB2B39" w:rsidRDefault="00EB39C0" w:rsidP="00EB39C0">
            <w:pPr>
              <w:pStyle w:val="NormalWeb"/>
              <w:jc w:val="right"/>
              <w:rPr>
                <w:rFonts w:ascii="OpenSymbol" w:hAnsi="OpenSymbol"/>
                <w:i/>
              </w:rPr>
            </w:pPr>
            <w:r w:rsidRPr="00DB2B39">
              <w:rPr>
                <w:rFonts w:ascii="OpenSymbol" w:hAnsi="OpenSymbol"/>
                <w:i/>
              </w:rPr>
              <w:t>Malignant</w:t>
            </w:r>
          </w:p>
        </w:tc>
        <w:tc>
          <w:tcPr>
            <w:tcW w:w="1056" w:type="dxa"/>
            <w:tcBorders>
              <w:left w:val="double" w:sz="4" w:space="0" w:color="auto"/>
            </w:tcBorders>
            <w:vAlign w:val="center"/>
          </w:tcPr>
          <w:p w14:paraId="2C057A5F" w14:textId="33A4D70E" w:rsidR="00EB39C0" w:rsidRDefault="00EB39C0" w:rsidP="00EB39C0">
            <w:pPr>
              <w:pStyle w:val="NormalWeb"/>
              <w:jc w:val="center"/>
              <w:rPr>
                <w:rFonts w:ascii="OpenSymbol" w:hAnsi="OpenSymbol"/>
              </w:rPr>
            </w:pPr>
            <w:r>
              <w:rPr>
                <w:rFonts w:ascii="OpenSymbol" w:hAnsi="OpenSymbol"/>
              </w:rPr>
              <w:t>5</w:t>
            </w:r>
          </w:p>
        </w:tc>
        <w:tc>
          <w:tcPr>
            <w:tcW w:w="1377" w:type="dxa"/>
            <w:vAlign w:val="center"/>
          </w:tcPr>
          <w:p w14:paraId="693453D1" w14:textId="2116ED51" w:rsidR="00EB39C0" w:rsidRDefault="00EB39C0" w:rsidP="00EB39C0">
            <w:pPr>
              <w:pStyle w:val="NormalWeb"/>
              <w:jc w:val="center"/>
              <w:rPr>
                <w:rFonts w:ascii="OpenSymbol" w:hAnsi="OpenSymbol"/>
              </w:rPr>
            </w:pPr>
            <w:r>
              <w:rPr>
                <w:rFonts w:ascii="OpenSymbol" w:hAnsi="OpenSymbol"/>
              </w:rPr>
              <w:t>111</w:t>
            </w:r>
          </w:p>
        </w:tc>
      </w:tr>
    </w:tbl>
    <w:p w14:paraId="16747A4F" w14:textId="1821FFF8" w:rsidR="00EB39C0" w:rsidRPr="00BD1B15" w:rsidRDefault="00316CA4" w:rsidP="00EB39C0">
      <w:pPr>
        <w:pStyle w:val="NormalWeb"/>
        <w:rPr>
          <w:rFonts w:ascii="OpenSymbol" w:hAnsi="OpenSymbol"/>
        </w:rPr>
      </w:pPr>
      <w:r>
        <w:rPr>
          <w:rFonts w:ascii="OpenSymbol" w:hAnsi="OpenSymbol"/>
        </w:rPr>
        <w:t xml:space="preserve">Using a </w:t>
      </w:r>
      <w:r>
        <w:rPr>
          <w:rFonts w:ascii="OpenSymbol" w:hAnsi="OpenSymbol"/>
          <w:i/>
        </w:rPr>
        <w:t>k</w:t>
      </w:r>
      <w:r>
        <w:rPr>
          <w:rFonts w:ascii="OpenSymbol" w:hAnsi="OpenSymbol"/>
        </w:rPr>
        <w:t xml:space="preserve">-value of 3 with the 60%-40% provided a relatively high 96.77% accuracy. </w:t>
      </w:r>
      <w:r w:rsidR="00E54F40">
        <w:rPr>
          <w:rFonts w:ascii="OpenSymbol" w:hAnsi="OpenSymbol"/>
        </w:rPr>
        <w:t xml:space="preserve">The number for the </w:t>
      </w:r>
      <w:r w:rsidR="00E54F40">
        <w:rPr>
          <w:rFonts w:ascii="OpenSymbol" w:hAnsi="OpenSymbol"/>
          <w:i/>
        </w:rPr>
        <w:t>k</w:t>
      </w:r>
      <w:r w:rsidR="00E54F40">
        <w:rPr>
          <w:rFonts w:ascii="OpenSymbol" w:hAnsi="OpenSymbol"/>
        </w:rPr>
        <w:t xml:space="preserve">-value is a hyperparameter that should reflect the best possible value that provides an adequate level of </w:t>
      </w:r>
      <w:proofErr w:type="gramStart"/>
      <w:r w:rsidR="00E54F40">
        <w:rPr>
          <w:rFonts w:ascii="OpenSymbol" w:hAnsi="OpenSymbol"/>
        </w:rPr>
        <w:t>accuracy, but</w:t>
      </w:r>
      <w:proofErr w:type="gramEnd"/>
      <w:r w:rsidR="00E54F40">
        <w:rPr>
          <w:rFonts w:ascii="OpenSymbol" w:hAnsi="OpenSymbol"/>
        </w:rPr>
        <w:t xml:space="preserve"> does not overfit the data (bias-variance tradeoff). </w:t>
      </w:r>
      <w:r w:rsidR="003453FB">
        <w:rPr>
          <w:rFonts w:ascii="OpenSymbol" w:hAnsi="OpenSymbol"/>
        </w:rPr>
        <w:t xml:space="preserve">A method to </w:t>
      </w:r>
      <w:r w:rsidR="00102938">
        <w:rPr>
          <w:rFonts w:ascii="OpenSymbol" w:hAnsi="OpenSymbol"/>
        </w:rPr>
        <w:t xml:space="preserve">choose an appropriate </w:t>
      </w:r>
      <w:r w:rsidR="00102938">
        <w:rPr>
          <w:rFonts w:ascii="OpenSymbol" w:hAnsi="OpenSymbol"/>
          <w:i/>
        </w:rPr>
        <w:t>k</w:t>
      </w:r>
      <w:r w:rsidR="00102938">
        <w:rPr>
          <w:rFonts w:ascii="OpenSymbol" w:hAnsi="OpenSymbol"/>
        </w:rPr>
        <w:t>-value</w:t>
      </w:r>
      <w:r w:rsidR="00053490">
        <w:rPr>
          <w:rFonts w:ascii="OpenSymbol" w:hAnsi="OpenSymbol"/>
        </w:rPr>
        <w:t xml:space="preserve"> is to plot the error rate as a function of the hyperparameter </w:t>
      </w:r>
      <w:r w:rsidR="00053490">
        <w:rPr>
          <w:rFonts w:ascii="OpenSymbol" w:hAnsi="OpenSymbol"/>
          <w:i/>
        </w:rPr>
        <w:t>k</w:t>
      </w:r>
      <w:r w:rsidR="00053490">
        <w:rPr>
          <w:rFonts w:ascii="OpenSymbol" w:hAnsi="OpenSymbol"/>
        </w:rPr>
        <w:t xml:space="preserve">. </w:t>
      </w:r>
      <w:r w:rsidR="00BD1B15">
        <w:rPr>
          <w:rFonts w:ascii="OpenSymbol" w:hAnsi="OpenSymbol"/>
        </w:rPr>
        <w:t xml:space="preserve">Using the created python functions, the error rate is plotted for using </w:t>
      </w:r>
      <w:r w:rsidR="00BD1B15">
        <w:rPr>
          <w:rFonts w:ascii="OpenSymbol" w:hAnsi="OpenSymbol"/>
          <w:i/>
        </w:rPr>
        <w:t>k</w:t>
      </w:r>
      <w:r w:rsidR="003268B4">
        <w:rPr>
          <w:rFonts w:ascii="OpenSymbol" w:hAnsi="OpenSymbol"/>
        </w:rPr>
        <w:t>-values ranging from 2</w:t>
      </w:r>
      <w:r w:rsidR="00BD1B15">
        <w:rPr>
          <w:rFonts w:ascii="OpenSymbol" w:hAnsi="OpenSymbol"/>
        </w:rPr>
        <w:t xml:space="preserve"> to 8 </w:t>
      </w:r>
      <w:r w:rsidR="00283AE2">
        <w:rPr>
          <w:rFonts w:ascii="OpenSymbol" w:hAnsi="OpenSymbol"/>
        </w:rPr>
        <w:t xml:space="preserve">was calculated with the results provided </w:t>
      </w:r>
      <w:proofErr w:type="gramStart"/>
      <w:r w:rsidR="00283AE2">
        <w:rPr>
          <w:rFonts w:ascii="OpenSymbol" w:hAnsi="OpenSymbol"/>
        </w:rPr>
        <w:t>in .</w:t>
      </w:r>
      <w:proofErr w:type="gramEnd"/>
    </w:p>
    <w:p w14:paraId="023F3339" w14:textId="1C34DBDD" w:rsidR="003268B4" w:rsidRDefault="00AD5FCB" w:rsidP="003268B4">
      <w:pPr>
        <w:keepNext/>
        <w:jc w:val="center"/>
      </w:pPr>
      <w:r>
        <w:rPr>
          <w:noProof/>
        </w:rPr>
        <w:drawing>
          <wp:inline distT="0" distB="0" distL="0" distR="0" wp14:anchorId="32E37D9C" wp14:editId="1FD5F841">
            <wp:extent cx="4288121" cy="2789442"/>
            <wp:effectExtent l="0" t="0" r="508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kNN_Elbow_ErrorRate.png"/>
                    <pic:cNvPicPr/>
                  </pic:nvPicPr>
                  <pic:blipFill rotWithShape="1">
                    <a:blip r:embed="rId8"/>
                    <a:srcRect t="10470" r="8245"/>
                    <a:stretch/>
                  </pic:blipFill>
                  <pic:spPr bwMode="auto">
                    <a:xfrm>
                      <a:off x="0" y="0"/>
                      <a:ext cx="4297303" cy="2795415"/>
                    </a:xfrm>
                    <a:prstGeom prst="rect">
                      <a:avLst/>
                    </a:prstGeom>
                    <a:ln>
                      <a:noFill/>
                    </a:ln>
                    <a:extLst>
                      <a:ext uri="{53640926-AAD7-44D8-BBD7-CCE9431645EC}">
                        <a14:shadowObscured xmlns:a14="http://schemas.microsoft.com/office/drawing/2010/main"/>
                      </a:ext>
                    </a:extLst>
                  </pic:spPr>
                </pic:pic>
              </a:graphicData>
            </a:graphic>
          </wp:inline>
        </w:drawing>
      </w:r>
    </w:p>
    <w:p w14:paraId="723F9E74" w14:textId="188AD1F5" w:rsidR="00BD1B15" w:rsidRDefault="003268B4" w:rsidP="003268B4">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 xml:space="preserve">: Error rate as a function of the hyperparameter </w:t>
      </w:r>
      <w:r>
        <w:rPr>
          <w:i/>
        </w:rPr>
        <w:t>k</w:t>
      </w:r>
      <w:r w:rsidR="00BD05CA">
        <w:t>-value</w:t>
      </w:r>
      <w:r>
        <w:t xml:space="preserve">. </w:t>
      </w:r>
    </w:p>
    <w:p w14:paraId="20A573F4" w14:textId="2E27E778" w:rsidR="00E97C58" w:rsidRDefault="00A46670" w:rsidP="00E97C58">
      <w:r>
        <w:lastRenderedPageBreak/>
        <w:t xml:space="preserve">Using the </w:t>
      </w:r>
      <w:r>
        <w:rPr>
          <w:i/>
        </w:rPr>
        <w:t>k</w:t>
      </w:r>
      <w:r>
        <w:t xml:space="preserve">-value range from 2 to 8 as well as 17 and 33 nearest neighbors, the </w:t>
      </w:r>
      <w:proofErr w:type="gramStart"/>
      <w:r>
        <w:t>five performance</w:t>
      </w:r>
      <w:proofErr w:type="gramEnd"/>
      <w:r>
        <w:t xml:space="preserve"> metrics were calculated, provided in </w:t>
      </w:r>
      <w:r w:rsidR="001633DA">
        <w:fldChar w:fldCharType="begin"/>
      </w:r>
      <w:r w:rsidR="001633DA">
        <w:instrText xml:space="preserve"> REF _Ref529105097 \h </w:instrText>
      </w:r>
      <w:r w:rsidR="001633DA">
        <w:fldChar w:fldCharType="separate"/>
      </w:r>
      <w:r w:rsidR="001633DA">
        <w:t xml:space="preserve">Table </w:t>
      </w:r>
      <w:r w:rsidR="001633DA">
        <w:rPr>
          <w:noProof/>
        </w:rPr>
        <w:t>4</w:t>
      </w:r>
      <w:r w:rsidR="001633DA">
        <w:fldChar w:fldCharType="end"/>
      </w:r>
      <w:r>
        <w:t>, to assist in the hyperparameter selection.</w:t>
      </w:r>
    </w:p>
    <w:p w14:paraId="5143C3CD" w14:textId="3F3AEA4C" w:rsidR="00BD35D7" w:rsidRPr="00067EF9" w:rsidRDefault="00BD35D7" w:rsidP="00BD35D7">
      <w:pPr>
        <w:pStyle w:val="Caption"/>
        <w:keepNext/>
        <w:jc w:val="center"/>
      </w:pPr>
      <w:bookmarkStart w:id="3" w:name="_Ref529105097"/>
      <w:r>
        <w:t xml:space="preserve">Table </w:t>
      </w:r>
      <w:r>
        <w:fldChar w:fldCharType="begin"/>
      </w:r>
      <w:r>
        <w:instrText xml:space="preserve"> SEQ Table \* ARABIC </w:instrText>
      </w:r>
      <w:r>
        <w:fldChar w:fldCharType="separate"/>
      </w:r>
      <w:r w:rsidR="008E488E">
        <w:rPr>
          <w:noProof/>
        </w:rPr>
        <w:t>4</w:t>
      </w:r>
      <w:r>
        <w:fldChar w:fldCharType="end"/>
      </w:r>
      <w:bookmarkEnd w:id="3"/>
      <w:r>
        <w:t xml:space="preserve">: </w:t>
      </w:r>
      <w:r w:rsidR="0007054E">
        <w:rPr>
          <w:i/>
        </w:rPr>
        <w:t>k-</w:t>
      </w:r>
      <w:r w:rsidR="0007054E">
        <w:t xml:space="preserve">NN </w:t>
      </w:r>
      <w:r w:rsidR="00067EF9">
        <w:t xml:space="preserve">Performance metrics for multiple </w:t>
      </w:r>
      <w:r w:rsidR="00067EF9">
        <w:rPr>
          <w:i/>
        </w:rPr>
        <w:t>k</w:t>
      </w:r>
      <w:r w:rsidR="00067EF9">
        <w:t>-values</w:t>
      </w:r>
      <w:r w:rsidR="00C064FF">
        <w:t>.</w:t>
      </w:r>
    </w:p>
    <w:tbl>
      <w:tblPr>
        <w:tblW w:w="6238" w:type="dxa"/>
        <w:jc w:val="center"/>
        <w:tblLook w:val="04A0" w:firstRow="1" w:lastRow="0" w:firstColumn="1" w:lastColumn="0" w:noHBand="0" w:noVBand="1"/>
      </w:tblPr>
      <w:tblGrid>
        <w:gridCol w:w="1160"/>
        <w:gridCol w:w="1266"/>
        <w:gridCol w:w="869"/>
        <w:gridCol w:w="869"/>
        <w:gridCol w:w="869"/>
        <w:gridCol w:w="1205"/>
      </w:tblGrid>
      <w:tr w:rsidR="00A46670" w:rsidRPr="00A46670" w14:paraId="020FDFA8" w14:textId="77777777" w:rsidTr="00A46670">
        <w:trPr>
          <w:trHeight w:val="320"/>
          <w:jc w:val="center"/>
        </w:trPr>
        <w:tc>
          <w:tcPr>
            <w:tcW w:w="1160" w:type="dxa"/>
            <w:tcBorders>
              <w:top w:val="single" w:sz="4" w:space="0" w:color="auto"/>
              <w:left w:val="single" w:sz="4" w:space="0" w:color="auto"/>
              <w:bottom w:val="double" w:sz="6" w:space="0" w:color="auto"/>
              <w:right w:val="nil"/>
            </w:tcBorders>
            <w:shd w:val="clear" w:color="auto" w:fill="auto"/>
            <w:noWrap/>
            <w:vAlign w:val="center"/>
            <w:hideMark/>
          </w:tcPr>
          <w:p w14:paraId="7C875206" w14:textId="77777777" w:rsidR="00A46670" w:rsidRPr="00A46670" w:rsidRDefault="00A46670" w:rsidP="00A46670">
            <w:pPr>
              <w:spacing w:after="0"/>
              <w:rPr>
                <w:rFonts w:eastAsia="Times New Roman" w:cs="Calibri"/>
                <w:b/>
                <w:bCs/>
                <w:color w:val="000000"/>
                <w:sz w:val="22"/>
                <w:szCs w:val="22"/>
              </w:rPr>
            </w:pPr>
            <w:r w:rsidRPr="00A46670">
              <w:rPr>
                <w:rFonts w:eastAsia="Times New Roman" w:cs="Calibri"/>
                <w:b/>
                <w:bCs/>
                <w:color w:val="000000"/>
                <w:sz w:val="22"/>
                <w:szCs w:val="22"/>
              </w:rPr>
              <w:t>k-NN No.</w:t>
            </w:r>
          </w:p>
        </w:tc>
        <w:tc>
          <w:tcPr>
            <w:tcW w:w="1266"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6E62A67D" w14:textId="77777777" w:rsidR="00A46670" w:rsidRPr="00A46670" w:rsidRDefault="00A46670" w:rsidP="00A46670">
            <w:pPr>
              <w:spacing w:after="0"/>
              <w:jc w:val="center"/>
              <w:rPr>
                <w:rFonts w:eastAsia="Times New Roman" w:cs="Calibri"/>
                <w:b/>
                <w:bCs/>
                <w:color w:val="000000"/>
                <w:sz w:val="22"/>
                <w:szCs w:val="22"/>
              </w:rPr>
            </w:pPr>
            <w:r w:rsidRPr="00A46670">
              <w:rPr>
                <w:rFonts w:eastAsia="Times New Roman" w:cs="Calibri"/>
                <w:b/>
                <w:bCs/>
                <w:color w:val="000000"/>
                <w:sz w:val="22"/>
                <w:szCs w:val="22"/>
              </w:rPr>
              <w:t>Accuracy</w:t>
            </w:r>
          </w:p>
        </w:tc>
        <w:tc>
          <w:tcPr>
            <w:tcW w:w="869" w:type="dxa"/>
            <w:tcBorders>
              <w:top w:val="single" w:sz="4" w:space="0" w:color="auto"/>
              <w:left w:val="nil"/>
              <w:bottom w:val="double" w:sz="6" w:space="0" w:color="auto"/>
              <w:right w:val="nil"/>
            </w:tcBorders>
            <w:shd w:val="clear" w:color="auto" w:fill="auto"/>
            <w:noWrap/>
            <w:vAlign w:val="center"/>
            <w:hideMark/>
          </w:tcPr>
          <w:p w14:paraId="599A026B" w14:textId="77777777" w:rsidR="00A46670" w:rsidRPr="00A46670" w:rsidRDefault="00A46670" w:rsidP="00A46670">
            <w:pPr>
              <w:spacing w:after="0"/>
              <w:jc w:val="center"/>
              <w:rPr>
                <w:rFonts w:eastAsia="Times New Roman" w:cs="Calibri"/>
                <w:b/>
                <w:bCs/>
                <w:color w:val="000000"/>
                <w:sz w:val="22"/>
                <w:szCs w:val="22"/>
              </w:rPr>
            </w:pPr>
            <w:r w:rsidRPr="00A46670">
              <w:rPr>
                <w:rFonts w:eastAsia="Times New Roman" w:cs="Calibri"/>
                <w:b/>
                <w:bCs/>
                <w:color w:val="000000"/>
                <w:sz w:val="22"/>
                <w:szCs w:val="22"/>
              </w:rPr>
              <w:t>TPR</w:t>
            </w:r>
          </w:p>
        </w:tc>
        <w:tc>
          <w:tcPr>
            <w:tcW w:w="869"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045BAA34" w14:textId="77777777" w:rsidR="00A46670" w:rsidRPr="00A46670" w:rsidRDefault="00A46670" w:rsidP="00A46670">
            <w:pPr>
              <w:spacing w:after="0"/>
              <w:jc w:val="center"/>
              <w:rPr>
                <w:rFonts w:eastAsia="Times New Roman" w:cs="Calibri"/>
                <w:b/>
                <w:bCs/>
                <w:color w:val="000000"/>
                <w:sz w:val="22"/>
                <w:szCs w:val="22"/>
              </w:rPr>
            </w:pPr>
            <w:r w:rsidRPr="00A46670">
              <w:rPr>
                <w:rFonts w:eastAsia="Times New Roman" w:cs="Calibri"/>
                <w:b/>
                <w:bCs/>
                <w:color w:val="000000"/>
                <w:sz w:val="22"/>
                <w:szCs w:val="22"/>
              </w:rPr>
              <w:t>PPV</w:t>
            </w:r>
          </w:p>
        </w:tc>
        <w:tc>
          <w:tcPr>
            <w:tcW w:w="869" w:type="dxa"/>
            <w:tcBorders>
              <w:top w:val="single" w:sz="4" w:space="0" w:color="auto"/>
              <w:left w:val="nil"/>
              <w:bottom w:val="double" w:sz="6" w:space="0" w:color="auto"/>
              <w:right w:val="nil"/>
            </w:tcBorders>
            <w:shd w:val="clear" w:color="auto" w:fill="auto"/>
            <w:noWrap/>
            <w:vAlign w:val="center"/>
            <w:hideMark/>
          </w:tcPr>
          <w:p w14:paraId="4B9D2C83" w14:textId="77777777" w:rsidR="00A46670" w:rsidRPr="00A46670" w:rsidRDefault="00A46670" w:rsidP="00A46670">
            <w:pPr>
              <w:spacing w:after="0"/>
              <w:jc w:val="center"/>
              <w:rPr>
                <w:rFonts w:eastAsia="Times New Roman" w:cs="Calibri"/>
                <w:b/>
                <w:bCs/>
                <w:color w:val="000000"/>
                <w:sz w:val="22"/>
                <w:szCs w:val="22"/>
              </w:rPr>
            </w:pPr>
            <w:r w:rsidRPr="00A46670">
              <w:rPr>
                <w:rFonts w:eastAsia="Times New Roman" w:cs="Calibri"/>
                <w:b/>
                <w:bCs/>
                <w:color w:val="000000"/>
                <w:sz w:val="22"/>
                <w:szCs w:val="22"/>
              </w:rPr>
              <w:t>TNR</w:t>
            </w:r>
          </w:p>
        </w:tc>
        <w:tc>
          <w:tcPr>
            <w:tcW w:w="1205" w:type="dxa"/>
            <w:tcBorders>
              <w:top w:val="single" w:sz="4" w:space="0" w:color="auto"/>
              <w:left w:val="single" w:sz="4" w:space="0" w:color="auto"/>
              <w:bottom w:val="double" w:sz="6" w:space="0" w:color="auto"/>
              <w:right w:val="single" w:sz="4" w:space="0" w:color="auto"/>
            </w:tcBorders>
            <w:shd w:val="clear" w:color="auto" w:fill="auto"/>
            <w:noWrap/>
            <w:vAlign w:val="center"/>
            <w:hideMark/>
          </w:tcPr>
          <w:p w14:paraId="67C16A17" w14:textId="77777777" w:rsidR="00A46670" w:rsidRPr="00A46670" w:rsidRDefault="00A46670" w:rsidP="00A46670">
            <w:pPr>
              <w:spacing w:after="0"/>
              <w:jc w:val="center"/>
              <w:rPr>
                <w:rFonts w:eastAsia="Times New Roman" w:cs="Calibri"/>
                <w:b/>
                <w:bCs/>
                <w:color w:val="000000"/>
                <w:sz w:val="22"/>
                <w:szCs w:val="22"/>
              </w:rPr>
            </w:pPr>
            <w:r w:rsidRPr="00A46670">
              <w:rPr>
                <w:rFonts w:eastAsia="Times New Roman" w:cs="Calibri"/>
                <w:b/>
                <w:bCs/>
                <w:color w:val="000000"/>
                <w:sz w:val="22"/>
                <w:szCs w:val="22"/>
              </w:rPr>
              <w:t>F1 Score</w:t>
            </w:r>
          </w:p>
        </w:tc>
      </w:tr>
      <w:tr w:rsidR="00A46670" w:rsidRPr="00A46670" w14:paraId="45042EDF" w14:textId="77777777" w:rsidTr="00A46670">
        <w:trPr>
          <w:trHeight w:val="320"/>
          <w:jc w:val="center"/>
        </w:trPr>
        <w:tc>
          <w:tcPr>
            <w:tcW w:w="1160" w:type="dxa"/>
            <w:tcBorders>
              <w:top w:val="nil"/>
              <w:left w:val="single" w:sz="4" w:space="0" w:color="auto"/>
              <w:bottom w:val="nil"/>
              <w:right w:val="nil"/>
            </w:tcBorders>
            <w:shd w:val="clear" w:color="auto" w:fill="auto"/>
            <w:noWrap/>
            <w:vAlign w:val="center"/>
            <w:hideMark/>
          </w:tcPr>
          <w:p w14:paraId="3603E7B4" w14:textId="77777777" w:rsidR="00A46670" w:rsidRPr="00A46670" w:rsidRDefault="00A46670" w:rsidP="00A46670">
            <w:pPr>
              <w:spacing w:after="0"/>
              <w:ind w:firstLineChars="100" w:firstLine="220"/>
              <w:rPr>
                <w:rFonts w:eastAsia="Times New Roman" w:cs="Calibri"/>
                <w:color w:val="000000"/>
                <w:sz w:val="22"/>
                <w:szCs w:val="22"/>
              </w:rPr>
            </w:pPr>
            <w:r w:rsidRPr="00A46670">
              <w:rPr>
                <w:rFonts w:eastAsia="Times New Roman" w:cs="Calibri"/>
                <w:color w:val="000000"/>
                <w:sz w:val="22"/>
                <w:szCs w:val="22"/>
              </w:rPr>
              <w:t>2</w:t>
            </w:r>
          </w:p>
        </w:tc>
        <w:tc>
          <w:tcPr>
            <w:tcW w:w="1266" w:type="dxa"/>
            <w:tcBorders>
              <w:top w:val="nil"/>
              <w:left w:val="single" w:sz="4" w:space="0" w:color="auto"/>
              <w:bottom w:val="nil"/>
              <w:right w:val="single" w:sz="4" w:space="0" w:color="auto"/>
            </w:tcBorders>
            <w:shd w:val="clear" w:color="auto" w:fill="auto"/>
            <w:noWrap/>
            <w:vAlign w:val="center"/>
            <w:hideMark/>
          </w:tcPr>
          <w:p w14:paraId="4EDCBCA8"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0.965</w:t>
            </w:r>
          </w:p>
        </w:tc>
        <w:tc>
          <w:tcPr>
            <w:tcW w:w="869" w:type="dxa"/>
            <w:tcBorders>
              <w:top w:val="nil"/>
              <w:left w:val="nil"/>
              <w:bottom w:val="nil"/>
              <w:right w:val="nil"/>
            </w:tcBorders>
            <w:shd w:val="clear" w:color="auto" w:fill="auto"/>
            <w:noWrap/>
            <w:vAlign w:val="center"/>
            <w:hideMark/>
          </w:tcPr>
          <w:p w14:paraId="053E68D4"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0.949</w:t>
            </w:r>
          </w:p>
        </w:tc>
        <w:tc>
          <w:tcPr>
            <w:tcW w:w="869" w:type="dxa"/>
            <w:tcBorders>
              <w:top w:val="nil"/>
              <w:left w:val="single" w:sz="4" w:space="0" w:color="auto"/>
              <w:bottom w:val="nil"/>
              <w:right w:val="single" w:sz="4" w:space="0" w:color="auto"/>
            </w:tcBorders>
            <w:shd w:val="clear" w:color="auto" w:fill="auto"/>
            <w:noWrap/>
            <w:vAlign w:val="center"/>
            <w:hideMark/>
          </w:tcPr>
          <w:p w14:paraId="464840CB"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0.949</w:t>
            </w:r>
          </w:p>
        </w:tc>
        <w:tc>
          <w:tcPr>
            <w:tcW w:w="869" w:type="dxa"/>
            <w:tcBorders>
              <w:top w:val="nil"/>
              <w:left w:val="nil"/>
              <w:bottom w:val="nil"/>
              <w:right w:val="nil"/>
            </w:tcBorders>
            <w:shd w:val="clear" w:color="auto" w:fill="auto"/>
            <w:noWrap/>
            <w:vAlign w:val="center"/>
            <w:hideMark/>
          </w:tcPr>
          <w:p w14:paraId="5CEA72ED"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0.973</w:t>
            </w:r>
          </w:p>
        </w:tc>
        <w:tc>
          <w:tcPr>
            <w:tcW w:w="1205" w:type="dxa"/>
            <w:tcBorders>
              <w:top w:val="nil"/>
              <w:left w:val="single" w:sz="4" w:space="0" w:color="auto"/>
              <w:bottom w:val="nil"/>
              <w:right w:val="single" w:sz="4" w:space="0" w:color="auto"/>
            </w:tcBorders>
            <w:shd w:val="clear" w:color="auto" w:fill="auto"/>
            <w:noWrap/>
            <w:vAlign w:val="center"/>
            <w:hideMark/>
          </w:tcPr>
          <w:p w14:paraId="2947DD5E"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0.949</w:t>
            </w:r>
          </w:p>
        </w:tc>
      </w:tr>
      <w:tr w:rsidR="00A46670" w:rsidRPr="00A46670" w14:paraId="426723BF" w14:textId="77777777" w:rsidTr="00A46670">
        <w:trPr>
          <w:trHeight w:val="300"/>
          <w:jc w:val="center"/>
        </w:trPr>
        <w:tc>
          <w:tcPr>
            <w:tcW w:w="1160" w:type="dxa"/>
            <w:tcBorders>
              <w:top w:val="nil"/>
              <w:left w:val="single" w:sz="4" w:space="0" w:color="auto"/>
              <w:bottom w:val="nil"/>
              <w:right w:val="nil"/>
            </w:tcBorders>
            <w:shd w:val="clear" w:color="auto" w:fill="auto"/>
            <w:noWrap/>
            <w:vAlign w:val="center"/>
            <w:hideMark/>
          </w:tcPr>
          <w:p w14:paraId="4C87050A" w14:textId="77777777" w:rsidR="00A46670" w:rsidRPr="00A46670" w:rsidRDefault="00A46670" w:rsidP="00A46670">
            <w:pPr>
              <w:spacing w:after="0"/>
              <w:ind w:firstLineChars="100" w:firstLine="220"/>
              <w:rPr>
                <w:rFonts w:eastAsia="Times New Roman" w:cs="Calibri"/>
                <w:color w:val="000000"/>
                <w:sz w:val="22"/>
                <w:szCs w:val="22"/>
              </w:rPr>
            </w:pPr>
            <w:r w:rsidRPr="00A46670">
              <w:rPr>
                <w:rFonts w:eastAsia="Times New Roman" w:cs="Calibri"/>
                <w:color w:val="000000"/>
                <w:sz w:val="22"/>
                <w:szCs w:val="22"/>
              </w:rPr>
              <w:t>3</w:t>
            </w:r>
          </w:p>
        </w:tc>
        <w:tc>
          <w:tcPr>
            <w:tcW w:w="1266" w:type="dxa"/>
            <w:tcBorders>
              <w:top w:val="nil"/>
              <w:left w:val="single" w:sz="4" w:space="0" w:color="auto"/>
              <w:bottom w:val="nil"/>
              <w:right w:val="single" w:sz="4" w:space="0" w:color="auto"/>
            </w:tcBorders>
            <w:shd w:val="clear" w:color="auto" w:fill="auto"/>
            <w:noWrap/>
            <w:vAlign w:val="center"/>
            <w:hideMark/>
          </w:tcPr>
          <w:p w14:paraId="72D93D47"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0.959</w:t>
            </w:r>
          </w:p>
        </w:tc>
        <w:tc>
          <w:tcPr>
            <w:tcW w:w="869" w:type="dxa"/>
            <w:tcBorders>
              <w:top w:val="nil"/>
              <w:left w:val="nil"/>
              <w:bottom w:val="nil"/>
              <w:right w:val="nil"/>
            </w:tcBorders>
            <w:shd w:val="clear" w:color="auto" w:fill="auto"/>
            <w:noWrap/>
            <w:vAlign w:val="center"/>
            <w:hideMark/>
          </w:tcPr>
          <w:p w14:paraId="1310B52C"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0.923</w:t>
            </w:r>
          </w:p>
        </w:tc>
        <w:tc>
          <w:tcPr>
            <w:tcW w:w="869" w:type="dxa"/>
            <w:tcBorders>
              <w:top w:val="nil"/>
              <w:left w:val="single" w:sz="4" w:space="0" w:color="auto"/>
              <w:bottom w:val="nil"/>
              <w:right w:val="single" w:sz="4" w:space="0" w:color="auto"/>
            </w:tcBorders>
            <w:shd w:val="clear" w:color="auto" w:fill="auto"/>
            <w:noWrap/>
            <w:vAlign w:val="center"/>
            <w:hideMark/>
          </w:tcPr>
          <w:p w14:paraId="03030D83"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0.956</w:t>
            </w:r>
          </w:p>
        </w:tc>
        <w:tc>
          <w:tcPr>
            <w:tcW w:w="869" w:type="dxa"/>
            <w:tcBorders>
              <w:top w:val="nil"/>
              <w:left w:val="nil"/>
              <w:bottom w:val="nil"/>
              <w:right w:val="nil"/>
            </w:tcBorders>
            <w:shd w:val="clear" w:color="auto" w:fill="auto"/>
            <w:noWrap/>
            <w:vAlign w:val="center"/>
            <w:hideMark/>
          </w:tcPr>
          <w:p w14:paraId="272A1ABB"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0.978</w:t>
            </w:r>
          </w:p>
        </w:tc>
        <w:tc>
          <w:tcPr>
            <w:tcW w:w="1205" w:type="dxa"/>
            <w:tcBorders>
              <w:top w:val="nil"/>
              <w:left w:val="single" w:sz="4" w:space="0" w:color="auto"/>
              <w:bottom w:val="nil"/>
              <w:right w:val="single" w:sz="4" w:space="0" w:color="auto"/>
            </w:tcBorders>
            <w:shd w:val="clear" w:color="auto" w:fill="auto"/>
            <w:noWrap/>
            <w:vAlign w:val="center"/>
            <w:hideMark/>
          </w:tcPr>
          <w:p w14:paraId="15503DFF"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0.939</w:t>
            </w:r>
          </w:p>
        </w:tc>
      </w:tr>
      <w:tr w:rsidR="00A46670" w:rsidRPr="00A46670" w14:paraId="6662A6B6" w14:textId="77777777" w:rsidTr="00BC1867">
        <w:trPr>
          <w:trHeight w:val="300"/>
          <w:jc w:val="center"/>
        </w:trPr>
        <w:tc>
          <w:tcPr>
            <w:tcW w:w="1160" w:type="dxa"/>
            <w:tcBorders>
              <w:left w:val="single" w:sz="4" w:space="0" w:color="auto"/>
              <w:bottom w:val="single" w:sz="4" w:space="0" w:color="auto"/>
              <w:right w:val="nil"/>
            </w:tcBorders>
            <w:shd w:val="clear" w:color="auto" w:fill="auto"/>
            <w:noWrap/>
            <w:vAlign w:val="center"/>
            <w:hideMark/>
          </w:tcPr>
          <w:p w14:paraId="09D33480" w14:textId="77777777" w:rsidR="00A46670" w:rsidRPr="00A46670" w:rsidRDefault="00A46670" w:rsidP="00A46670">
            <w:pPr>
              <w:spacing w:after="0"/>
              <w:ind w:firstLineChars="100" w:firstLine="220"/>
              <w:rPr>
                <w:rFonts w:eastAsia="Times New Roman" w:cs="Calibri"/>
                <w:color w:val="000000"/>
                <w:sz w:val="22"/>
                <w:szCs w:val="22"/>
              </w:rPr>
            </w:pPr>
            <w:r w:rsidRPr="00A46670">
              <w:rPr>
                <w:rFonts w:eastAsia="Times New Roman" w:cs="Calibri"/>
                <w:color w:val="000000"/>
                <w:sz w:val="22"/>
                <w:szCs w:val="22"/>
              </w:rPr>
              <w:t>4</w:t>
            </w:r>
          </w:p>
        </w:tc>
        <w:tc>
          <w:tcPr>
            <w:tcW w:w="1266" w:type="dxa"/>
            <w:tcBorders>
              <w:left w:val="single" w:sz="4" w:space="0" w:color="auto"/>
              <w:bottom w:val="single" w:sz="4" w:space="0" w:color="auto"/>
              <w:right w:val="single" w:sz="4" w:space="0" w:color="auto"/>
            </w:tcBorders>
            <w:shd w:val="clear" w:color="auto" w:fill="auto"/>
            <w:noWrap/>
            <w:vAlign w:val="center"/>
            <w:hideMark/>
          </w:tcPr>
          <w:p w14:paraId="0691CB60"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0.971</w:t>
            </w:r>
          </w:p>
        </w:tc>
        <w:tc>
          <w:tcPr>
            <w:tcW w:w="869" w:type="dxa"/>
            <w:tcBorders>
              <w:left w:val="nil"/>
              <w:bottom w:val="single" w:sz="4" w:space="0" w:color="auto"/>
              <w:right w:val="nil"/>
            </w:tcBorders>
            <w:shd w:val="clear" w:color="auto" w:fill="auto"/>
            <w:noWrap/>
            <w:vAlign w:val="center"/>
            <w:hideMark/>
          </w:tcPr>
          <w:p w14:paraId="2233D02F"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0.957</w:t>
            </w:r>
          </w:p>
        </w:tc>
        <w:tc>
          <w:tcPr>
            <w:tcW w:w="869" w:type="dxa"/>
            <w:tcBorders>
              <w:left w:val="single" w:sz="4" w:space="0" w:color="auto"/>
              <w:bottom w:val="single" w:sz="4" w:space="0" w:color="auto"/>
              <w:right w:val="single" w:sz="4" w:space="0" w:color="auto"/>
            </w:tcBorders>
            <w:shd w:val="clear" w:color="auto" w:fill="auto"/>
            <w:noWrap/>
            <w:vAlign w:val="center"/>
            <w:hideMark/>
          </w:tcPr>
          <w:p w14:paraId="38C6584B"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0.957</w:t>
            </w:r>
          </w:p>
        </w:tc>
        <w:tc>
          <w:tcPr>
            <w:tcW w:w="869" w:type="dxa"/>
            <w:tcBorders>
              <w:left w:val="nil"/>
              <w:bottom w:val="single" w:sz="4" w:space="0" w:color="auto"/>
              <w:right w:val="nil"/>
            </w:tcBorders>
            <w:shd w:val="clear" w:color="auto" w:fill="auto"/>
            <w:noWrap/>
            <w:vAlign w:val="center"/>
            <w:hideMark/>
          </w:tcPr>
          <w:p w14:paraId="2C35F815"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0.978</w:t>
            </w:r>
          </w:p>
        </w:tc>
        <w:tc>
          <w:tcPr>
            <w:tcW w:w="1205" w:type="dxa"/>
            <w:tcBorders>
              <w:left w:val="single" w:sz="4" w:space="0" w:color="auto"/>
              <w:bottom w:val="single" w:sz="4" w:space="0" w:color="auto"/>
              <w:right w:val="single" w:sz="4" w:space="0" w:color="auto"/>
            </w:tcBorders>
            <w:shd w:val="clear" w:color="auto" w:fill="auto"/>
            <w:noWrap/>
            <w:vAlign w:val="center"/>
            <w:hideMark/>
          </w:tcPr>
          <w:p w14:paraId="2D7B185E"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0.957</w:t>
            </w:r>
          </w:p>
        </w:tc>
      </w:tr>
      <w:tr w:rsidR="00A46670" w:rsidRPr="00A46670" w14:paraId="3CC704C4" w14:textId="77777777" w:rsidTr="00BC1867">
        <w:trPr>
          <w:trHeight w:val="300"/>
          <w:jc w:val="center"/>
        </w:trPr>
        <w:tc>
          <w:tcPr>
            <w:tcW w:w="1160" w:type="dxa"/>
            <w:tcBorders>
              <w:top w:val="single" w:sz="4" w:space="0" w:color="auto"/>
              <w:left w:val="single" w:sz="4" w:space="0" w:color="auto"/>
              <w:bottom w:val="nil"/>
              <w:right w:val="nil"/>
            </w:tcBorders>
            <w:shd w:val="clear" w:color="auto" w:fill="auto"/>
            <w:noWrap/>
            <w:vAlign w:val="center"/>
            <w:hideMark/>
          </w:tcPr>
          <w:p w14:paraId="71A288C7" w14:textId="77777777" w:rsidR="00A46670" w:rsidRPr="00A46670" w:rsidRDefault="00A46670" w:rsidP="00A46670">
            <w:pPr>
              <w:spacing w:after="0"/>
              <w:ind w:firstLineChars="100" w:firstLine="220"/>
              <w:rPr>
                <w:rFonts w:eastAsia="Times New Roman" w:cs="Calibri"/>
                <w:color w:val="000000"/>
                <w:sz w:val="22"/>
                <w:szCs w:val="22"/>
              </w:rPr>
            </w:pPr>
            <w:r w:rsidRPr="00A46670">
              <w:rPr>
                <w:rFonts w:eastAsia="Times New Roman" w:cs="Calibri"/>
                <w:color w:val="000000"/>
                <w:sz w:val="22"/>
                <w:szCs w:val="22"/>
              </w:rPr>
              <w:t>5</w:t>
            </w:r>
          </w:p>
        </w:tc>
        <w:tc>
          <w:tcPr>
            <w:tcW w:w="1266" w:type="dxa"/>
            <w:tcBorders>
              <w:top w:val="single" w:sz="4" w:space="0" w:color="auto"/>
              <w:left w:val="single" w:sz="4" w:space="0" w:color="auto"/>
              <w:bottom w:val="nil"/>
              <w:right w:val="single" w:sz="4" w:space="0" w:color="auto"/>
            </w:tcBorders>
            <w:shd w:val="clear" w:color="auto" w:fill="auto"/>
            <w:noWrap/>
            <w:vAlign w:val="center"/>
            <w:hideMark/>
          </w:tcPr>
          <w:p w14:paraId="03663362"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0.959</w:t>
            </w:r>
          </w:p>
        </w:tc>
        <w:tc>
          <w:tcPr>
            <w:tcW w:w="869" w:type="dxa"/>
            <w:tcBorders>
              <w:top w:val="single" w:sz="4" w:space="0" w:color="auto"/>
              <w:left w:val="nil"/>
              <w:bottom w:val="nil"/>
              <w:right w:val="nil"/>
            </w:tcBorders>
            <w:shd w:val="clear" w:color="auto" w:fill="auto"/>
            <w:noWrap/>
            <w:vAlign w:val="center"/>
            <w:hideMark/>
          </w:tcPr>
          <w:p w14:paraId="02CDD819"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0.923</w:t>
            </w:r>
          </w:p>
        </w:tc>
        <w:tc>
          <w:tcPr>
            <w:tcW w:w="869" w:type="dxa"/>
            <w:tcBorders>
              <w:top w:val="single" w:sz="4" w:space="0" w:color="auto"/>
              <w:left w:val="single" w:sz="4" w:space="0" w:color="auto"/>
              <w:bottom w:val="nil"/>
              <w:right w:val="single" w:sz="4" w:space="0" w:color="auto"/>
            </w:tcBorders>
            <w:shd w:val="clear" w:color="auto" w:fill="auto"/>
            <w:noWrap/>
            <w:vAlign w:val="center"/>
            <w:hideMark/>
          </w:tcPr>
          <w:p w14:paraId="2DE7F1FA"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0.956</w:t>
            </w:r>
          </w:p>
        </w:tc>
        <w:tc>
          <w:tcPr>
            <w:tcW w:w="869" w:type="dxa"/>
            <w:tcBorders>
              <w:top w:val="single" w:sz="4" w:space="0" w:color="auto"/>
              <w:left w:val="nil"/>
              <w:bottom w:val="nil"/>
              <w:right w:val="nil"/>
            </w:tcBorders>
            <w:shd w:val="clear" w:color="auto" w:fill="auto"/>
            <w:noWrap/>
            <w:vAlign w:val="center"/>
            <w:hideMark/>
          </w:tcPr>
          <w:p w14:paraId="363AD4D2"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0.978</w:t>
            </w:r>
          </w:p>
        </w:tc>
        <w:tc>
          <w:tcPr>
            <w:tcW w:w="1205" w:type="dxa"/>
            <w:tcBorders>
              <w:top w:val="single" w:sz="4" w:space="0" w:color="auto"/>
              <w:left w:val="single" w:sz="4" w:space="0" w:color="auto"/>
              <w:bottom w:val="nil"/>
              <w:right w:val="single" w:sz="4" w:space="0" w:color="auto"/>
            </w:tcBorders>
            <w:shd w:val="clear" w:color="auto" w:fill="auto"/>
            <w:noWrap/>
            <w:vAlign w:val="center"/>
            <w:hideMark/>
          </w:tcPr>
          <w:p w14:paraId="0A035455"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0.939</w:t>
            </w:r>
          </w:p>
        </w:tc>
      </w:tr>
      <w:tr w:rsidR="00A46670" w:rsidRPr="00A46670" w14:paraId="0F200FD1" w14:textId="77777777" w:rsidTr="00A46670">
        <w:trPr>
          <w:trHeight w:val="300"/>
          <w:jc w:val="center"/>
        </w:trPr>
        <w:tc>
          <w:tcPr>
            <w:tcW w:w="1160" w:type="dxa"/>
            <w:tcBorders>
              <w:top w:val="nil"/>
              <w:left w:val="single" w:sz="4" w:space="0" w:color="auto"/>
              <w:bottom w:val="nil"/>
              <w:right w:val="nil"/>
            </w:tcBorders>
            <w:shd w:val="clear" w:color="auto" w:fill="auto"/>
            <w:noWrap/>
            <w:vAlign w:val="center"/>
            <w:hideMark/>
          </w:tcPr>
          <w:p w14:paraId="3A0E9C69" w14:textId="77777777" w:rsidR="00A46670" w:rsidRPr="00A46670" w:rsidRDefault="00A46670" w:rsidP="00A46670">
            <w:pPr>
              <w:spacing w:after="0"/>
              <w:ind w:firstLineChars="100" w:firstLine="220"/>
              <w:rPr>
                <w:rFonts w:eastAsia="Times New Roman" w:cs="Calibri"/>
                <w:color w:val="000000"/>
                <w:sz w:val="22"/>
                <w:szCs w:val="22"/>
              </w:rPr>
            </w:pPr>
            <w:r w:rsidRPr="00A46670">
              <w:rPr>
                <w:rFonts w:eastAsia="Times New Roman" w:cs="Calibri"/>
                <w:color w:val="000000"/>
                <w:sz w:val="22"/>
                <w:szCs w:val="22"/>
              </w:rPr>
              <w:t>6</w:t>
            </w:r>
          </w:p>
        </w:tc>
        <w:tc>
          <w:tcPr>
            <w:tcW w:w="1266" w:type="dxa"/>
            <w:tcBorders>
              <w:top w:val="nil"/>
              <w:left w:val="single" w:sz="4" w:space="0" w:color="auto"/>
              <w:bottom w:val="nil"/>
              <w:right w:val="single" w:sz="4" w:space="0" w:color="auto"/>
            </w:tcBorders>
            <w:shd w:val="clear" w:color="auto" w:fill="auto"/>
            <w:noWrap/>
            <w:vAlign w:val="center"/>
            <w:hideMark/>
          </w:tcPr>
          <w:p w14:paraId="5D932D60"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0.974</w:t>
            </w:r>
          </w:p>
        </w:tc>
        <w:tc>
          <w:tcPr>
            <w:tcW w:w="869" w:type="dxa"/>
            <w:tcBorders>
              <w:top w:val="nil"/>
              <w:left w:val="nil"/>
              <w:bottom w:val="nil"/>
              <w:right w:val="nil"/>
            </w:tcBorders>
            <w:shd w:val="clear" w:color="auto" w:fill="auto"/>
            <w:noWrap/>
            <w:vAlign w:val="center"/>
            <w:hideMark/>
          </w:tcPr>
          <w:p w14:paraId="7240B5C8"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0.974</w:t>
            </w:r>
          </w:p>
        </w:tc>
        <w:tc>
          <w:tcPr>
            <w:tcW w:w="869" w:type="dxa"/>
            <w:tcBorders>
              <w:top w:val="nil"/>
              <w:left w:val="single" w:sz="4" w:space="0" w:color="auto"/>
              <w:bottom w:val="nil"/>
              <w:right w:val="single" w:sz="4" w:space="0" w:color="auto"/>
            </w:tcBorders>
            <w:shd w:val="clear" w:color="auto" w:fill="auto"/>
            <w:noWrap/>
            <w:vAlign w:val="center"/>
            <w:hideMark/>
          </w:tcPr>
          <w:p w14:paraId="378AA7CD"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0.950</w:t>
            </w:r>
          </w:p>
        </w:tc>
        <w:tc>
          <w:tcPr>
            <w:tcW w:w="869" w:type="dxa"/>
            <w:tcBorders>
              <w:top w:val="nil"/>
              <w:left w:val="nil"/>
              <w:bottom w:val="nil"/>
              <w:right w:val="nil"/>
            </w:tcBorders>
            <w:shd w:val="clear" w:color="auto" w:fill="auto"/>
            <w:noWrap/>
            <w:vAlign w:val="center"/>
            <w:hideMark/>
          </w:tcPr>
          <w:p w14:paraId="5D543DE9"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0.973</w:t>
            </w:r>
          </w:p>
        </w:tc>
        <w:tc>
          <w:tcPr>
            <w:tcW w:w="1205" w:type="dxa"/>
            <w:tcBorders>
              <w:top w:val="nil"/>
              <w:left w:val="single" w:sz="4" w:space="0" w:color="auto"/>
              <w:bottom w:val="nil"/>
              <w:right w:val="single" w:sz="4" w:space="0" w:color="auto"/>
            </w:tcBorders>
            <w:shd w:val="clear" w:color="auto" w:fill="auto"/>
            <w:noWrap/>
            <w:vAlign w:val="center"/>
            <w:hideMark/>
          </w:tcPr>
          <w:p w14:paraId="03D7F6B4"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0.962</w:t>
            </w:r>
          </w:p>
        </w:tc>
      </w:tr>
      <w:tr w:rsidR="00A46670" w:rsidRPr="00A46670" w14:paraId="51F6288A" w14:textId="77777777" w:rsidTr="00BC1867">
        <w:trPr>
          <w:trHeight w:val="300"/>
          <w:jc w:val="center"/>
        </w:trPr>
        <w:tc>
          <w:tcPr>
            <w:tcW w:w="1160" w:type="dxa"/>
            <w:tcBorders>
              <w:top w:val="nil"/>
              <w:left w:val="single" w:sz="4" w:space="0" w:color="auto"/>
              <w:bottom w:val="single" w:sz="4" w:space="0" w:color="auto"/>
              <w:right w:val="nil"/>
            </w:tcBorders>
            <w:shd w:val="clear" w:color="auto" w:fill="auto"/>
            <w:noWrap/>
            <w:vAlign w:val="center"/>
            <w:hideMark/>
          </w:tcPr>
          <w:p w14:paraId="5C0B6FC9" w14:textId="77777777" w:rsidR="00A46670" w:rsidRPr="00A46670" w:rsidRDefault="00A46670" w:rsidP="00A46670">
            <w:pPr>
              <w:spacing w:after="0"/>
              <w:ind w:firstLineChars="100" w:firstLine="220"/>
              <w:rPr>
                <w:rFonts w:eastAsia="Times New Roman" w:cs="Calibri"/>
                <w:color w:val="000000"/>
                <w:sz w:val="22"/>
                <w:szCs w:val="22"/>
              </w:rPr>
            </w:pPr>
            <w:r w:rsidRPr="00A46670">
              <w:rPr>
                <w:rFonts w:eastAsia="Times New Roman" w:cs="Calibri"/>
                <w:color w:val="000000"/>
                <w:sz w:val="22"/>
                <w:szCs w:val="22"/>
              </w:rPr>
              <w:t>7</w:t>
            </w:r>
          </w:p>
        </w:tc>
        <w:tc>
          <w:tcPr>
            <w:tcW w:w="1266" w:type="dxa"/>
            <w:tcBorders>
              <w:top w:val="nil"/>
              <w:left w:val="single" w:sz="4" w:space="0" w:color="auto"/>
              <w:bottom w:val="single" w:sz="4" w:space="0" w:color="auto"/>
              <w:right w:val="single" w:sz="4" w:space="0" w:color="auto"/>
            </w:tcBorders>
            <w:shd w:val="clear" w:color="auto" w:fill="auto"/>
            <w:noWrap/>
            <w:vAlign w:val="center"/>
            <w:hideMark/>
          </w:tcPr>
          <w:p w14:paraId="3DCC47F6"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0.968</w:t>
            </w:r>
          </w:p>
        </w:tc>
        <w:tc>
          <w:tcPr>
            <w:tcW w:w="869" w:type="dxa"/>
            <w:tcBorders>
              <w:top w:val="nil"/>
              <w:left w:val="nil"/>
              <w:bottom w:val="single" w:sz="4" w:space="0" w:color="auto"/>
              <w:right w:val="nil"/>
            </w:tcBorders>
            <w:shd w:val="clear" w:color="auto" w:fill="auto"/>
            <w:noWrap/>
            <w:vAlign w:val="center"/>
            <w:hideMark/>
          </w:tcPr>
          <w:p w14:paraId="60F18F51"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0.957</w:t>
            </w:r>
          </w:p>
        </w:tc>
        <w:tc>
          <w:tcPr>
            <w:tcW w:w="869" w:type="dxa"/>
            <w:tcBorders>
              <w:top w:val="nil"/>
              <w:left w:val="single" w:sz="4" w:space="0" w:color="auto"/>
              <w:bottom w:val="single" w:sz="4" w:space="0" w:color="auto"/>
              <w:right w:val="single" w:sz="4" w:space="0" w:color="auto"/>
            </w:tcBorders>
            <w:shd w:val="clear" w:color="auto" w:fill="auto"/>
            <w:noWrap/>
            <w:vAlign w:val="center"/>
            <w:hideMark/>
          </w:tcPr>
          <w:p w14:paraId="2E14064C"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0.949</w:t>
            </w:r>
          </w:p>
        </w:tc>
        <w:tc>
          <w:tcPr>
            <w:tcW w:w="869" w:type="dxa"/>
            <w:tcBorders>
              <w:top w:val="nil"/>
              <w:left w:val="nil"/>
              <w:bottom w:val="single" w:sz="4" w:space="0" w:color="auto"/>
              <w:right w:val="nil"/>
            </w:tcBorders>
            <w:shd w:val="clear" w:color="auto" w:fill="auto"/>
            <w:noWrap/>
            <w:vAlign w:val="center"/>
            <w:hideMark/>
          </w:tcPr>
          <w:p w14:paraId="51424C5A"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0.973</w:t>
            </w:r>
          </w:p>
        </w:tc>
        <w:tc>
          <w:tcPr>
            <w:tcW w:w="1205" w:type="dxa"/>
            <w:tcBorders>
              <w:top w:val="nil"/>
              <w:left w:val="single" w:sz="4" w:space="0" w:color="auto"/>
              <w:bottom w:val="single" w:sz="4" w:space="0" w:color="auto"/>
              <w:right w:val="single" w:sz="4" w:space="0" w:color="auto"/>
            </w:tcBorders>
            <w:shd w:val="clear" w:color="auto" w:fill="auto"/>
            <w:noWrap/>
            <w:vAlign w:val="center"/>
            <w:hideMark/>
          </w:tcPr>
          <w:p w14:paraId="7778021E"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0.953</w:t>
            </w:r>
          </w:p>
        </w:tc>
      </w:tr>
      <w:tr w:rsidR="00A46670" w:rsidRPr="00A46670" w14:paraId="7CA4C994" w14:textId="77777777" w:rsidTr="00BC1867">
        <w:trPr>
          <w:trHeight w:val="300"/>
          <w:jc w:val="center"/>
        </w:trPr>
        <w:tc>
          <w:tcPr>
            <w:tcW w:w="1160" w:type="dxa"/>
            <w:tcBorders>
              <w:top w:val="single" w:sz="4" w:space="0" w:color="auto"/>
              <w:left w:val="single" w:sz="4" w:space="0" w:color="auto"/>
              <w:bottom w:val="nil"/>
              <w:right w:val="nil"/>
            </w:tcBorders>
            <w:shd w:val="clear" w:color="auto" w:fill="auto"/>
            <w:noWrap/>
            <w:vAlign w:val="center"/>
            <w:hideMark/>
          </w:tcPr>
          <w:p w14:paraId="6B7E28D8" w14:textId="77777777" w:rsidR="00A46670" w:rsidRPr="00A46670" w:rsidRDefault="00A46670" w:rsidP="00A46670">
            <w:pPr>
              <w:spacing w:after="0"/>
              <w:ind w:firstLineChars="100" w:firstLine="220"/>
              <w:rPr>
                <w:rFonts w:eastAsia="Times New Roman" w:cs="Calibri"/>
                <w:color w:val="000000"/>
                <w:sz w:val="22"/>
                <w:szCs w:val="22"/>
              </w:rPr>
            </w:pPr>
            <w:r w:rsidRPr="00A46670">
              <w:rPr>
                <w:rFonts w:eastAsia="Times New Roman" w:cs="Calibri"/>
                <w:color w:val="000000"/>
                <w:sz w:val="22"/>
                <w:szCs w:val="22"/>
              </w:rPr>
              <w:t>8</w:t>
            </w:r>
          </w:p>
        </w:tc>
        <w:tc>
          <w:tcPr>
            <w:tcW w:w="1266" w:type="dxa"/>
            <w:tcBorders>
              <w:top w:val="single" w:sz="4" w:space="0" w:color="auto"/>
              <w:left w:val="single" w:sz="4" w:space="0" w:color="auto"/>
              <w:bottom w:val="nil"/>
              <w:right w:val="single" w:sz="4" w:space="0" w:color="auto"/>
            </w:tcBorders>
            <w:shd w:val="clear" w:color="auto" w:fill="auto"/>
            <w:noWrap/>
            <w:vAlign w:val="center"/>
            <w:hideMark/>
          </w:tcPr>
          <w:p w14:paraId="61F1EA31" w14:textId="086AD5D6" w:rsidR="00A46670" w:rsidRPr="005B167B" w:rsidRDefault="005B167B" w:rsidP="005B167B">
            <w:pPr>
              <w:pStyle w:val="HTMLPreformatted"/>
              <w:shd w:val="clear" w:color="auto" w:fill="FFFFFF"/>
              <w:wordWrap w:val="0"/>
              <w:jc w:val="center"/>
              <w:rPr>
                <w:rFonts w:ascii="Cambria" w:hAnsi="Cambria"/>
                <w:sz w:val="22"/>
                <w:szCs w:val="22"/>
              </w:rPr>
            </w:pPr>
            <w:r w:rsidRPr="005B167B">
              <w:rPr>
                <w:rFonts w:ascii="Cambria" w:hAnsi="Cambria"/>
                <w:sz w:val="22"/>
                <w:szCs w:val="22"/>
              </w:rPr>
              <w:t>0.97</w:t>
            </w:r>
            <w:r w:rsidR="00E2140E">
              <w:rPr>
                <w:rFonts w:ascii="Cambria" w:hAnsi="Cambria"/>
                <w:sz w:val="22"/>
                <w:szCs w:val="22"/>
              </w:rPr>
              <w:t>7</w:t>
            </w:r>
          </w:p>
        </w:tc>
        <w:tc>
          <w:tcPr>
            <w:tcW w:w="869" w:type="dxa"/>
            <w:tcBorders>
              <w:top w:val="single" w:sz="4" w:space="0" w:color="auto"/>
              <w:left w:val="nil"/>
              <w:bottom w:val="nil"/>
              <w:right w:val="nil"/>
            </w:tcBorders>
            <w:shd w:val="clear" w:color="auto" w:fill="auto"/>
            <w:noWrap/>
            <w:vAlign w:val="center"/>
            <w:hideMark/>
          </w:tcPr>
          <w:p w14:paraId="18B2403B" w14:textId="7AC720B1"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w:t>
            </w:r>
            <w:r w:rsidR="005B167B">
              <w:rPr>
                <w:rFonts w:eastAsia="Times New Roman" w:cs="Calibri"/>
                <w:color w:val="000000"/>
                <w:sz w:val="22"/>
                <w:szCs w:val="22"/>
              </w:rPr>
              <w:t>983</w:t>
            </w:r>
          </w:p>
        </w:tc>
        <w:tc>
          <w:tcPr>
            <w:tcW w:w="869" w:type="dxa"/>
            <w:tcBorders>
              <w:top w:val="single" w:sz="4" w:space="0" w:color="auto"/>
              <w:left w:val="single" w:sz="4" w:space="0" w:color="auto"/>
              <w:bottom w:val="nil"/>
              <w:right w:val="single" w:sz="4" w:space="0" w:color="auto"/>
            </w:tcBorders>
            <w:shd w:val="clear" w:color="auto" w:fill="auto"/>
            <w:noWrap/>
            <w:vAlign w:val="center"/>
            <w:hideMark/>
          </w:tcPr>
          <w:p w14:paraId="0956D687" w14:textId="76C482EF" w:rsidR="00A46670" w:rsidRPr="00A46670" w:rsidRDefault="005B167B" w:rsidP="00A46670">
            <w:pPr>
              <w:spacing w:after="0"/>
              <w:jc w:val="center"/>
              <w:rPr>
                <w:rFonts w:eastAsia="Times New Roman" w:cs="Calibri"/>
                <w:color w:val="000000"/>
                <w:sz w:val="22"/>
                <w:szCs w:val="22"/>
              </w:rPr>
            </w:pPr>
            <w:r>
              <w:rPr>
                <w:rFonts w:eastAsia="Times New Roman" w:cs="Calibri"/>
                <w:color w:val="000000"/>
                <w:sz w:val="22"/>
                <w:szCs w:val="22"/>
              </w:rPr>
              <w:t>0.9</w:t>
            </w:r>
            <w:r w:rsidR="00E97267">
              <w:rPr>
                <w:rFonts w:eastAsia="Times New Roman" w:cs="Calibri"/>
                <w:color w:val="000000"/>
                <w:sz w:val="22"/>
                <w:szCs w:val="22"/>
              </w:rPr>
              <w:t>50</w:t>
            </w:r>
          </w:p>
        </w:tc>
        <w:tc>
          <w:tcPr>
            <w:tcW w:w="869" w:type="dxa"/>
            <w:tcBorders>
              <w:top w:val="single" w:sz="4" w:space="0" w:color="auto"/>
              <w:left w:val="nil"/>
              <w:bottom w:val="nil"/>
              <w:right w:val="nil"/>
            </w:tcBorders>
            <w:shd w:val="clear" w:color="auto" w:fill="auto"/>
            <w:noWrap/>
            <w:vAlign w:val="center"/>
            <w:hideMark/>
          </w:tcPr>
          <w:p w14:paraId="6370AA45" w14:textId="1B12BC66" w:rsidR="00A46670" w:rsidRPr="00A46670" w:rsidRDefault="00E97267" w:rsidP="00A46670">
            <w:pPr>
              <w:spacing w:after="0"/>
              <w:jc w:val="center"/>
              <w:rPr>
                <w:rFonts w:eastAsia="Times New Roman" w:cs="Calibri"/>
                <w:color w:val="000000"/>
                <w:sz w:val="22"/>
                <w:szCs w:val="22"/>
              </w:rPr>
            </w:pPr>
            <w:r>
              <w:rPr>
                <w:rFonts w:eastAsia="Times New Roman" w:cs="Calibri"/>
                <w:color w:val="000000"/>
                <w:sz w:val="22"/>
                <w:szCs w:val="22"/>
              </w:rPr>
              <w:t>0.974</w:t>
            </w:r>
          </w:p>
        </w:tc>
        <w:tc>
          <w:tcPr>
            <w:tcW w:w="1205" w:type="dxa"/>
            <w:tcBorders>
              <w:top w:val="single" w:sz="4" w:space="0" w:color="auto"/>
              <w:left w:val="single" w:sz="4" w:space="0" w:color="auto"/>
              <w:bottom w:val="nil"/>
              <w:right w:val="single" w:sz="4" w:space="0" w:color="auto"/>
            </w:tcBorders>
            <w:shd w:val="clear" w:color="auto" w:fill="auto"/>
            <w:noWrap/>
            <w:vAlign w:val="center"/>
            <w:hideMark/>
          </w:tcPr>
          <w:p w14:paraId="7440FFDD" w14:textId="5093D633" w:rsidR="00A46670" w:rsidRPr="00A46670" w:rsidRDefault="00E97267" w:rsidP="00A46670">
            <w:pPr>
              <w:spacing w:after="0"/>
              <w:jc w:val="center"/>
              <w:rPr>
                <w:rFonts w:eastAsia="Times New Roman" w:cs="Calibri"/>
                <w:color w:val="000000"/>
                <w:sz w:val="22"/>
                <w:szCs w:val="22"/>
              </w:rPr>
            </w:pPr>
            <w:r>
              <w:rPr>
                <w:rFonts w:eastAsia="Times New Roman" w:cs="Calibri"/>
                <w:color w:val="000000"/>
                <w:sz w:val="22"/>
                <w:szCs w:val="22"/>
              </w:rPr>
              <w:t>0.966</w:t>
            </w:r>
          </w:p>
        </w:tc>
      </w:tr>
      <w:tr w:rsidR="00A46670" w:rsidRPr="00A46670" w14:paraId="1CC1966B" w14:textId="77777777" w:rsidTr="00A46670">
        <w:trPr>
          <w:trHeight w:val="300"/>
          <w:jc w:val="center"/>
        </w:trPr>
        <w:tc>
          <w:tcPr>
            <w:tcW w:w="1160" w:type="dxa"/>
            <w:tcBorders>
              <w:top w:val="nil"/>
              <w:left w:val="single" w:sz="4" w:space="0" w:color="auto"/>
              <w:bottom w:val="nil"/>
              <w:right w:val="nil"/>
            </w:tcBorders>
            <w:shd w:val="clear" w:color="auto" w:fill="auto"/>
            <w:noWrap/>
            <w:vAlign w:val="center"/>
            <w:hideMark/>
          </w:tcPr>
          <w:p w14:paraId="58D61C30" w14:textId="77777777" w:rsidR="00A46670" w:rsidRPr="00A46670" w:rsidRDefault="00A46670" w:rsidP="00A46670">
            <w:pPr>
              <w:spacing w:after="0"/>
              <w:ind w:firstLineChars="100" w:firstLine="220"/>
              <w:rPr>
                <w:rFonts w:eastAsia="Times New Roman" w:cs="Calibri"/>
                <w:color w:val="000000"/>
                <w:sz w:val="22"/>
                <w:szCs w:val="22"/>
              </w:rPr>
            </w:pPr>
            <w:r w:rsidRPr="00A46670">
              <w:rPr>
                <w:rFonts w:eastAsia="Times New Roman" w:cs="Calibri"/>
                <w:color w:val="000000"/>
                <w:sz w:val="22"/>
                <w:szCs w:val="22"/>
              </w:rPr>
              <w:t>17</w:t>
            </w:r>
          </w:p>
        </w:tc>
        <w:tc>
          <w:tcPr>
            <w:tcW w:w="1266" w:type="dxa"/>
            <w:tcBorders>
              <w:top w:val="nil"/>
              <w:left w:val="single" w:sz="4" w:space="0" w:color="auto"/>
              <w:bottom w:val="nil"/>
              <w:right w:val="single" w:sz="4" w:space="0" w:color="auto"/>
            </w:tcBorders>
            <w:shd w:val="clear" w:color="auto" w:fill="auto"/>
            <w:noWrap/>
            <w:vAlign w:val="center"/>
            <w:hideMark/>
          </w:tcPr>
          <w:p w14:paraId="29044D28"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0.965</w:t>
            </w:r>
          </w:p>
        </w:tc>
        <w:tc>
          <w:tcPr>
            <w:tcW w:w="869" w:type="dxa"/>
            <w:tcBorders>
              <w:top w:val="nil"/>
              <w:left w:val="nil"/>
              <w:bottom w:val="nil"/>
              <w:right w:val="nil"/>
            </w:tcBorders>
            <w:shd w:val="clear" w:color="auto" w:fill="auto"/>
            <w:noWrap/>
            <w:vAlign w:val="center"/>
            <w:hideMark/>
          </w:tcPr>
          <w:p w14:paraId="2510CAB4"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0.949</w:t>
            </w:r>
          </w:p>
        </w:tc>
        <w:tc>
          <w:tcPr>
            <w:tcW w:w="869" w:type="dxa"/>
            <w:tcBorders>
              <w:top w:val="nil"/>
              <w:left w:val="single" w:sz="4" w:space="0" w:color="auto"/>
              <w:bottom w:val="nil"/>
              <w:right w:val="single" w:sz="4" w:space="0" w:color="auto"/>
            </w:tcBorders>
            <w:shd w:val="clear" w:color="auto" w:fill="auto"/>
            <w:noWrap/>
            <w:vAlign w:val="center"/>
            <w:hideMark/>
          </w:tcPr>
          <w:p w14:paraId="103D26B2"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0.949</w:t>
            </w:r>
          </w:p>
        </w:tc>
        <w:tc>
          <w:tcPr>
            <w:tcW w:w="869" w:type="dxa"/>
            <w:tcBorders>
              <w:top w:val="nil"/>
              <w:left w:val="nil"/>
              <w:bottom w:val="nil"/>
              <w:right w:val="nil"/>
            </w:tcBorders>
            <w:shd w:val="clear" w:color="auto" w:fill="auto"/>
            <w:noWrap/>
            <w:vAlign w:val="center"/>
            <w:hideMark/>
          </w:tcPr>
          <w:p w14:paraId="15024333"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0.973</w:t>
            </w:r>
          </w:p>
        </w:tc>
        <w:tc>
          <w:tcPr>
            <w:tcW w:w="1205" w:type="dxa"/>
            <w:tcBorders>
              <w:top w:val="nil"/>
              <w:left w:val="single" w:sz="4" w:space="0" w:color="auto"/>
              <w:bottom w:val="nil"/>
              <w:right w:val="single" w:sz="4" w:space="0" w:color="auto"/>
            </w:tcBorders>
            <w:shd w:val="clear" w:color="auto" w:fill="auto"/>
            <w:noWrap/>
            <w:vAlign w:val="center"/>
            <w:hideMark/>
          </w:tcPr>
          <w:p w14:paraId="12D8A86A"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0.949</w:t>
            </w:r>
          </w:p>
        </w:tc>
      </w:tr>
      <w:tr w:rsidR="00A46670" w:rsidRPr="00A46670" w14:paraId="3263ADD8" w14:textId="77777777" w:rsidTr="00A46670">
        <w:trPr>
          <w:trHeight w:val="300"/>
          <w:jc w:val="center"/>
        </w:trPr>
        <w:tc>
          <w:tcPr>
            <w:tcW w:w="1160" w:type="dxa"/>
            <w:tcBorders>
              <w:top w:val="nil"/>
              <w:left w:val="single" w:sz="4" w:space="0" w:color="auto"/>
              <w:bottom w:val="single" w:sz="4" w:space="0" w:color="auto"/>
              <w:right w:val="nil"/>
            </w:tcBorders>
            <w:shd w:val="clear" w:color="auto" w:fill="auto"/>
            <w:noWrap/>
            <w:vAlign w:val="center"/>
            <w:hideMark/>
          </w:tcPr>
          <w:p w14:paraId="49B44B48" w14:textId="77777777" w:rsidR="00A46670" w:rsidRPr="00A46670" w:rsidRDefault="00A46670" w:rsidP="00A46670">
            <w:pPr>
              <w:spacing w:after="0"/>
              <w:ind w:firstLineChars="100" w:firstLine="220"/>
              <w:rPr>
                <w:rFonts w:eastAsia="Times New Roman" w:cs="Calibri"/>
                <w:color w:val="000000"/>
                <w:sz w:val="22"/>
                <w:szCs w:val="22"/>
              </w:rPr>
            </w:pPr>
            <w:r w:rsidRPr="00A46670">
              <w:rPr>
                <w:rFonts w:eastAsia="Times New Roman" w:cs="Calibri"/>
                <w:color w:val="000000"/>
                <w:sz w:val="22"/>
                <w:szCs w:val="22"/>
              </w:rPr>
              <w:t>33</w:t>
            </w:r>
          </w:p>
        </w:tc>
        <w:tc>
          <w:tcPr>
            <w:tcW w:w="1266" w:type="dxa"/>
            <w:tcBorders>
              <w:top w:val="nil"/>
              <w:left w:val="single" w:sz="4" w:space="0" w:color="auto"/>
              <w:bottom w:val="single" w:sz="4" w:space="0" w:color="auto"/>
              <w:right w:val="single" w:sz="4" w:space="0" w:color="auto"/>
            </w:tcBorders>
            <w:shd w:val="clear" w:color="auto" w:fill="auto"/>
            <w:noWrap/>
            <w:vAlign w:val="center"/>
            <w:hideMark/>
          </w:tcPr>
          <w:p w14:paraId="24B8DCC7"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0.965</w:t>
            </w:r>
          </w:p>
        </w:tc>
        <w:tc>
          <w:tcPr>
            <w:tcW w:w="869" w:type="dxa"/>
            <w:tcBorders>
              <w:top w:val="nil"/>
              <w:left w:val="nil"/>
              <w:bottom w:val="single" w:sz="4" w:space="0" w:color="auto"/>
              <w:right w:val="nil"/>
            </w:tcBorders>
            <w:shd w:val="clear" w:color="auto" w:fill="auto"/>
            <w:noWrap/>
            <w:vAlign w:val="center"/>
            <w:hideMark/>
          </w:tcPr>
          <w:p w14:paraId="62FA8D0A"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0.949</w:t>
            </w:r>
          </w:p>
        </w:tc>
        <w:tc>
          <w:tcPr>
            <w:tcW w:w="869" w:type="dxa"/>
            <w:tcBorders>
              <w:top w:val="nil"/>
              <w:left w:val="single" w:sz="4" w:space="0" w:color="auto"/>
              <w:bottom w:val="single" w:sz="4" w:space="0" w:color="auto"/>
              <w:right w:val="single" w:sz="4" w:space="0" w:color="auto"/>
            </w:tcBorders>
            <w:shd w:val="clear" w:color="auto" w:fill="auto"/>
            <w:noWrap/>
            <w:vAlign w:val="center"/>
            <w:hideMark/>
          </w:tcPr>
          <w:p w14:paraId="4101B52A"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0.949</w:t>
            </w:r>
          </w:p>
        </w:tc>
        <w:tc>
          <w:tcPr>
            <w:tcW w:w="869" w:type="dxa"/>
            <w:tcBorders>
              <w:top w:val="nil"/>
              <w:left w:val="nil"/>
              <w:bottom w:val="single" w:sz="4" w:space="0" w:color="auto"/>
              <w:right w:val="nil"/>
            </w:tcBorders>
            <w:shd w:val="clear" w:color="auto" w:fill="auto"/>
            <w:noWrap/>
            <w:vAlign w:val="center"/>
            <w:hideMark/>
          </w:tcPr>
          <w:p w14:paraId="798FE1BF"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0.973</w:t>
            </w:r>
          </w:p>
        </w:tc>
        <w:tc>
          <w:tcPr>
            <w:tcW w:w="1205" w:type="dxa"/>
            <w:tcBorders>
              <w:top w:val="nil"/>
              <w:left w:val="single" w:sz="4" w:space="0" w:color="auto"/>
              <w:bottom w:val="single" w:sz="4" w:space="0" w:color="auto"/>
              <w:right w:val="single" w:sz="4" w:space="0" w:color="auto"/>
            </w:tcBorders>
            <w:shd w:val="clear" w:color="auto" w:fill="auto"/>
            <w:noWrap/>
            <w:vAlign w:val="center"/>
            <w:hideMark/>
          </w:tcPr>
          <w:p w14:paraId="1FD46642" w14:textId="77777777" w:rsidR="00A46670" w:rsidRPr="00A46670" w:rsidRDefault="00A46670" w:rsidP="00A46670">
            <w:pPr>
              <w:spacing w:after="0"/>
              <w:jc w:val="center"/>
              <w:rPr>
                <w:rFonts w:eastAsia="Times New Roman" w:cs="Calibri"/>
                <w:color w:val="000000"/>
                <w:sz w:val="22"/>
                <w:szCs w:val="22"/>
              </w:rPr>
            </w:pPr>
            <w:r w:rsidRPr="00A46670">
              <w:rPr>
                <w:rFonts w:eastAsia="Times New Roman" w:cs="Calibri"/>
                <w:color w:val="000000"/>
                <w:sz w:val="22"/>
                <w:szCs w:val="22"/>
              </w:rPr>
              <w:t>0.949</w:t>
            </w:r>
          </w:p>
        </w:tc>
      </w:tr>
    </w:tbl>
    <w:p w14:paraId="60429E42" w14:textId="5EE1B17C" w:rsidR="00A46670" w:rsidRDefault="00A46670" w:rsidP="00E97C58"/>
    <w:p w14:paraId="1362BCCA" w14:textId="219D1A3E" w:rsidR="00BE4EB3" w:rsidRDefault="00AD5FCB" w:rsidP="00E97C58">
      <w:r>
        <w:t xml:space="preserve">From these values calculated and the previous Figure, </w:t>
      </w:r>
      <w:r w:rsidR="00FA040D">
        <w:t xml:space="preserve">a value of 8 is chosen as ideal for the </w:t>
      </w:r>
      <w:r w:rsidR="00FA040D">
        <w:rPr>
          <w:i/>
        </w:rPr>
        <w:t>k</w:t>
      </w:r>
      <w:r w:rsidR="0020371B">
        <w:t xml:space="preserve">-value error rate is lowest, which introduces the </w:t>
      </w:r>
      <w:r w:rsidR="00B619A5">
        <w:t>smallest</w:t>
      </w:r>
      <w:r w:rsidR="0020371B">
        <w:t xml:space="preserve"> false positive and negative</w:t>
      </w:r>
      <w:r w:rsidR="0031289A">
        <w:t xml:space="preserve"> values, which results in the confusion matrix provided in the following Table.</w:t>
      </w:r>
    </w:p>
    <w:p w14:paraId="23049158" w14:textId="77777777" w:rsidR="00E2140E" w:rsidRDefault="00E2140E" w:rsidP="00E97C58"/>
    <w:p w14:paraId="038FF543" w14:textId="45B8E936" w:rsidR="008E488E" w:rsidRDefault="008E488E" w:rsidP="008E488E">
      <w:pPr>
        <w:pStyle w:val="Caption"/>
        <w:keepNext/>
        <w:jc w:val="center"/>
      </w:pPr>
      <w:r>
        <w:t xml:space="preserve">Table </w:t>
      </w:r>
      <w:r>
        <w:fldChar w:fldCharType="begin"/>
      </w:r>
      <w:r>
        <w:instrText xml:space="preserve"> SEQ Table \* ARABIC </w:instrText>
      </w:r>
      <w:r>
        <w:fldChar w:fldCharType="separate"/>
      </w:r>
      <w:r>
        <w:rPr>
          <w:noProof/>
        </w:rPr>
        <w:t>5</w:t>
      </w:r>
      <w:r>
        <w:fldChar w:fldCharType="end"/>
      </w:r>
      <w:r>
        <w:t xml:space="preserve">: </w:t>
      </w:r>
      <w:r>
        <w:t xml:space="preserve">Confusion matrix for 60%-40% random split using </w:t>
      </w:r>
      <w:r>
        <w:t>eight</w:t>
      </w:r>
      <w:r>
        <w:t xml:space="preserve"> nearest neighbors.</w:t>
      </w:r>
    </w:p>
    <w:tbl>
      <w:tblPr>
        <w:tblStyle w:val="TableGrid"/>
        <w:tblW w:w="0" w:type="auto"/>
        <w:jc w:val="center"/>
        <w:tblLayout w:type="fixed"/>
        <w:tblLook w:val="04A0" w:firstRow="1" w:lastRow="0" w:firstColumn="1" w:lastColumn="0" w:noHBand="0" w:noVBand="1"/>
      </w:tblPr>
      <w:tblGrid>
        <w:gridCol w:w="1571"/>
        <w:gridCol w:w="1056"/>
        <w:gridCol w:w="1377"/>
      </w:tblGrid>
      <w:tr w:rsidR="00823717" w14:paraId="0CE102A6" w14:textId="77777777" w:rsidTr="00B72C48">
        <w:trPr>
          <w:jc w:val="center"/>
        </w:trPr>
        <w:tc>
          <w:tcPr>
            <w:tcW w:w="1571" w:type="dxa"/>
            <w:tcBorders>
              <w:top w:val="nil"/>
              <w:left w:val="nil"/>
            </w:tcBorders>
          </w:tcPr>
          <w:p w14:paraId="774D552D" w14:textId="77777777" w:rsidR="00823717" w:rsidRDefault="00823717" w:rsidP="00B72C48">
            <w:pPr>
              <w:pStyle w:val="NormalWeb"/>
              <w:rPr>
                <w:rFonts w:ascii="OpenSymbol" w:hAnsi="OpenSymbol"/>
              </w:rPr>
            </w:pPr>
          </w:p>
        </w:tc>
        <w:tc>
          <w:tcPr>
            <w:tcW w:w="2433" w:type="dxa"/>
            <w:gridSpan w:val="2"/>
            <w:vAlign w:val="center"/>
          </w:tcPr>
          <w:p w14:paraId="6CC99834" w14:textId="77777777" w:rsidR="00823717" w:rsidRPr="00D5665C" w:rsidRDefault="00823717" w:rsidP="00B72C48">
            <w:pPr>
              <w:pStyle w:val="NormalWeb"/>
              <w:jc w:val="center"/>
              <w:rPr>
                <w:rFonts w:ascii="OpenSymbol" w:hAnsi="OpenSymbol"/>
                <w:b/>
              </w:rPr>
            </w:pPr>
            <w:r w:rsidRPr="00D5665C">
              <w:rPr>
                <w:rFonts w:ascii="OpenSymbol" w:hAnsi="OpenSymbol"/>
                <w:b/>
              </w:rPr>
              <w:t>Predicted Values</w:t>
            </w:r>
          </w:p>
        </w:tc>
      </w:tr>
      <w:tr w:rsidR="00823717" w14:paraId="36CDC148" w14:textId="77777777" w:rsidTr="00B72C48">
        <w:trPr>
          <w:trHeight w:val="377"/>
          <w:jc w:val="center"/>
        </w:trPr>
        <w:tc>
          <w:tcPr>
            <w:tcW w:w="1571" w:type="dxa"/>
            <w:vAlign w:val="center"/>
          </w:tcPr>
          <w:p w14:paraId="2F2F423E" w14:textId="77777777" w:rsidR="00823717" w:rsidRPr="00D5665C" w:rsidRDefault="00823717" w:rsidP="00B72C48">
            <w:pPr>
              <w:pStyle w:val="NormalWeb"/>
              <w:jc w:val="right"/>
              <w:rPr>
                <w:rFonts w:ascii="OpenSymbol" w:hAnsi="OpenSymbol"/>
                <w:b/>
              </w:rPr>
            </w:pPr>
            <w:r w:rsidRPr="00D5665C">
              <w:rPr>
                <w:rFonts w:ascii="OpenSymbol" w:hAnsi="OpenSymbol"/>
                <w:b/>
              </w:rPr>
              <w:t>True Values</w:t>
            </w:r>
          </w:p>
        </w:tc>
        <w:tc>
          <w:tcPr>
            <w:tcW w:w="1056" w:type="dxa"/>
            <w:tcBorders>
              <w:bottom w:val="double" w:sz="4" w:space="0" w:color="auto"/>
            </w:tcBorders>
            <w:vAlign w:val="center"/>
          </w:tcPr>
          <w:p w14:paraId="430D173F" w14:textId="77777777" w:rsidR="00823717" w:rsidRPr="00DB2B39" w:rsidRDefault="00823717" w:rsidP="00B72C48">
            <w:pPr>
              <w:pStyle w:val="NormalWeb"/>
              <w:jc w:val="center"/>
              <w:rPr>
                <w:rFonts w:ascii="OpenSymbol" w:hAnsi="OpenSymbol"/>
                <w:i/>
              </w:rPr>
            </w:pPr>
            <w:r w:rsidRPr="00DB2B39">
              <w:rPr>
                <w:rFonts w:ascii="OpenSymbol" w:hAnsi="OpenSymbol"/>
                <w:i/>
              </w:rPr>
              <w:t>Benign</w:t>
            </w:r>
          </w:p>
        </w:tc>
        <w:tc>
          <w:tcPr>
            <w:tcW w:w="1377" w:type="dxa"/>
            <w:tcBorders>
              <w:bottom w:val="double" w:sz="4" w:space="0" w:color="auto"/>
            </w:tcBorders>
            <w:vAlign w:val="center"/>
          </w:tcPr>
          <w:p w14:paraId="684193BE" w14:textId="77777777" w:rsidR="00823717" w:rsidRPr="00DB2B39" w:rsidRDefault="00823717" w:rsidP="00B72C48">
            <w:pPr>
              <w:pStyle w:val="NormalWeb"/>
              <w:jc w:val="center"/>
              <w:rPr>
                <w:rFonts w:ascii="OpenSymbol" w:hAnsi="OpenSymbol"/>
                <w:i/>
              </w:rPr>
            </w:pPr>
            <w:r w:rsidRPr="00DB2B39">
              <w:rPr>
                <w:rFonts w:ascii="OpenSymbol" w:hAnsi="OpenSymbol"/>
                <w:i/>
              </w:rPr>
              <w:t>Malignant</w:t>
            </w:r>
          </w:p>
        </w:tc>
      </w:tr>
      <w:tr w:rsidR="00823717" w14:paraId="166440A8" w14:textId="77777777" w:rsidTr="00B72C48">
        <w:trPr>
          <w:trHeight w:val="330"/>
          <w:jc w:val="center"/>
        </w:trPr>
        <w:tc>
          <w:tcPr>
            <w:tcW w:w="1571" w:type="dxa"/>
            <w:tcBorders>
              <w:right w:val="double" w:sz="4" w:space="0" w:color="auto"/>
            </w:tcBorders>
            <w:vAlign w:val="center"/>
          </w:tcPr>
          <w:p w14:paraId="0E7CB828" w14:textId="77777777" w:rsidR="00823717" w:rsidRPr="00DB2B39" w:rsidRDefault="00823717" w:rsidP="00B72C48">
            <w:pPr>
              <w:pStyle w:val="NormalWeb"/>
              <w:jc w:val="right"/>
              <w:rPr>
                <w:rFonts w:ascii="OpenSymbol" w:hAnsi="OpenSymbol"/>
                <w:i/>
              </w:rPr>
            </w:pPr>
            <w:r w:rsidRPr="00DB2B39">
              <w:rPr>
                <w:rFonts w:ascii="OpenSymbol" w:hAnsi="OpenSymbol"/>
                <w:i/>
              </w:rPr>
              <w:t>Benign</w:t>
            </w:r>
          </w:p>
        </w:tc>
        <w:tc>
          <w:tcPr>
            <w:tcW w:w="1056" w:type="dxa"/>
            <w:tcBorders>
              <w:top w:val="double" w:sz="4" w:space="0" w:color="auto"/>
              <w:left w:val="double" w:sz="4" w:space="0" w:color="auto"/>
            </w:tcBorders>
            <w:vAlign w:val="center"/>
          </w:tcPr>
          <w:p w14:paraId="61B19791" w14:textId="5702E1E8" w:rsidR="00823717" w:rsidRDefault="00823717" w:rsidP="00B72C48">
            <w:pPr>
              <w:pStyle w:val="NormalWeb"/>
              <w:jc w:val="center"/>
              <w:rPr>
                <w:rFonts w:ascii="OpenSymbol" w:hAnsi="OpenSymbol"/>
              </w:rPr>
            </w:pPr>
            <w:r>
              <w:rPr>
                <w:rFonts w:ascii="OpenSymbol" w:hAnsi="OpenSymbol"/>
              </w:rPr>
              <w:t>221</w:t>
            </w:r>
          </w:p>
        </w:tc>
        <w:tc>
          <w:tcPr>
            <w:tcW w:w="1377" w:type="dxa"/>
            <w:tcBorders>
              <w:top w:val="double" w:sz="4" w:space="0" w:color="auto"/>
            </w:tcBorders>
            <w:vAlign w:val="center"/>
          </w:tcPr>
          <w:p w14:paraId="751088FD" w14:textId="77777777" w:rsidR="00823717" w:rsidRDefault="00823717" w:rsidP="00B72C48">
            <w:pPr>
              <w:pStyle w:val="NormalWeb"/>
              <w:jc w:val="center"/>
              <w:rPr>
                <w:rFonts w:ascii="OpenSymbol" w:hAnsi="OpenSymbol"/>
              </w:rPr>
            </w:pPr>
            <w:r>
              <w:rPr>
                <w:rFonts w:ascii="OpenSymbol" w:hAnsi="OpenSymbol"/>
              </w:rPr>
              <w:t>6</w:t>
            </w:r>
          </w:p>
        </w:tc>
      </w:tr>
      <w:tr w:rsidR="00823717" w14:paraId="4D999EE1" w14:textId="77777777" w:rsidTr="00B72C48">
        <w:trPr>
          <w:trHeight w:val="359"/>
          <w:jc w:val="center"/>
        </w:trPr>
        <w:tc>
          <w:tcPr>
            <w:tcW w:w="1571" w:type="dxa"/>
            <w:tcBorders>
              <w:right w:val="double" w:sz="4" w:space="0" w:color="auto"/>
            </w:tcBorders>
            <w:vAlign w:val="center"/>
          </w:tcPr>
          <w:p w14:paraId="1F11327E" w14:textId="77777777" w:rsidR="00823717" w:rsidRPr="00DB2B39" w:rsidRDefault="00823717" w:rsidP="00B72C48">
            <w:pPr>
              <w:pStyle w:val="NormalWeb"/>
              <w:jc w:val="right"/>
              <w:rPr>
                <w:rFonts w:ascii="OpenSymbol" w:hAnsi="OpenSymbol"/>
                <w:i/>
              </w:rPr>
            </w:pPr>
            <w:r w:rsidRPr="00DB2B39">
              <w:rPr>
                <w:rFonts w:ascii="OpenSymbol" w:hAnsi="OpenSymbol"/>
                <w:i/>
              </w:rPr>
              <w:t>Malignant</w:t>
            </w:r>
          </w:p>
        </w:tc>
        <w:tc>
          <w:tcPr>
            <w:tcW w:w="1056" w:type="dxa"/>
            <w:tcBorders>
              <w:left w:val="double" w:sz="4" w:space="0" w:color="auto"/>
            </w:tcBorders>
            <w:vAlign w:val="center"/>
          </w:tcPr>
          <w:p w14:paraId="71CACDDC" w14:textId="222C218D" w:rsidR="00823717" w:rsidRDefault="00823717" w:rsidP="00B72C48">
            <w:pPr>
              <w:pStyle w:val="NormalWeb"/>
              <w:jc w:val="center"/>
              <w:rPr>
                <w:rFonts w:ascii="OpenSymbol" w:hAnsi="OpenSymbol"/>
              </w:rPr>
            </w:pPr>
            <w:r>
              <w:rPr>
                <w:rFonts w:ascii="OpenSymbol" w:hAnsi="OpenSymbol"/>
              </w:rPr>
              <w:t>2</w:t>
            </w:r>
          </w:p>
        </w:tc>
        <w:tc>
          <w:tcPr>
            <w:tcW w:w="1377" w:type="dxa"/>
            <w:vAlign w:val="center"/>
          </w:tcPr>
          <w:p w14:paraId="0C4852B5" w14:textId="67685C21" w:rsidR="00823717" w:rsidRDefault="00823717" w:rsidP="00B72C48">
            <w:pPr>
              <w:pStyle w:val="NormalWeb"/>
              <w:jc w:val="center"/>
              <w:rPr>
                <w:rFonts w:ascii="OpenSymbol" w:hAnsi="OpenSymbol"/>
              </w:rPr>
            </w:pPr>
            <w:r>
              <w:rPr>
                <w:rFonts w:ascii="OpenSymbol" w:hAnsi="OpenSymbol"/>
              </w:rPr>
              <w:t>112</w:t>
            </w:r>
          </w:p>
        </w:tc>
      </w:tr>
    </w:tbl>
    <w:p w14:paraId="77014B7D" w14:textId="4222B083" w:rsidR="00762514" w:rsidRPr="00FA040D" w:rsidRDefault="00762514" w:rsidP="00E97C58"/>
    <w:p w14:paraId="7F45AD69" w14:textId="4965FDA6" w:rsidR="00B8369A" w:rsidRDefault="00B8369A" w:rsidP="00B8369A">
      <w:pPr>
        <w:pStyle w:val="Heading2"/>
      </w:pPr>
      <w:r>
        <w:t>3.2 Decision Tree Analysis</w:t>
      </w:r>
    </w:p>
    <w:p w14:paraId="68C09282" w14:textId="77551209" w:rsidR="00C25FA3" w:rsidRDefault="00C25FA3" w:rsidP="00C25FA3"/>
    <w:p w14:paraId="771D7645" w14:textId="7898673E" w:rsidR="00841282" w:rsidRDefault="00841282" w:rsidP="00841282">
      <w:pPr>
        <w:pStyle w:val="Heading2"/>
      </w:pPr>
      <w:r>
        <w:t>3.3</w:t>
      </w:r>
      <w:r>
        <w:t xml:space="preserve"> </w:t>
      </w:r>
      <w:r>
        <w:t>Dimensionality Reduction Analysis</w:t>
      </w:r>
    </w:p>
    <w:p w14:paraId="09BD9B0E" w14:textId="77777777" w:rsidR="00A56F66" w:rsidRPr="00A56F66" w:rsidRDefault="00A56F66" w:rsidP="00A56F66"/>
    <w:p w14:paraId="64584A45" w14:textId="77777777" w:rsidR="00841282" w:rsidRPr="00C25FA3" w:rsidRDefault="00841282" w:rsidP="00C25FA3"/>
    <w:sectPr w:rsidR="00841282" w:rsidRPr="00C25FA3">
      <w:footerReference w:type="default" r:id="rId9"/>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5747952" w14:textId="77777777" w:rsidR="00B17803" w:rsidRDefault="00B17803" w:rsidP="0085283C">
      <w:pPr>
        <w:spacing w:after="0"/>
      </w:pPr>
      <w:r>
        <w:separator/>
      </w:r>
    </w:p>
  </w:endnote>
  <w:endnote w:type="continuationSeparator" w:id="0">
    <w:p w14:paraId="7A1B7759" w14:textId="77777777" w:rsidR="00B17803" w:rsidRDefault="00B17803" w:rsidP="0085283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auto"/>
    <w:pitch w:val="variable"/>
    <w:sig w:usb0="E00002FF" w:usb1="5000205A"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Lucida Grande">
    <w:panose1 w:val="020B0600040502020204"/>
    <w:charset w:val="00"/>
    <w:family w:val="swiss"/>
    <w:pitch w:val="variable"/>
    <w:sig w:usb0="E1000AEF" w:usb1="5000A1FF" w:usb2="00000000" w:usb3="00000000" w:csb0="000001BF" w:csb1="00000000"/>
  </w:font>
  <w:font w:name="Cambria Math">
    <w:panose1 w:val="02040503050406030204"/>
    <w:charset w:val="00"/>
    <w:family w:val="roman"/>
    <w:pitch w:val="variable"/>
    <w:sig w:usb0="E00002FF" w:usb1="420024FF" w:usb2="00000000" w:usb3="00000000" w:csb0="0000019F" w:csb1="00000000"/>
  </w:font>
  <w:font w:name="TimesNewRomanPSMT">
    <w:altName w:val="Times New Roman"/>
    <w:panose1 w:val="020B0604020202020204"/>
    <w:charset w:val="00"/>
    <w:family w:val="roman"/>
    <w:notTrueType/>
    <w:pitch w:val="default"/>
  </w:font>
  <w:font w:name="OpenSymbol">
    <w:altName w:val="Cambria"/>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811909844"/>
      <w:docPartObj>
        <w:docPartGallery w:val="Page Numbers (Bottom of Page)"/>
        <w:docPartUnique/>
      </w:docPartObj>
    </w:sdtPr>
    <w:sdtContent>
      <w:sdt>
        <w:sdtPr>
          <w:id w:val="-1769616900"/>
          <w:docPartObj>
            <w:docPartGallery w:val="Page Numbers (Top of Page)"/>
            <w:docPartUnique/>
          </w:docPartObj>
        </w:sdtPr>
        <w:sdtContent>
          <w:p w14:paraId="3E66A2F4" w14:textId="7296A485" w:rsidR="0039388F" w:rsidRDefault="0039388F">
            <w:pPr>
              <w:pStyle w:val="Footer"/>
              <w:jc w:val="right"/>
            </w:pPr>
            <w:r>
              <w:t xml:space="preserve">Page </w:t>
            </w:r>
            <w:r>
              <w:rPr>
                <w:b/>
                <w:bCs/>
              </w:rPr>
              <w:fldChar w:fldCharType="begin"/>
            </w:r>
            <w:r>
              <w:rPr>
                <w:b/>
                <w:bCs/>
              </w:rPr>
              <w:instrText xml:space="preserve"> PAGE </w:instrText>
            </w:r>
            <w:r>
              <w:rPr>
                <w:b/>
                <w:bCs/>
              </w:rPr>
              <w:fldChar w:fldCharType="separate"/>
            </w:r>
            <w:r>
              <w:rPr>
                <w:b/>
                <w:bCs/>
                <w:noProof/>
              </w:rPr>
              <w:t>6</w:t>
            </w:r>
            <w:r>
              <w:rPr>
                <w:b/>
                <w:bCs/>
              </w:rPr>
              <w:fldChar w:fldCharType="end"/>
            </w:r>
            <w:r>
              <w:t xml:space="preserve"> of </w:t>
            </w:r>
            <w:r>
              <w:rPr>
                <w:b/>
                <w:bCs/>
              </w:rPr>
              <w:fldChar w:fldCharType="begin"/>
            </w:r>
            <w:r>
              <w:rPr>
                <w:b/>
                <w:bCs/>
              </w:rPr>
              <w:instrText xml:space="preserve"> NUMPAGES  </w:instrText>
            </w:r>
            <w:r>
              <w:rPr>
                <w:b/>
                <w:bCs/>
              </w:rPr>
              <w:fldChar w:fldCharType="separate"/>
            </w:r>
            <w:r>
              <w:rPr>
                <w:b/>
                <w:bCs/>
                <w:noProof/>
              </w:rPr>
              <w:t>7</w:t>
            </w:r>
            <w:r>
              <w:rPr>
                <w:b/>
                <w:bCs/>
              </w:rPr>
              <w:fldChar w:fldCharType="end"/>
            </w:r>
          </w:p>
        </w:sdtContent>
      </w:sdt>
    </w:sdtContent>
  </w:sdt>
  <w:p w14:paraId="35093B2C" w14:textId="77777777" w:rsidR="0039388F" w:rsidRDefault="0039388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464662B" w14:textId="77777777" w:rsidR="00B17803" w:rsidRDefault="00B17803" w:rsidP="0085283C">
      <w:pPr>
        <w:spacing w:after="0"/>
      </w:pPr>
      <w:r>
        <w:separator/>
      </w:r>
    </w:p>
  </w:footnote>
  <w:footnote w:type="continuationSeparator" w:id="0">
    <w:p w14:paraId="5EC0235C" w14:textId="77777777" w:rsidR="00B17803" w:rsidRDefault="00B17803" w:rsidP="0085283C">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7E07E0"/>
    <w:multiLevelType w:val="hybridMultilevel"/>
    <w:tmpl w:val="846822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823463"/>
    <w:multiLevelType w:val="hybridMultilevel"/>
    <w:tmpl w:val="EAD0AE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74769EC"/>
    <w:multiLevelType w:val="multilevel"/>
    <w:tmpl w:val="A0D0CB72"/>
    <w:lvl w:ilvl="0">
      <w:start w:val="1"/>
      <w:numFmt w:val="decimal"/>
      <w:lvlText w:val="%1."/>
      <w:lvlJc w:val="left"/>
      <w:pPr>
        <w:ind w:left="440" w:hanging="44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BE8061A"/>
    <w:multiLevelType w:val="hybridMultilevel"/>
    <w:tmpl w:val="7B3AC2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1DB3E8F"/>
    <w:multiLevelType w:val="multilevel"/>
    <w:tmpl w:val="6FA0B9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435E5D"/>
    <w:multiLevelType w:val="multilevel"/>
    <w:tmpl w:val="B75E1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29F003D1"/>
    <w:multiLevelType w:val="hybridMultilevel"/>
    <w:tmpl w:val="548A93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69A815F4"/>
    <w:multiLevelType w:val="hybridMultilevel"/>
    <w:tmpl w:val="630ACC1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69E959B2"/>
    <w:multiLevelType w:val="hybridMultilevel"/>
    <w:tmpl w:val="9D5690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4216D39"/>
    <w:multiLevelType w:val="hybridMultilevel"/>
    <w:tmpl w:val="A510F2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A3218E0"/>
    <w:multiLevelType w:val="hybridMultilevel"/>
    <w:tmpl w:val="9F364864"/>
    <w:lvl w:ilvl="0" w:tplc="1804D226">
      <w:start w:val="1"/>
      <w:numFmt w:val="decimal"/>
      <w:lvlText w:val="%1."/>
      <w:lvlJc w:val="left"/>
      <w:pPr>
        <w:ind w:left="810" w:hanging="360"/>
      </w:pPr>
      <w:rPr>
        <w:b/>
      </w:rPr>
    </w:lvl>
    <w:lvl w:ilvl="1" w:tplc="7DB85868">
      <w:start w:val="1"/>
      <w:numFmt w:val="lowerLetter"/>
      <w:lvlText w:val="%2."/>
      <w:lvlJc w:val="left"/>
      <w:pPr>
        <w:ind w:left="1530" w:hanging="360"/>
      </w:pPr>
      <w:rPr>
        <w:b/>
      </w:rPr>
    </w:lvl>
    <w:lvl w:ilvl="2" w:tplc="0409001B">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num w:numId="1">
    <w:abstractNumId w:val="6"/>
  </w:num>
  <w:num w:numId="2">
    <w:abstractNumId w:val="8"/>
  </w:num>
  <w:num w:numId="3">
    <w:abstractNumId w:val="3"/>
  </w:num>
  <w:num w:numId="4">
    <w:abstractNumId w:val="1"/>
  </w:num>
  <w:num w:numId="5">
    <w:abstractNumId w:val="9"/>
  </w:num>
  <w:num w:numId="6">
    <w:abstractNumId w:val="10"/>
  </w:num>
  <w:num w:numId="7">
    <w:abstractNumId w:val="2"/>
  </w:num>
  <w:num w:numId="8">
    <w:abstractNumId w:val="7"/>
  </w:num>
  <w:num w:numId="9">
    <w:abstractNumId w:val="0"/>
  </w:num>
  <w:num w:numId="10">
    <w:abstractNumId w:val="5"/>
  </w:num>
  <w:num w:numId="1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2"/>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22536"/>
    <w:rsid w:val="00001FE7"/>
    <w:rsid w:val="00017B00"/>
    <w:rsid w:val="00021163"/>
    <w:rsid w:val="00021F5A"/>
    <w:rsid w:val="0003099F"/>
    <w:rsid w:val="000469A2"/>
    <w:rsid w:val="000513E6"/>
    <w:rsid w:val="00051F8A"/>
    <w:rsid w:val="00053490"/>
    <w:rsid w:val="00054DC1"/>
    <w:rsid w:val="000609CF"/>
    <w:rsid w:val="00065E1D"/>
    <w:rsid w:val="00066CDC"/>
    <w:rsid w:val="00067EF9"/>
    <w:rsid w:val="0007054E"/>
    <w:rsid w:val="00074D48"/>
    <w:rsid w:val="00077401"/>
    <w:rsid w:val="00077C7E"/>
    <w:rsid w:val="0009051B"/>
    <w:rsid w:val="00095856"/>
    <w:rsid w:val="000B50E8"/>
    <w:rsid w:val="000C1464"/>
    <w:rsid w:val="000C1701"/>
    <w:rsid w:val="000D362B"/>
    <w:rsid w:val="000E3D6D"/>
    <w:rsid w:val="000E561F"/>
    <w:rsid w:val="000E6CE2"/>
    <w:rsid w:val="000E7C66"/>
    <w:rsid w:val="000F3566"/>
    <w:rsid w:val="000F5FAB"/>
    <w:rsid w:val="000F7850"/>
    <w:rsid w:val="00102938"/>
    <w:rsid w:val="00107F23"/>
    <w:rsid w:val="00110951"/>
    <w:rsid w:val="001214D3"/>
    <w:rsid w:val="001323AF"/>
    <w:rsid w:val="00134C88"/>
    <w:rsid w:val="00142E31"/>
    <w:rsid w:val="00147F26"/>
    <w:rsid w:val="00153E2D"/>
    <w:rsid w:val="001600B4"/>
    <w:rsid w:val="001612FD"/>
    <w:rsid w:val="001633DA"/>
    <w:rsid w:val="001636F5"/>
    <w:rsid w:val="001A4451"/>
    <w:rsid w:val="001B4C65"/>
    <w:rsid w:val="001B6CF6"/>
    <w:rsid w:val="001C24CC"/>
    <w:rsid w:val="001D1289"/>
    <w:rsid w:val="001D74BA"/>
    <w:rsid w:val="001E0FA0"/>
    <w:rsid w:val="001E2378"/>
    <w:rsid w:val="001E3266"/>
    <w:rsid w:val="001E6CFC"/>
    <w:rsid w:val="001F1BF7"/>
    <w:rsid w:val="0020163F"/>
    <w:rsid w:val="0020371B"/>
    <w:rsid w:val="00210E12"/>
    <w:rsid w:val="00212CC9"/>
    <w:rsid w:val="00214250"/>
    <w:rsid w:val="00214D7A"/>
    <w:rsid w:val="00215C2D"/>
    <w:rsid w:val="00225664"/>
    <w:rsid w:val="002269EE"/>
    <w:rsid w:val="00233516"/>
    <w:rsid w:val="00233C7A"/>
    <w:rsid w:val="00244720"/>
    <w:rsid w:val="00255D2F"/>
    <w:rsid w:val="002573C4"/>
    <w:rsid w:val="002606CA"/>
    <w:rsid w:val="00261CE7"/>
    <w:rsid w:val="00261EDE"/>
    <w:rsid w:val="002651E3"/>
    <w:rsid w:val="00267670"/>
    <w:rsid w:val="00270C1F"/>
    <w:rsid w:val="00281016"/>
    <w:rsid w:val="00283AE2"/>
    <w:rsid w:val="00284BAE"/>
    <w:rsid w:val="00285782"/>
    <w:rsid w:val="00295905"/>
    <w:rsid w:val="00295AEF"/>
    <w:rsid w:val="002B019D"/>
    <w:rsid w:val="002B752F"/>
    <w:rsid w:val="002C70CF"/>
    <w:rsid w:val="002D2553"/>
    <w:rsid w:val="002D5E10"/>
    <w:rsid w:val="002D5F07"/>
    <w:rsid w:val="002E4408"/>
    <w:rsid w:val="002E7259"/>
    <w:rsid w:val="002F1793"/>
    <w:rsid w:val="0031289A"/>
    <w:rsid w:val="00316CA4"/>
    <w:rsid w:val="003174CA"/>
    <w:rsid w:val="00325356"/>
    <w:rsid w:val="0032648C"/>
    <w:rsid w:val="003268B4"/>
    <w:rsid w:val="00331409"/>
    <w:rsid w:val="00341E37"/>
    <w:rsid w:val="00342490"/>
    <w:rsid w:val="0034321B"/>
    <w:rsid w:val="00344492"/>
    <w:rsid w:val="003453FB"/>
    <w:rsid w:val="00353F0B"/>
    <w:rsid w:val="00354C57"/>
    <w:rsid w:val="00357622"/>
    <w:rsid w:val="00363B7E"/>
    <w:rsid w:val="00365FE1"/>
    <w:rsid w:val="00374E62"/>
    <w:rsid w:val="00375524"/>
    <w:rsid w:val="00393520"/>
    <w:rsid w:val="0039388F"/>
    <w:rsid w:val="003A00F5"/>
    <w:rsid w:val="003C4D46"/>
    <w:rsid w:val="003C744C"/>
    <w:rsid w:val="003D1E81"/>
    <w:rsid w:val="003E3147"/>
    <w:rsid w:val="00426D0A"/>
    <w:rsid w:val="00430FC8"/>
    <w:rsid w:val="00436025"/>
    <w:rsid w:val="00444444"/>
    <w:rsid w:val="00446819"/>
    <w:rsid w:val="004519D0"/>
    <w:rsid w:val="00453C52"/>
    <w:rsid w:val="00456953"/>
    <w:rsid w:val="00456C03"/>
    <w:rsid w:val="00461D07"/>
    <w:rsid w:val="00481EFD"/>
    <w:rsid w:val="00483091"/>
    <w:rsid w:val="00490A77"/>
    <w:rsid w:val="004A2481"/>
    <w:rsid w:val="004B09A6"/>
    <w:rsid w:val="004B2D2F"/>
    <w:rsid w:val="004B5332"/>
    <w:rsid w:val="004C774F"/>
    <w:rsid w:val="004D0502"/>
    <w:rsid w:val="004D1879"/>
    <w:rsid w:val="004D190A"/>
    <w:rsid w:val="004E1169"/>
    <w:rsid w:val="004E1B82"/>
    <w:rsid w:val="004E3FC9"/>
    <w:rsid w:val="004E4C58"/>
    <w:rsid w:val="0050121B"/>
    <w:rsid w:val="00514596"/>
    <w:rsid w:val="005305DF"/>
    <w:rsid w:val="00543B72"/>
    <w:rsid w:val="00555056"/>
    <w:rsid w:val="00556407"/>
    <w:rsid w:val="00563359"/>
    <w:rsid w:val="00571E98"/>
    <w:rsid w:val="005731F5"/>
    <w:rsid w:val="00577DF1"/>
    <w:rsid w:val="00582CC3"/>
    <w:rsid w:val="0058659F"/>
    <w:rsid w:val="00587726"/>
    <w:rsid w:val="00587C9B"/>
    <w:rsid w:val="005960C3"/>
    <w:rsid w:val="005A30A8"/>
    <w:rsid w:val="005A61D1"/>
    <w:rsid w:val="005B167B"/>
    <w:rsid w:val="005B2669"/>
    <w:rsid w:val="005B5563"/>
    <w:rsid w:val="005C2861"/>
    <w:rsid w:val="005C29FC"/>
    <w:rsid w:val="005C5869"/>
    <w:rsid w:val="005E7EDD"/>
    <w:rsid w:val="00600A9E"/>
    <w:rsid w:val="006117F6"/>
    <w:rsid w:val="006179CD"/>
    <w:rsid w:val="00620234"/>
    <w:rsid w:val="00624C52"/>
    <w:rsid w:val="00643BE3"/>
    <w:rsid w:val="006570D0"/>
    <w:rsid w:val="006572EC"/>
    <w:rsid w:val="006639F8"/>
    <w:rsid w:val="00665FCD"/>
    <w:rsid w:val="00686D69"/>
    <w:rsid w:val="0069010B"/>
    <w:rsid w:val="00693E66"/>
    <w:rsid w:val="00697078"/>
    <w:rsid w:val="00697E70"/>
    <w:rsid w:val="006B2017"/>
    <w:rsid w:val="006B42CC"/>
    <w:rsid w:val="006C311F"/>
    <w:rsid w:val="006D0EA0"/>
    <w:rsid w:val="006D7742"/>
    <w:rsid w:val="006E45D6"/>
    <w:rsid w:val="006E78D3"/>
    <w:rsid w:val="00703830"/>
    <w:rsid w:val="00705EAB"/>
    <w:rsid w:val="00706D11"/>
    <w:rsid w:val="00715E3D"/>
    <w:rsid w:val="0072519C"/>
    <w:rsid w:val="007252BB"/>
    <w:rsid w:val="00725554"/>
    <w:rsid w:val="00727C25"/>
    <w:rsid w:val="00727EE0"/>
    <w:rsid w:val="007307E5"/>
    <w:rsid w:val="007401B2"/>
    <w:rsid w:val="0074278D"/>
    <w:rsid w:val="00742A72"/>
    <w:rsid w:val="0075014B"/>
    <w:rsid w:val="00756A74"/>
    <w:rsid w:val="00762514"/>
    <w:rsid w:val="00770AF9"/>
    <w:rsid w:val="00785029"/>
    <w:rsid w:val="007867E2"/>
    <w:rsid w:val="007A4934"/>
    <w:rsid w:val="007A70B2"/>
    <w:rsid w:val="007B263F"/>
    <w:rsid w:val="007B30AC"/>
    <w:rsid w:val="007B5D80"/>
    <w:rsid w:val="007C0ECA"/>
    <w:rsid w:val="007C11A7"/>
    <w:rsid w:val="007C592E"/>
    <w:rsid w:val="007D66B8"/>
    <w:rsid w:val="007F084C"/>
    <w:rsid w:val="007F53D1"/>
    <w:rsid w:val="00805A64"/>
    <w:rsid w:val="00816301"/>
    <w:rsid w:val="00820E1E"/>
    <w:rsid w:val="00823099"/>
    <w:rsid w:val="00823717"/>
    <w:rsid w:val="0082602A"/>
    <w:rsid w:val="00826261"/>
    <w:rsid w:val="00841282"/>
    <w:rsid w:val="008422FD"/>
    <w:rsid w:val="00842A7E"/>
    <w:rsid w:val="00845E0C"/>
    <w:rsid w:val="008503C3"/>
    <w:rsid w:val="0085283C"/>
    <w:rsid w:val="0086027B"/>
    <w:rsid w:val="0086343B"/>
    <w:rsid w:val="00866BC5"/>
    <w:rsid w:val="00867A32"/>
    <w:rsid w:val="00875330"/>
    <w:rsid w:val="00876990"/>
    <w:rsid w:val="008856BB"/>
    <w:rsid w:val="00885A18"/>
    <w:rsid w:val="00896060"/>
    <w:rsid w:val="008A1E4C"/>
    <w:rsid w:val="008A3BA0"/>
    <w:rsid w:val="008A54A1"/>
    <w:rsid w:val="008B09D0"/>
    <w:rsid w:val="008B71AC"/>
    <w:rsid w:val="008C0791"/>
    <w:rsid w:val="008C16DB"/>
    <w:rsid w:val="008C264D"/>
    <w:rsid w:val="008C7BAE"/>
    <w:rsid w:val="008D2424"/>
    <w:rsid w:val="008E488E"/>
    <w:rsid w:val="008E5FA7"/>
    <w:rsid w:val="008F2007"/>
    <w:rsid w:val="008F2B2E"/>
    <w:rsid w:val="008F5035"/>
    <w:rsid w:val="00902639"/>
    <w:rsid w:val="00910525"/>
    <w:rsid w:val="00910A7A"/>
    <w:rsid w:val="00915501"/>
    <w:rsid w:val="00923431"/>
    <w:rsid w:val="00926EDF"/>
    <w:rsid w:val="00934DA8"/>
    <w:rsid w:val="0095238B"/>
    <w:rsid w:val="009545E2"/>
    <w:rsid w:val="009546D4"/>
    <w:rsid w:val="009614FF"/>
    <w:rsid w:val="0098108B"/>
    <w:rsid w:val="00981810"/>
    <w:rsid w:val="00987E7A"/>
    <w:rsid w:val="00991B0D"/>
    <w:rsid w:val="009941A4"/>
    <w:rsid w:val="00996D78"/>
    <w:rsid w:val="00997B0B"/>
    <w:rsid w:val="009A25D3"/>
    <w:rsid w:val="009A4C7F"/>
    <w:rsid w:val="009A694F"/>
    <w:rsid w:val="009C0EF8"/>
    <w:rsid w:val="009C36E2"/>
    <w:rsid w:val="009C4B3E"/>
    <w:rsid w:val="009D249D"/>
    <w:rsid w:val="009D2D80"/>
    <w:rsid w:val="009E2DFC"/>
    <w:rsid w:val="009F1753"/>
    <w:rsid w:val="009F3CDC"/>
    <w:rsid w:val="00A06AFF"/>
    <w:rsid w:val="00A10ACA"/>
    <w:rsid w:val="00A12C3B"/>
    <w:rsid w:val="00A14228"/>
    <w:rsid w:val="00A2168D"/>
    <w:rsid w:val="00A21AD6"/>
    <w:rsid w:val="00A225ED"/>
    <w:rsid w:val="00A25E58"/>
    <w:rsid w:val="00A30980"/>
    <w:rsid w:val="00A315D7"/>
    <w:rsid w:val="00A3511A"/>
    <w:rsid w:val="00A3639A"/>
    <w:rsid w:val="00A46670"/>
    <w:rsid w:val="00A539B7"/>
    <w:rsid w:val="00A564DE"/>
    <w:rsid w:val="00A56F66"/>
    <w:rsid w:val="00A609FF"/>
    <w:rsid w:val="00A64392"/>
    <w:rsid w:val="00A6481B"/>
    <w:rsid w:val="00A73CCE"/>
    <w:rsid w:val="00A7428B"/>
    <w:rsid w:val="00A75122"/>
    <w:rsid w:val="00A80DE4"/>
    <w:rsid w:val="00A8109E"/>
    <w:rsid w:val="00A86A1B"/>
    <w:rsid w:val="00A911C5"/>
    <w:rsid w:val="00A91E54"/>
    <w:rsid w:val="00AA04F4"/>
    <w:rsid w:val="00AA265A"/>
    <w:rsid w:val="00AA2CCB"/>
    <w:rsid w:val="00AC2AAE"/>
    <w:rsid w:val="00AC373B"/>
    <w:rsid w:val="00AD0DA0"/>
    <w:rsid w:val="00AD5FCB"/>
    <w:rsid w:val="00AD7E40"/>
    <w:rsid w:val="00AE46D1"/>
    <w:rsid w:val="00AF43BB"/>
    <w:rsid w:val="00B119C0"/>
    <w:rsid w:val="00B12CA5"/>
    <w:rsid w:val="00B12D84"/>
    <w:rsid w:val="00B14DA4"/>
    <w:rsid w:val="00B1516E"/>
    <w:rsid w:val="00B17803"/>
    <w:rsid w:val="00B216AB"/>
    <w:rsid w:val="00B22496"/>
    <w:rsid w:val="00B310D5"/>
    <w:rsid w:val="00B41D80"/>
    <w:rsid w:val="00B619A5"/>
    <w:rsid w:val="00B70036"/>
    <w:rsid w:val="00B73F87"/>
    <w:rsid w:val="00B77A86"/>
    <w:rsid w:val="00B8369A"/>
    <w:rsid w:val="00B83CD0"/>
    <w:rsid w:val="00BB0B18"/>
    <w:rsid w:val="00BB1695"/>
    <w:rsid w:val="00BB3268"/>
    <w:rsid w:val="00BC1867"/>
    <w:rsid w:val="00BD05CA"/>
    <w:rsid w:val="00BD1B15"/>
    <w:rsid w:val="00BD35D7"/>
    <w:rsid w:val="00BD70B3"/>
    <w:rsid w:val="00BE3E47"/>
    <w:rsid w:val="00BE4EB3"/>
    <w:rsid w:val="00BF689F"/>
    <w:rsid w:val="00C01A10"/>
    <w:rsid w:val="00C0367E"/>
    <w:rsid w:val="00C064FF"/>
    <w:rsid w:val="00C14B86"/>
    <w:rsid w:val="00C17027"/>
    <w:rsid w:val="00C253EC"/>
    <w:rsid w:val="00C25FA3"/>
    <w:rsid w:val="00C31BE2"/>
    <w:rsid w:val="00C375F5"/>
    <w:rsid w:val="00C37B84"/>
    <w:rsid w:val="00C556DF"/>
    <w:rsid w:val="00C672E2"/>
    <w:rsid w:val="00C740BC"/>
    <w:rsid w:val="00C76BD6"/>
    <w:rsid w:val="00C9344F"/>
    <w:rsid w:val="00C9577A"/>
    <w:rsid w:val="00C96B7A"/>
    <w:rsid w:val="00C97D33"/>
    <w:rsid w:val="00CA406A"/>
    <w:rsid w:val="00CA6C73"/>
    <w:rsid w:val="00CB11F1"/>
    <w:rsid w:val="00CD1096"/>
    <w:rsid w:val="00CD2EE9"/>
    <w:rsid w:val="00CD5796"/>
    <w:rsid w:val="00CE1C6C"/>
    <w:rsid w:val="00CE5BB1"/>
    <w:rsid w:val="00CE70CF"/>
    <w:rsid w:val="00D00F4A"/>
    <w:rsid w:val="00D034DB"/>
    <w:rsid w:val="00D04338"/>
    <w:rsid w:val="00D14B98"/>
    <w:rsid w:val="00D15137"/>
    <w:rsid w:val="00D16CAC"/>
    <w:rsid w:val="00D17289"/>
    <w:rsid w:val="00D31F2D"/>
    <w:rsid w:val="00D412E3"/>
    <w:rsid w:val="00D5665C"/>
    <w:rsid w:val="00D62ED5"/>
    <w:rsid w:val="00D678E4"/>
    <w:rsid w:val="00D8558F"/>
    <w:rsid w:val="00D93222"/>
    <w:rsid w:val="00D93931"/>
    <w:rsid w:val="00D9564A"/>
    <w:rsid w:val="00D95698"/>
    <w:rsid w:val="00D97099"/>
    <w:rsid w:val="00DA38DF"/>
    <w:rsid w:val="00DB2B39"/>
    <w:rsid w:val="00DB3399"/>
    <w:rsid w:val="00DC2876"/>
    <w:rsid w:val="00DE768C"/>
    <w:rsid w:val="00DF00D0"/>
    <w:rsid w:val="00DF276B"/>
    <w:rsid w:val="00DF39A2"/>
    <w:rsid w:val="00DF7629"/>
    <w:rsid w:val="00E02F34"/>
    <w:rsid w:val="00E2140E"/>
    <w:rsid w:val="00E27CBC"/>
    <w:rsid w:val="00E470C4"/>
    <w:rsid w:val="00E54F40"/>
    <w:rsid w:val="00E565F7"/>
    <w:rsid w:val="00E67FED"/>
    <w:rsid w:val="00E71CBB"/>
    <w:rsid w:val="00E75737"/>
    <w:rsid w:val="00E8035D"/>
    <w:rsid w:val="00E82F74"/>
    <w:rsid w:val="00E846EA"/>
    <w:rsid w:val="00E92E4A"/>
    <w:rsid w:val="00E97267"/>
    <w:rsid w:val="00E97C58"/>
    <w:rsid w:val="00EA2465"/>
    <w:rsid w:val="00EA4A84"/>
    <w:rsid w:val="00EA5B22"/>
    <w:rsid w:val="00EB0272"/>
    <w:rsid w:val="00EB3178"/>
    <w:rsid w:val="00EB39C0"/>
    <w:rsid w:val="00EB453E"/>
    <w:rsid w:val="00EC64E8"/>
    <w:rsid w:val="00ED36B0"/>
    <w:rsid w:val="00EE0AC1"/>
    <w:rsid w:val="00EF542F"/>
    <w:rsid w:val="00F219E8"/>
    <w:rsid w:val="00F22536"/>
    <w:rsid w:val="00F22F0F"/>
    <w:rsid w:val="00F25EF1"/>
    <w:rsid w:val="00F40C1B"/>
    <w:rsid w:val="00F542BB"/>
    <w:rsid w:val="00F55402"/>
    <w:rsid w:val="00F67FD6"/>
    <w:rsid w:val="00F709BA"/>
    <w:rsid w:val="00F74091"/>
    <w:rsid w:val="00F75D11"/>
    <w:rsid w:val="00F76A32"/>
    <w:rsid w:val="00F94469"/>
    <w:rsid w:val="00F96043"/>
    <w:rsid w:val="00FA040D"/>
    <w:rsid w:val="00FA5830"/>
    <w:rsid w:val="00FA6AC0"/>
    <w:rsid w:val="00FB04FD"/>
    <w:rsid w:val="00FB2148"/>
    <w:rsid w:val="00FB3E2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69AE8A3"/>
  <w15:docId w15:val="{822373BB-631C-4E3E-9DC0-972F86077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F22536"/>
    <w:pPr>
      <w:spacing w:after="120" w:line="240" w:lineRule="auto"/>
    </w:pPr>
    <w:rPr>
      <w:rFonts w:ascii="Cambria" w:eastAsiaTheme="minorEastAsia" w:hAnsi="Cambria"/>
      <w:sz w:val="24"/>
      <w:szCs w:val="24"/>
    </w:rPr>
  </w:style>
  <w:style w:type="paragraph" w:styleId="Heading1">
    <w:name w:val="heading 1"/>
    <w:basedOn w:val="Normal"/>
    <w:next w:val="Normal"/>
    <w:link w:val="Heading1Char"/>
    <w:uiPriority w:val="9"/>
    <w:qFormat/>
    <w:rsid w:val="00F22536"/>
    <w:pPr>
      <w:keepNext/>
      <w:keepLines/>
      <w:spacing w:before="480"/>
      <w:outlineLvl w:val="0"/>
    </w:pPr>
    <w:rPr>
      <w:rFonts w:eastAsiaTheme="majorEastAsia" w:cstheme="majorBidi"/>
      <w:b/>
      <w:bCs/>
      <w:sz w:val="32"/>
      <w:szCs w:val="32"/>
    </w:rPr>
  </w:style>
  <w:style w:type="paragraph" w:styleId="Heading2">
    <w:name w:val="heading 2"/>
    <w:basedOn w:val="Normal"/>
    <w:next w:val="Normal"/>
    <w:link w:val="Heading2Char"/>
    <w:uiPriority w:val="9"/>
    <w:unhideWhenUsed/>
    <w:qFormat/>
    <w:rsid w:val="00365FE1"/>
    <w:pPr>
      <w:keepNext/>
      <w:keepLines/>
      <w:spacing w:before="240" w:after="200"/>
      <w:outlineLvl w:val="1"/>
    </w:pPr>
    <w:rPr>
      <w:rFonts w:eastAsiaTheme="majorEastAsia" w:cstheme="majorBidi"/>
      <w:b/>
      <w:b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22536"/>
    <w:rPr>
      <w:rFonts w:ascii="Cambria" w:eastAsiaTheme="majorEastAsia" w:hAnsi="Cambria" w:cstheme="majorBidi"/>
      <w:b/>
      <w:bCs/>
      <w:sz w:val="32"/>
      <w:szCs w:val="32"/>
    </w:rPr>
  </w:style>
  <w:style w:type="character" w:customStyle="1" w:styleId="Heading2Char">
    <w:name w:val="Heading 2 Char"/>
    <w:basedOn w:val="DefaultParagraphFont"/>
    <w:link w:val="Heading2"/>
    <w:uiPriority w:val="9"/>
    <w:rsid w:val="00365FE1"/>
    <w:rPr>
      <w:rFonts w:ascii="Cambria" w:eastAsiaTheme="majorEastAsia" w:hAnsi="Cambria" w:cstheme="majorBidi"/>
      <w:b/>
      <w:bCs/>
      <w:sz w:val="26"/>
      <w:szCs w:val="26"/>
    </w:rPr>
  </w:style>
  <w:style w:type="paragraph" w:styleId="ListParagraph">
    <w:name w:val="List Paragraph"/>
    <w:basedOn w:val="Normal"/>
    <w:uiPriority w:val="34"/>
    <w:qFormat/>
    <w:rsid w:val="008A3BA0"/>
    <w:pPr>
      <w:ind w:left="720"/>
      <w:contextualSpacing/>
    </w:pPr>
  </w:style>
  <w:style w:type="character" w:styleId="PlaceholderText">
    <w:name w:val="Placeholder Text"/>
    <w:basedOn w:val="DefaultParagraphFont"/>
    <w:uiPriority w:val="99"/>
    <w:semiHidden/>
    <w:rsid w:val="00987E7A"/>
    <w:rPr>
      <w:color w:val="808080"/>
    </w:rPr>
  </w:style>
  <w:style w:type="paragraph" w:styleId="BalloonText">
    <w:name w:val="Balloon Text"/>
    <w:basedOn w:val="Normal"/>
    <w:link w:val="BalloonTextChar"/>
    <w:uiPriority w:val="99"/>
    <w:semiHidden/>
    <w:unhideWhenUsed/>
    <w:rsid w:val="00987E7A"/>
    <w:pPr>
      <w:spacing w:after="0"/>
    </w:pPr>
    <w:rPr>
      <w:rFonts w:ascii="Lucida Grande" w:hAnsi="Lucida Grande"/>
      <w:sz w:val="18"/>
      <w:szCs w:val="18"/>
    </w:rPr>
  </w:style>
  <w:style w:type="character" w:customStyle="1" w:styleId="BalloonTextChar">
    <w:name w:val="Balloon Text Char"/>
    <w:basedOn w:val="DefaultParagraphFont"/>
    <w:link w:val="BalloonText"/>
    <w:uiPriority w:val="99"/>
    <w:semiHidden/>
    <w:rsid w:val="00987E7A"/>
    <w:rPr>
      <w:rFonts w:ascii="Lucida Grande" w:eastAsiaTheme="minorEastAsia" w:hAnsi="Lucida Grande"/>
      <w:sz w:val="18"/>
      <w:szCs w:val="18"/>
    </w:rPr>
  </w:style>
  <w:style w:type="paragraph" w:styleId="Header">
    <w:name w:val="header"/>
    <w:basedOn w:val="Normal"/>
    <w:link w:val="HeaderChar"/>
    <w:uiPriority w:val="99"/>
    <w:unhideWhenUsed/>
    <w:rsid w:val="0085283C"/>
    <w:pPr>
      <w:tabs>
        <w:tab w:val="center" w:pos="4680"/>
        <w:tab w:val="right" w:pos="9360"/>
      </w:tabs>
      <w:spacing w:after="0"/>
    </w:pPr>
  </w:style>
  <w:style w:type="character" w:customStyle="1" w:styleId="HeaderChar">
    <w:name w:val="Header Char"/>
    <w:basedOn w:val="DefaultParagraphFont"/>
    <w:link w:val="Header"/>
    <w:uiPriority w:val="99"/>
    <w:rsid w:val="0085283C"/>
    <w:rPr>
      <w:rFonts w:ascii="Cambria" w:eastAsiaTheme="minorEastAsia" w:hAnsi="Cambria"/>
      <w:sz w:val="24"/>
      <w:szCs w:val="24"/>
    </w:rPr>
  </w:style>
  <w:style w:type="paragraph" w:styleId="Footer">
    <w:name w:val="footer"/>
    <w:basedOn w:val="Normal"/>
    <w:link w:val="FooterChar"/>
    <w:uiPriority w:val="99"/>
    <w:unhideWhenUsed/>
    <w:rsid w:val="0085283C"/>
    <w:pPr>
      <w:tabs>
        <w:tab w:val="center" w:pos="4680"/>
        <w:tab w:val="right" w:pos="9360"/>
      </w:tabs>
      <w:spacing w:after="0"/>
    </w:pPr>
  </w:style>
  <w:style w:type="character" w:customStyle="1" w:styleId="FooterChar">
    <w:name w:val="Footer Char"/>
    <w:basedOn w:val="DefaultParagraphFont"/>
    <w:link w:val="Footer"/>
    <w:uiPriority w:val="99"/>
    <w:rsid w:val="0085283C"/>
    <w:rPr>
      <w:rFonts w:ascii="Cambria" w:eastAsiaTheme="minorEastAsia" w:hAnsi="Cambria"/>
      <w:sz w:val="24"/>
      <w:szCs w:val="24"/>
    </w:rPr>
  </w:style>
  <w:style w:type="paragraph" w:styleId="Caption">
    <w:name w:val="caption"/>
    <w:basedOn w:val="Normal"/>
    <w:next w:val="Normal"/>
    <w:uiPriority w:val="35"/>
    <w:unhideWhenUsed/>
    <w:qFormat/>
    <w:rsid w:val="005C29FC"/>
    <w:pPr>
      <w:spacing w:after="200"/>
    </w:pPr>
    <w:rPr>
      <w:b/>
      <w:bCs/>
      <w:sz w:val="18"/>
      <w:szCs w:val="18"/>
    </w:rPr>
  </w:style>
  <w:style w:type="paragraph" w:styleId="NormalWeb">
    <w:name w:val="Normal (Web)"/>
    <w:basedOn w:val="Normal"/>
    <w:uiPriority w:val="99"/>
    <w:unhideWhenUsed/>
    <w:rsid w:val="008856BB"/>
    <w:pPr>
      <w:spacing w:before="100" w:beforeAutospacing="1" w:after="100" w:afterAutospacing="1"/>
    </w:pPr>
    <w:rPr>
      <w:rFonts w:ascii="Times New Roman" w:eastAsia="Times New Roman" w:hAnsi="Times New Roman" w:cs="Times New Roman"/>
    </w:rPr>
  </w:style>
  <w:style w:type="table" w:styleId="TableGrid">
    <w:name w:val="Table Grid"/>
    <w:basedOn w:val="TableNormal"/>
    <w:uiPriority w:val="39"/>
    <w:rsid w:val="00D5665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EB39C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rsid w:val="00EB39C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91896525">
      <w:bodyDiv w:val="1"/>
      <w:marLeft w:val="0"/>
      <w:marRight w:val="0"/>
      <w:marTop w:val="0"/>
      <w:marBottom w:val="0"/>
      <w:divBdr>
        <w:top w:val="none" w:sz="0" w:space="0" w:color="auto"/>
        <w:left w:val="none" w:sz="0" w:space="0" w:color="auto"/>
        <w:bottom w:val="none" w:sz="0" w:space="0" w:color="auto"/>
        <w:right w:val="none" w:sz="0" w:space="0" w:color="auto"/>
      </w:divBdr>
      <w:divsChild>
        <w:div w:id="1034311036">
          <w:marLeft w:val="0"/>
          <w:marRight w:val="0"/>
          <w:marTop w:val="0"/>
          <w:marBottom w:val="0"/>
          <w:divBdr>
            <w:top w:val="none" w:sz="0" w:space="0" w:color="auto"/>
            <w:left w:val="none" w:sz="0" w:space="0" w:color="auto"/>
            <w:bottom w:val="none" w:sz="0" w:space="0" w:color="auto"/>
            <w:right w:val="none" w:sz="0" w:space="0" w:color="auto"/>
          </w:divBdr>
          <w:divsChild>
            <w:div w:id="1906914232">
              <w:marLeft w:val="0"/>
              <w:marRight w:val="0"/>
              <w:marTop w:val="0"/>
              <w:marBottom w:val="0"/>
              <w:divBdr>
                <w:top w:val="none" w:sz="0" w:space="0" w:color="auto"/>
                <w:left w:val="none" w:sz="0" w:space="0" w:color="auto"/>
                <w:bottom w:val="none" w:sz="0" w:space="0" w:color="auto"/>
                <w:right w:val="none" w:sz="0" w:space="0" w:color="auto"/>
              </w:divBdr>
              <w:divsChild>
                <w:div w:id="124931497">
                  <w:marLeft w:val="0"/>
                  <w:marRight w:val="0"/>
                  <w:marTop w:val="0"/>
                  <w:marBottom w:val="0"/>
                  <w:divBdr>
                    <w:top w:val="none" w:sz="0" w:space="0" w:color="auto"/>
                    <w:left w:val="none" w:sz="0" w:space="0" w:color="auto"/>
                    <w:bottom w:val="none" w:sz="0" w:space="0" w:color="auto"/>
                    <w:right w:val="none" w:sz="0" w:space="0" w:color="auto"/>
                  </w:divBdr>
                  <w:divsChild>
                    <w:div w:id="197089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0866091">
      <w:bodyDiv w:val="1"/>
      <w:marLeft w:val="0"/>
      <w:marRight w:val="0"/>
      <w:marTop w:val="0"/>
      <w:marBottom w:val="0"/>
      <w:divBdr>
        <w:top w:val="none" w:sz="0" w:space="0" w:color="auto"/>
        <w:left w:val="none" w:sz="0" w:space="0" w:color="auto"/>
        <w:bottom w:val="none" w:sz="0" w:space="0" w:color="auto"/>
        <w:right w:val="none" w:sz="0" w:space="0" w:color="auto"/>
      </w:divBdr>
    </w:div>
    <w:div w:id="287125937">
      <w:bodyDiv w:val="1"/>
      <w:marLeft w:val="0"/>
      <w:marRight w:val="0"/>
      <w:marTop w:val="0"/>
      <w:marBottom w:val="0"/>
      <w:divBdr>
        <w:top w:val="none" w:sz="0" w:space="0" w:color="auto"/>
        <w:left w:val="none" w:sz="0" w:space="0" w:color="auto"/>
        <w:bottom w:val="none" w:sz="0" w:space="0" w:color="auto"/>
        <w:right w:val="none" w:sz="0" w:space="0" w:color="auto"/>
      </w:divBdr>
    </w:div>
    <w:div w:id="329717168">
      <w:bodyDiv w:val="1"/>
      <w:marLeft w:val="0"/>
      <w:marRight w:val="0"/>
      <w:marTop w:val="0"/>
      <w:marBottom w:val="0"/>
      <w:divBdr>
        <w:top w:val="none" w:sz="0" w:space="0" w:color="auto"/>
        <w:left w:val="none" w:sz="0" w:space="0" w:color="auto"/>
        <w:bottom w:val="none" w:sz="0" w:space="0" w:color="auto"/>
        <w:right w:val="none" w:sz="0" w:space="0" w:color="auto"/>
      </w:divBdr>
    </w:div>
    <w:div w:id="418215510">
      <w:bodyDiv w:val="1"/>
      <w:marLeft w:val="0"/>
      <w:marRight w:val="0"/>
      <w:marTop w:val="0"/>
      <w:marBottom w:val="0"/>
      <w:divBdr>
        <w:top w:val="none" w:sz="0" w:space="0" w:color="auto"/>
        <w:left w:val="none" w:sz="0" w:space="0" w:color="auto"/>
        <w:bottom w:val="none" w:sz="0" w:space="0" w:color="auto"/>
        <w:right w:val="none" w:sz="0" w:space="0" w:color="auto"/>
      </w:divBdr>
    </w:div>
    <w:div w:id="514348828">
      <w:bodyDiv w:val="1"/>
      <w:marLeft w:val="0"/>
      <w:marRight w:val="0"/>
      <w:marTop w:val="0"/>
      <w:marBottom w:val="0"/>
      <w:divBdr>
        <w:top w:val="none" w:sz="0" w:space="0" w:color="auto"/>
        <w:left w:val="none" w:sz="0" w:space="0" w:color="auto"/>
        <w:bottom w:val="none" w:sz="0" w:space="0" w:color="auto"/>
        <w:right w:val="none" w:sz="0" w:space="0" w:color="auto"/>
      </w:divBdr>
    </w:div>
    <w:div w:id="635646030">
      <w:bodyDiv w:val="1"/>
      <w:marLeft w:val="0"/>
      <w:marRight w:val="0"/>
      <w:marTop w:val="0"/>
      <w:marBottom w:val="0"/>
      <w:divBdr>
        <w:top w:val="none" w:sz="0" w:space="0" w:color="auto"/>
        <w:left w:val="none" w:sz="0" w:space="0" w:color="auto"/>
        <w:bottom w:val="none" w:sz="0" w:space="0" w:color="auto"/>
        <w:right w:val="none" w:sz="0" w:space="0" w:color="auto"/>
      </w:divBdr>
    </w:div>
    <w:div w:id="741606490">
      <w:bodyDiv w:val="1"/>
      <w:marLeft w:val="0"/>
      <w:marRight w:val="0"/>
      <w:marTop w:val="0"/>
      <w:marBottom w:val="0"/>
      <w:divBdr>
        <w:top w:val="none" w:sz="0" w:space="0" w:color="auto"/>
        <w:left w:val="none" w:sz="0" w:space="0" w:color="auto"/>
        <w:bottom w:val="none" w:sz="0" w:space="0" w:color="auto"/>
        <w:right w:val="none" w:sz="0" w:space="0" w:color="auto"/>
      </w:divBdr>
    </w:div>
    <w:div w:id="860238692">
      <w:bodyDiv w:val="1"/>
      <w:marLeft w:val="0"/>
      <w:marRight w:val="0"/>
      <w:marTop w:val="0"/>
      <w:marBottom w:val="0"/>
      <w:divBdr>
        <w:top w:val="none" w:sz="0" w:space="0" w:color="auto"/>
        <w:left w:val="none" w:sz="0" w:space="0" w:color="auto"/>
        <w:bottom w:val="none" w:sz="0" w:space="0" w:color="auto"/>
        <w:right w:val="none" w:sz="0" w:space="0" w:color="auto"/>
      </w:divBdr>
    </w:div>
    <w:div w:id="938878530">
      <w:bodyDiv w:val="1"/>
      <w:marLeft w:val="0"/>
      <w:marRight w:val="0"/>
      <w:marTop w:val="0"/>
      <w:marBottom w:val="0"/>
      <w:divBdr>
        <w:top w:val="none" w:sz="0" w:space="0" w:color="auto"/>
        <w:left w:val="none" w:sz="0" w:space="0" w:color="auto"/>
        <w:bottom w:val="none" w:sz="0" w:space="0" w:color="auto"/>
        <w:right w:val="none" w:sz="0" w:space="0" w:color="auto"/>
      </w:divBdr>
    </w:div>
    <w:div w:id="1112826059">
      <w:bodyDiv w:val="1"/>
      <w:marLeft w:val="0"/>
      <w:marRight w:val="0"/>
      <w:marTop w:val="0"/>
      <w:marBottom w:val="0"/>
      <w:divBdr>
        <w:top w:val="none" w:sz="0" w:space="0" w:color="auto"/>
        <w:left w:val="none" w:sz="0" w:space="0" w:color="auto"/>
        <w:bottom w:val="none" w:sz="0" w:space="0" w:color="auto"/>
        <w:right w:val="none" w:sz="0" w:space="0" w:color="auto"/>
      </w:divBdr>
    </w:div>
    <w:div w:id="1350981644">
      <w:bodyDiv w:val="1"/>
      <w:marLeft w:val="0"/>
      <w:marRight w:val="0"/>
      <w:marTop w:val="0"/>
      <w:marBottom w:val="0"/>
      <w:divBdr>
        <w:top w:val="none" w:sz="0" w:space="0" w:color="auto"/>
        <w:left w:val="none" w:sz="0" w:space="0" w:color="auto"/>
        <w:bottom w:val="none" w:sz="0" w:space="0" w:color="auto"/>
        <w:right w:val="none" w:sz="0" w:space="0" w:color="auto"/>
      </w:divBdr>
    </w:div>
    <w:div w:id="1518036222">
      <w:bodyDiv w:val="1"/>
      <w:marLeft w:val="0"/>
      <w:marRight w:val="0"/>
      <w:marTop w:val="0"/>
      <w:marBottom w:val="0"/>
      <w:divBdr>
        <w:top w:val="none" w:sz="0" w:space="0" w:color="auto"/>
        <w:left w:val="none" w:sz="0" w:space="0" w:color="auto"/>
        <w:bottom w:val="none" w:sz="0" w:space="0" w:color="auto"/>
        <w:right w:val="none" w:sz="0" w:space="0" w:color="auto"/>
      </w:divBdr>
    </w:div>
    <w:div w:id="1681541306">
      <w:bodyDiv w:val="1"/>
      <w:marLeft w:val="0"/>
      <w:marRight w:val="0"/>
      <w:marTop w:val="0"/>
      <w:marBottom w:val="0"/>
      <w:divBdr>
        <w:top w:val="none" w:sz="0" w:space="0" w:color="auto"/>
        <w:left w:val="none" w:sz="0" w:space="0" w:color="auto"/>
        <w:bottom w:val="none" w:sz="0" w:space="0" w:color="auto"/>
        <w:right w:val="none" w:sz="0" w:space="0" w:color="auto"/>
      </w:divBdr>
    </w:div>
    <w:div w:id="1721393975">
      <w:bodyDiv w:val="1"/>
      <w:marLeft w:val="0"/>
      <w:marRight w:val="0"/>
      <w:marTop w:val="0"/>
      <w:marBottom w:val="0"/>
      <w:divBdr>
        <w:top w:val="none" w:sz="0" w:space="0" w:color="auto"/>
        <w:left w:val="none" w:sz="0" w:space="0" w:color="auto"/>
        <w:bottom w:val="none" w:sz="0" w:space="0" w:color="auto"/>
        <w:right w:val="none" w:sz="0" w:space="0" w:color="auto"/>
      </w:divBdr>
    </w:div>
    <w:div w:id="1723669784">
      <w:bodyDiv w:val="1"/>
      <w:marLeft w:val="0"/>
      <w:marRight w:val="0"/>
      <w:marTop w:val="0"/>
      <w:marBottom w:val="0"/>
      <w:divBdr>
        <w:top w:val="none" w:sz="0" w:space="0" w:color="auto"/>
        <w:left w:val="none" w:sz="0" w:space="0" w:color="auto"/>
        <w:bottom w:val="none" w:sz="0" w:space="0" w:color="auto"/>
        <w:right w:val="none" w:sz="0" w:space="0" w:color="auto"/>
      </w:divBdr>
    </w:div>
    <w:div w:id="1738240140">
      <w:bodyDiv w:val="1"/>
      <w:marLeft w:val="0"/>
      <w:marRight w:val="0"/>
      <w:marTop w:val="0"/>
      <w:marBottom w:val="0"/>
      <w:divBdr>
        <w:top w:val="none" w:sz="0" w:space="0" w:color="auto"/>
        <w:left w:val="none" w:sz="0" w:space="0" w:color="auto"/>
        <w:bottom w:val="none" w:sz="0" w:space="0" w:color="auto"/>
        <w:right w:val="none" w:sz="0" w:space="0" w:color="auto"/>
      </w:divBdr>
    </w:div>
    <w:div w:id="1760634654">
      <w:bodyDiv w:val="1"/>
      <w:marLeft w:val="0"/>
      <w:marRight w:val="0"/>
      <w:marTop w:val="0"/>
      <w:marBottom w:val="0"/>
      <w:divBdr>
        <w:top w:val="none" w:sz="0" w:space="0" w:color="auto"/>
        <w:left w:val="none" w:sz="0" w:space="0" w:color="auto"/>
        <w:bottom w:val="none" w:sz="0" w:space="0" w:color="auto"/>
        <w:right w:val="none" w:sz="0" w:space="0" w:color="auto"/>
      </w:divBdr>
    </w:div>
    <w:div w:id="1918205244">
      <w:bodyDiv w:val="1"/>
      <w:marLeft w:val="0"/>
      <w:marRight w:val="0"/>
      <w:marTop w:val="0"/>
      <w:marBottom w:val="0"/>
      <w:divBdr>
        <w:top w:val="none" w:sz="0" w:space="0" w:color="auto"/>
        <w:left w:val="none" w:sz="0" w:space="0" w:color="auto"/>
        <w:bottom w:val="none" w:sz="0" w:space="0" w:color="auto"/>
        <w:right w:val="none" w:sz="0" w:space="0" w:color="auto"/>
      </w:divBdr>
    </w:div>
    <w:div w:id="2118526827">
      <w:bodyDiv w:val="1"/>
      <w:marLeft w:val="0"/>
      <w:marRight w:val="0"/>
      <w:marTop w:val="0"/>
      <w:marBottom w:val="0"/>
      <w:divBdr>
        <w:top w:val="none" w:sz="0" w:space="0" w:color="auto"/>
        <w:left w:val="none" w:sz="0" w:space="0" w:color="auto"/>
        <w:bottom w:val="none" w:sz="0" w:space="0" w:color="auto"/>
        <w:right w:val="none" w:sz="0" w:space="0" w:color="auto"/>
      </w:divBdr>
      <w:divsChild>
        <w:div w:id="2096242680">
          <w:marLeft w:val="0"/>
          <w:marRight w:val="0"/>
          <w:marTop w:val="0"/>
          <w:marBottom w:val="0"/>
          <w:divBdr>
            <w:top w:val="none" w:sz="0" w:space="0" w:color="auto"/>
            <w:left w:val="none" w:sz="0" w:space="0" w:color="auto"/>
            <w:bottom w:val="none" w:sz="0" w:space="0" w:color="auto"/>
            <w:right w:val="none" w:sz="0" w:space="0" w:color="auto"/>
          </w:divBdr>
          <w:divsChild>
            <w:div w:id="1170363805">
              <w:marLeft w:val="0"/>
              <w:marRight w:val="0"/>
              <w:marTop w:val="0"/>
              <w:marBottom w:val="0"/>
              <w:divBdr>
                <w:top w:val="none" w:sz="0" w:space="0" w:color="auto"/>
                <w:left w:val="none" w:sz="0" w:space="0" w:color="auto"/>
                <w:bottom w:val="none" w:sz="0" w:space="0" w:color="auto"/>
                <w:right w:val="none" w:sz="0" w:space="0" w:color="auto"/>
              </w:divBdr>
              <w:divsChild>
                <w:div w:id="1971395524">
                  <w:marLeft w:val="0"/>
                  <w:marRight w:val="0"/>
                  <w:marTop w:val="0"/>
                  <w:marBottom w:val="0"/>
                  <w:divBdr>
                    <w:top w:val="none" w:sz="0" w:space="0" w:color="auto"/>
                    <w:left w:val="none" w:sz="0" w:space="0" w:color="auto"/>
                    <w:bottom w:val="none" w:sz="0" w:space="0" w:color="auto"/>
                    <w:right w:val="none" w:sz="0" w:space="0" w:color="auto"/>
                  </w:divBdr>
                  <w:divsChild>
                    <w:div w:id="13268592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15327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912</TotalTime>
  <Pages>10</Pages>
  <Words>2721</Words>
  <Characters>15514</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Stewart, Ian Robert</dc:creator>
  <cp:keywords/>
  <dc:description/>
  <cp:lastModifiedBy>Stewart, Ian Robert</cp:lastModifiedBy>
  <cp:revision>377</cp:revision>
  <cp:lastPrinted>2018-10-23T03:22:00Z</cp:lastPrinted>
  <dcterms:created xsi:type="dcterms:W3CDTF">2018-10-16T00:05:00Z</dcterms:created>
  <dcterms:modified xsi:type="dcterms:W3CDTF">2018-11-04T23:45:00Z</dcterms:modified>
</cp:coreProperties>
</file>