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6C91" w14:textId="77777777" w:rsidR="00F14809" w:rsidRDefault="00F14809">
      <w:pPr>
        <w:pStyle w:val="PCT"/>
        <w:numPr>
          <w:ilvl w:val="0"/>
          <w:numId w:val="0"/>
        </w:numPr>
      </w:pPr>
    </w:p>
    <w:p w14:paraId="5B91F5AE" w14:textId="77777777" w:rsidR="00F14809" w:rsidRDefault="00000000">
      <w:pPr>
        <w:pStyle w:val="PCT"/>
        <w:numPr>
          <w:ilvl w:val="0"/>
          <w:numId w:val="0"/>
        </w:numPr>
        <w:jc w:val="center"/>
        <w:rPr>
          <w:rFonts w:eastAsia="Calibri"/>
        </w:rPr>
      </w:pPr>
      <w:r>
        <w:rPr>
          <w:rFonts w:eastAsia="Calibri"/>
        </w:rPr>
        <w:t>{inventionTitle}</w:t>
      </w:r>
    </w:p>
    <w:p w14:paraId="098AE98F" w14:textId="77777777" w:rsidR="00F14809" w:rsidRDefault="00F14809">
      <w:pPr>
        <w:pStyle w:val="PCT"/>
        <w:numPr>
          <w:ilvl w:val="0"/>
          <w:numId w:val="0"/>
        </w:numPr>
        <w:rPr>
          <w:rFonts w:eastAsia="Calibri"/>
        </w:rPr>
      </w:pPr>
    </w:p>
    <w:p w14:paraId="312EC228" w14:textId="77777777" w:rsidR="00F14809" w:rsidRDefault="00000000">
      <w:pPr>
        <w:pStyle w:val="PCT"/>
        <w:numPr>
          <w:ilvl w:val="0"/>
          <w:numId w:val="0"/>
        </w:numPr>
        <w:jc w:val="center"/>
        <w:rPr>
          <w:rFonts w:eastAsia="Calibri"/>
        </w:rPr>
      </w:pPr>
      <w:r>
        <w:rPr>
          <w:rFonts w:eastAsia="Calibri"/>
        </w:rPr>
        <w:t>FIELD</w:t>
      </w:r>
    </w:p>
    <w:p w14:paraId="69DB3CA4" w14:textId="2528A89A" w:rsidR="00F14809" w:rsidRDefault="00000000">
      <w:pPr>
        <w:pStyle w:val="PCT"/>
        <w:numPr>
          <w:ilvl w:val="0"/>
          <w:numId w:val="3"/>
        </w:numPr>
        <w:tabs>
          <w:tab w:val="left" w:pos="1440"/>
          <w:tab w:val="left" w:pos="3690"/>
        </w:tabs>
        <w:ind w:left="0"/>
        <w:rPr>
          <w:rFonts w:eastAsia="Calibri"/>
        </w:rPr>
      </w:pPr>
      <w:r>
        <w:rPr>
          <w:rFonts w:eastAsia="Calibri"/>
        </w:rPr>
        <w:t>{#technicalField}{line} {/}</w:t>
      </w:r>
    </w:p>
    <w:p w14:paraId="1AB23DB1" w14:textId="77777777" w:rsidR="00F14809" w:rsidRDefault="00F14809">
      <w:pPr>
        <w:pStyle w:val="PCT"/>
        <w:numPr>
          <w:ilvl w:val="0"/>
          <w:numId w:val="0"/>
        </w:numPr>
        <w:rPr>
          <w:rFonts w:eastAsia="Calibri"/>
        </w:rPr>
      </w:pPr>
    </w:p>
    <w:p w14:paraId="42F5682C" w14:textId="77777777" w:rsidR="00F14809" w:rsidRDefault="00000000">
      <w:pPr>
        <w:pStyle w:val="PCT"/>
        <w:numPr>
          <w:ilvl w:val="0"/>
          <w:numId w:val="0"/>
        </w:numPr>
        <w:jc w:val="center"/>
        <w:rPr>
          <w:rFonts w:eastAsia="Calibri"/>
        </w:rPr>
      </w:pPr>
      <w:r>
        <w:rPr>
          <w:rFonts w:eastAsia="Calibri"/>
        </w:rPr>
        <w:t>BACKGROUND</w:t>
      </w:r>
    </w:p>
    <w:p w14:paraId="5BAA34A7" w14:textId="77777777" w:rsidR="00F14809" w:rsidRDefault="00000000">
      <w:pPr>
        <w:pStyle w:val="PCT"/>
        <w:numPr>
          <w:ilvl w:val="0"/>
          <w:numId w:val="3"/>
        </w:numPr>
        <w:tabs>
          <w:tab w:val="left" w:pos="1440"/>
          <w:tab w:val="left" w:pos="3690"/>
        </w:tabs>
        <w:ind w:left="0"/>
        <w:rPr>
          <w:rFonts w:eastAsia="Calibri"/>
        </w:rPr>
      </w:pPr>
      <w:r>
        <w:rPr>
          <w:rFonts w:eastAsia="Calibri"/>
        </w:rPr>
        <w:t>{#inventionBackground}{line}{/}</w:t>
      </w:r>
    </w:p>
    <w:p w14:paraId="2BB2CE40" w14:textId="77777777" w:rsidR="00F14809" w:rsidRDefault="00F14809">
      <w:pPr>
        <w:pStyle w:val="PCT"/>
        <w:numPr>
          <w:ilvl w:val="0"/>
          <w:numId w:val="0"/>
        </w:numPr>
        <w:rPr>
          <w:rFonts w:eastAsia="Calibri"/>
        </w:rPr>
      </w:pPr>
    </w:p>
    <w:p w14:paraId="059F3017" w14:textId="77777777" w:rsidR="00F14809" w:rsidRDefault="00000000">
      <w:pPr>
        <w:pStyle w:val="PCT"/>
        <w:numPr>
          <w:ilvl w:val="0"/>
          <w:numId w:val="0"/>
        </w:numPr>
        <w:jc w:val="center"/>
        <w:rPr>
          <w:rFonts w:eastAsia="Calibri"/>
        </w:rPr>
      </w:pPr>
      <w:r>
        <w:rPr>
          <w:rFonts w:eastAsia="Calibri"/>
        </w:rPr>
        <w:t>BRIEF DESCRIPTION OF THE DRAWINGS</w:t>
      </w:r>
    </w:p>
    <w:p w14:paraId="470496BB" w14:textId="77777777" w:rsidR="00F14809" w:rsidRDefault="00000000">
      <w:pPr>
        <w:pStyle w:val="PCT"/>
        <w:numPr>
          <w:ilvl w:val="0"/>
          <w:numId w:val="3"/>
        </w:numPr>
        <w:tabs>
          <w:tab w:val="left" w:pos="1440"/>
          <w:tab w:val="left" w:pos="3690"/>
        </w:tabs>
        <w:ind w:left="0"/>
      </w:pPr>
      <w:r>
        <w:t>A full and enabling disclosure of the present invention, including the best mode thereof, directed to one of ordinary skill in the art, is set forth in the specification, which makes reference to the appended figures, in which:</w:t>
      </w:r>
    </w:p>
    <w:p w14:paraId="16175C80" w14:textId="252FE545" w:rsidR="00F14809" w:rsidRDefault="00000000">
      <w:pPr>
        <w:pStyle w:val="PCT"/>
        <w:numPr>
          <w:ilvl w:val="0"/>
          <w:numId w:val="3"/>
        </w:numPr>
        <w:tabs>
          <w:tab w:val="left" w:pos="1440"/>
          <w:tab w:val="left" w:pos="3690"/>
        </w:tabs>
        <w:ind w:left="0"/>
        <w:rPr>
          <w:rFonts w:eastAsia="Calibri"/>
        </w:rPr>
      </w:pPr>
      <w:bookmarkStart w:id="0" w:name="_Hlk108629246"/>
      <w:r>
        <w:rPr>
          <w:rFonts w:eastAsia="Calibri"/>
        </w:rPr>
        <w:t>{#drawingList}{drawingDescription}{/drawingList}</w:t>
      </w:r>
      <w:bookmarkEnd w:id="0"/>
    </w:p>
    <w:p w14:paraId="194468CE" w14:textId="77777777" w:rsidR="00F14809" w:rsidRDefault="00000000">
      <w:pPr>
        <w:pStyle w:val="PCT"/>
        <w:numPr>
          <w:ilvl w:val="0"/>
          <w:numId w:val="3"/>
        </w:numPr>
        <w:tabs>
          <w:tab w:val="left" w:pos="1440"/>
          <w:tab w:val="left" w:pos="3690"/>
        </w:tabs>
        <w:ind w:left="0"/>
      </w:pPr>
      <w:r>
        <w:t>Repeat use of reference characters in the present specification and drawings is intended to represent the same or analogous features or elements of the present invention.</w:t>
      </w:r>
    </w:p>
    <w:p w14:paraId="70755331" w14:textId="77777777" w:rsidR="00F14809" w:rsidRDefault="00F14809">
      <w:pPr>
        <w:jc w:val="center"/>
        <w:rPr>
          <w:rFonts w:eastAsia="Calibri"/>
          <w:lang w:eastAsia="en-US"/>
        </w:rPr>
      </w:pPr>
    </w:p>
    <w:p w14:paraId="60056D05" w14:textId="77777777" w:rsidR="00F14809" w:rsidRDefault="00F14809">
      <w:pPr>
        <w:jc w:val="center"/>
        <w:rPr>
          <w:rFonts w:eastAsia="Calibri"/>
          <w:lang w:eastAsia="en-US"/>
        </w:rPr>
      </w:pPr>
    </w:p>
    <w:p w14:paraId="4B343A26" w14:textId="77777777" w:rsidR="00F14809" w:rsidRDefault="00000000">
      <w:pPr>
        <w:jc w:val="center"/>
        <w:rPr>
          <w:rFonts w:eastAsia="Calibri"/>
          <w:lang w:eastAsia="en-US"/>
        </w:rPr>
      </w:pPr>
      <w:r>
        <w:rPr>
          <w:rFonts w:eastAsia="Calibri"/>
          <w:highlight w:val="lightGray"/>
          <w:lang w:eastAsia="en-US"/>
        </w:rPr>
        <w:t>DETAILED DESCRIPTION</w:t>
      </w:r>
    </w:p>
    <w:p w14:paraId="2DA79BC6" w14:textId="77777777" w:rsidR="00F14809" w:rsidRDefault="00000000">
      <w:pPr>
        <w:pStyle w:val="PCT"/>
        <w:numPr>
          <w:ilvl w:val="0"/>
          <w:numId w:val="3"/>
        </w:numPr>
        <w:tabs>
          <w:tab w:val="left" w:pos="1440"/>
          <w:tab w:val="left" w:pos="3690"/>
        </w:tabs>
        <w:ind w:left="0"/>
        <w:rPr>
          <w:color w:val="000000"/>
        </w:rPr>
      </w:pPr>
      <w:r>
        <w:rPr>
          <w:color w:val="000000"/>
        </w:rPr>
        <w:t xml:space="preserve">Reference now will be made in detail to embodiments of the present invention, one or more examples of which are illustrated in the drawings.  The word “exemplary” is used herein to mean “serving as an example, instance, or illustration.” Any implementation described herein as “exemplary” is not necessarily to be construed as preferred or advantageous over other implementations. Moreover, each example is provided by way of explanation, rather than limitation of, the technology.  In fact, it will be apparent to those skilled in the art that modifications and variations can be made in the present technology without departing from the scope or spirit of the claimed technology.  For instance, features illustrated or described as part of one embodiment can be used with another embodiment to yield a still further embodiment.  Thus, it is intended that the present disclosure covers such modifications and variations as come within the scope of the appended claims and their equivalents.  The detailed description uses numerical and letter designations to refer to features in the drawings.  Like or similar designations in the drawings and description have been used to refer to like or similar parts of the invention.  </w:t>
      </w:r>
    </w:p>
    <w:p w14:paraId="120FB7D9" w14:textId="77777777" w:rsidR="00F14809" w:rsidRDefault="00000000">
      <w:pPr>
        <w:pStyle w:val="PCT"/>
        <w:numPr>
          <w:ilvl w:val="0"/>
          <w:numId w:val="3"/>
        </w:numPr>
        <w:tabs>
          <w:tab w:val="left" w:pos="1440"/>
          <w:tab w:val="left" w:pos="3690"/>
        </w:tabs>
        <w:ind w:left="0"/>
        <w:rPr>
          <w:color w:val="000000"/>
        </w:rPr>
      </w:pPr>
      <w:r>
        <w:rPr>
          <w:color w:val="000000"/>
        </w:rPr>
        <w:t xml:space="preserve">used herein, the terms “first”, “second”, and “third” may be used interchangeably to distinguish one component from another and are not intended to signify location or </w:t>
      </w:r>
      <w:r>
        <w:rPr>
          <w:color w:val="000000"/>
        </w:rPr>
        <w:lastRenderedPageBreak/>
        <w:t>importance of the individual components.</w:t>
      </w:r>
      <w:r>
        <w:rPr>
          <w:color w:val="000000"/>
          <w:szCs w:val="24"/>
        </w:rPr>
        <w:t xml:space="preserve"> The singular forms “a,” “an,” and “the” include plural references unless the context clearly dictates otherwise. The terms “coupled,” “fixed,” “attached to,” and the like refer to both direct coupling, fixing, or attaching, as well as indirect coupling, fixing, or attaching through one or more intermediate components or features, unless otherwise specified herein. As used herein, the terms “comprises,” “comprising,” “includes,” “including,” “has,” “having” or any other variation thereof, are intended to cover a non-exclusive inclusion. For example, a process, method, article, or apparatus that comprises a list of features is not necessarily limited only to those features but may include other features not expressly listed or inherent to such process, method, article, or apparatus. Further, unless expressly stated to the contrary, “or” refers to an inclusive- or and not to an exclusive- or. For example, a condition A or B is satisfied by any one of the following: A is true (or present) and B is false (or not present), A is false (or not present) and B is true (or present), and both A and B are true (or present).</w:t>
      </w:r>
    </w:p>
    <w:p w14:paraId="000CCD2A" w14:textId="77777777" w:rsidR="00F14809" w:rsidRDefault="00000000">
      <w:pPr>
        <w:pStyle w:val="PCT"/>
        <w:numPr>
          <w:ilvl w:val="0"/>
          <w:numId w:val="3"/>
        </w:numPr>
        <w:ind w:left="0"/>
        <w:rPr>
          <w:color w:val="000000"/>
        </w:rPr>
      </w:pPr>
      <w:r>
        <w:rPr>
          <w:color w:val="000000"/>
        </w:rPr>
        <w:t>Ranges provided herein are inclusive of their end points. For instance, a range of 1 to 100 includes 1 and 100.</w:t>
      </w:r>
    </w:p>
    <w:p w14:paraId="062762C2" w14:textId="77777777" w:rsidR="00F14809" w:rsidRDefault="00000000">
      <w:pPr>
        <w:pStyle w:val="PCT"/>
        <w:numPr>
          <w:ilvl w:val="0"/>
          <w:numId w:val="3"/>
        </w:numPr>
        <w:ind w:left="0"/>
        <w:rPr>
          <w:color w:val="000000"/>
        </w:rPr>
      </w:pPr>
      <w:r>
        <w:rPr>
          <w:color w:val="000000"/>
        </w:rPr>
        <w:t xml:space="preserve">Terms of approximation, </w:t>
      </w:r>
      <w:r>
        <w:rPr>
          <w:color w:val="000000"/>
          <w:szCs w:val="24"/>
        </w:rPr>
        <w:t xml:space="preserve">such as “about,” “generally,” “approximately,” or “substantially,” </w:t>
      </w:r>
      <w:r>
        <w:rPr>
          <w:color w:val="000000"/>
        </w:rPr>
        <w:t xml:space="preserve">include values within a ten percent full scale error from a lowest value embodiment to a highest value embodiment. For instance, an embodiment including a range from approximately 10 to approximately 100 with a ten percent full scale error may include values from 1 to 109.  </w:t>
      </w:r>
    </w:p>
    <w:p w14:paraId="30045D2F" w14:textId="77777777" w:rsidR="00F14809" w:rsidRDefault="00000000">
      <w:pPr>
        <w:pStyle w:val="PCT"/>
        <w:numPr>
          <w:ilvl w:val="0"/>
          <w:numId w:val="3"/>
        </w:numPr>
        <w:ind w:left="0"/>
        <w:rPr>
          <w:color w:val="000000"/>
        </w:rPr>
      </w:pPr>
      <w:r>
        <w:rPr>
          <w:color w:val="000000"/>
        </w:rPr>
        <w:t>Benefits, other advantages, and solutions to problems are described below with regard to specific embodiments. However, the benefits, advantages, solutions to problems, and any feature(s) that may cause any benefit, advantage, or solution to occur or become more pronounced are not to be construed as a critical, required, or essential feature of any or all the claims.</w:t>
      </w:r>
    </w:p>
    <w:p w14:paraId="327797C1" w14:textId="77777777" w:rsidR="00F14809" w:rsidRDefault="00000000">
      <w:pPr>
        <w:pStyle w:val="PCT"/>
        <w:numPr>
          <w:ilvl w:val="0"/>
          <w:numId w:val="3"/>
        </w:numPr>
        <w:ind w:left="0"/>
        <w:rPr>
          <w:b/>
          <w:u w:val="single"/>
        </w:rPr>
      </w:pPr>
      <w:r>
        <w:rPr>
          <w:rFonts w:eastAsia="Calibri"/>
        </w:rPr>
        <w:t>{#inventionSummary}{line}{/}</w:t>
      </w:r>
    </w:p>
    <w:p w14:paraId="310599E9" w14:textId="785EF533" w:rsidR="00F14809" w:rsidRDefault="00FE0EA2">
      <w:pPr>
        <w:pStyle w:val="PCT"/>
        <w:numPr>
          <w:ilvl w:val="0"/>
          <w:numId w:val="3"/>
        </w:numPr>
        <w:ind w:left="0"/>
        <w:rPr>
          <w:b/>
          <w:u w:val="single"/>
        </w:rPr>
      </w:pPr>
      <w:r>
        <w:rPr>
          <w:rFonts w:eastAsia="Calibri"/>
        </w:rPr>
        <w:t>{#descriptionList}{elementName} {refNumber} {description}{/}</w:t>
      </w:r>
    </w:p>
    <w:p w14:paraId="3EEE4E78" w14:textId="77777777" w:rsidR="00F14809" w:rsidRDefault="00000000">
      <w:pPr>
        <w:pStyle w:val="PCT"/>
        <w:numPr>
          <w:ilvl w:val="0"/>
          <w:numId w:val="3"/>
        </w:numPr>
        <w:ind w:left="0"/>
        <w:rPr>
          <w:b/>
          <w:u w:val="single"/>
        </w:rPr>
      </w:pPr>
      <w:r>
        <w:rPr>
          <w:rFonts w:eastAsia="Calibri"/>
        </w:rPr>
        <w:t>{#inventionAdvantage}{line}{/}</w:t>
      </w:r>
    </w:p>
    <w:p w14:paraId="57452EBB" w14:textId="77777777" w:rsidR="00F14809" w:rsidRDefault="00000000">
      <w:pPr>
        <w:pStyle w:val="PCT"/>
        <w:numPr>
          <w:ilvl w:val="0"/>
          <w:numId w:val="3"/>
        </w:numPr>
        <w:ind w:left="0"/>
        <w:rPr>
          <w:b/>
          <w:u w:val="single"/>
        </w:rPr>
      </w:pPr>
      <w:r>
        <w:t xml:space="preserve">This written description uses examples to disclose the invention, including the best mode, and also to enable any person skilled in the art to practice the invention, including making and using any devices or systems and performing any incorporated methods.  The patentable scope of the invention is defined by the claims, and may include other examples that occur to those skilled in the art.  Such other examples are intended to be within the scope of the claims if they include structural elements that do not differ from the literal language of the </w:t>
      </w:r>
      <w:r>
        <w:lastRenderedPageBreak/>
        <w:t xml:space="preserve">claims, or if they include equivalent structural elements with insubstantial differences from the literal languages of the claims.   </w:t>
      </w:r>
    </w:p>
    <w:p w14:paraId="141E8D4F" w14:textId="77777777" w:rsidR="00F14809" w:rsidRDefault="00F14809">
      <w:pPr>
        <w:jc w:val="center"/>
        <w:rPr>
          <w:rFonts w:eastAsia="Calibri"/>
          <w:lang w:eastAsia="en-US"/>
        </w:rPr>
      </w:pPr>
    </w:p>
    <w:p w14:paraId="731FCD36" w14:textId="0F5854DD" w:rsidR="00F14809" w:rsidRDefault="00000000">
      <w:pPr>
        <w:suppressAutoHyphens w:val="0"/>
        <w:spacing w:after="160" w:line="259" w:lineRule="auto"/>
        <w:rPr>
          <w:rFonts w:eastAsia="Calibri"/>
          <w:lang w:eastAsia="en-US"/>
        </w:rPr>
      </w:pPr>
      <w:r>
        <w:br w:type="page"/>
      </w:r>
    </w:p>
    <w:p w14:paraId="261095B1" w14:textId="0B652E79" w:rsidR="00F14809" w:rsidRDefault="00F14809" w:rsidP="00B10608">
      <w:pPr>
        <w:rPr>
          <w:rFonts w:eastAsia="Calibri"/>
          <w:lang w:eastAsia="en-US"/>
        </w:rPr>
      </w:pPr>
    </w:p>
    <w:p w14:paraId="654B718E" w14:textId="77777777" w:rsidR="00F14809" w:rsidRDefault="00000000">
      <w:r>
        <w:t>WHAT IS CLAIMED IS:</w:t>
      </w:r>
    </w:p>
    <w:p w14:paraId="1A502EA7" w14:textId="77777777" w:rsidR="00F14809" w:rsidRDefault="00F14809">
      <w:pPr>
        <w:rPr>
          <w:rFonts w:eastAsia="Calibri"/>
          <w:lang w:eastAsia="en-US"/>
        </w:rPr>
      </w:pPr>
    </w:p>
    <w:p w14:paraId="111A7CE2" w14:textId="4E76DF96" w:rsidR="00F14809" w:rsidRDefault="00000000" w:rsidP="005A5839">
      <w:pPr>
        <w:pStyle w:val="ListParagraph"/>
        <w:ind w:left="360"/>
        <w:rPr>
          <w:rFonts w:eastAsia="Calibri"/>
          <w:lang w:eastAsia="en-US"/>
        </w:rPr>
      </w:pPr>
      <w:r>
        <w:rPr>
          <w:rFonts w:eastAsia="Calibri"/>
          <w:lang w:eastAsia="en-US"/>
        </w:rPr>
        <w:t>{claims}</w:t>
      </w:r>
    </w:p>
    <w:p w14:paraId="4035B721" w14:textId="741239DC" w:rsidR="00FE0EA2" w:rsidRDefault="00FE0EA2">
      <w:r>
        <w:br w:type="page"/>
      </w:r>
    </w:p>
    <w:p w14:paraId="7A42972B" w14:textId="77777777" w:rsidR="00F14809" w:rsidRDefault="00F14809"/>
    <w:p w14:paraId="67BF3C56" w14:textId="77777777" w:rsidR="00F14809" w:rsidRDefault="00000000">
      <w:pPr>
        <w:jc w:val="center"/>
      </w:pPr>
      <w:r>
        <w:rPr>
          <w:rFonts w:eastAsia="Calibri"/>
        </w:rPr>
        <w:t>{#drawingList}</w:t>
      </w:r>
    </w:p>
    <w:p w14:paraId="2E7A96CB" w14:textId="77777777" w:rsidR="00F14809" w:rsidRDefault="00000000">
      <w:pPr>
        <w:jc w:val="center"/>
      </w:pPr>
      <w:r>
        <w:rPr>
          <w:rFonts w:eastAsia="Calibri"/>
        </w:rPr>
        <w:t>{drawing}</w:t>
      </w:r>
    </w:p>
    <w:p w14:paraId="2FF7C4A3" w14:textId="77777777" w:rsidR="00F14809" w:rsidRDefault="00000000">
      <w:pPr>
        <w:jc w:val="center"/>
      </w:pPr>
      <w:r>
        <w:rPr>
          <w:rFonts w:eastAsia="Calibri"/>
          <w:b/>
          <w:bCs/>
          <w:sz w:val="32"/>
          <w:szCs w:val="32"/>
        </w:rPr>
        <w:t>{caption}</w:t>
      </w:r>
    </w:p>
    <w:p w14:paraId="4F3F615A" w14:textId="77777777" w:rsidR="00F14809" w:rsidRDefault="00000000">
      <w:pPr>
        <w:jc w:val="center"/>
      </w:pPr>
      <w:r>
        <w:rPr>
          <w:rFonts w:eastAsia="Calibri"/>
        </w:rPr>
        <w:t>{/}</w:t>
      </w:r>
    </w:p>
    <w:p w14:paraId="68F7128D" w14:textId="7E562541" w:rsidR="00F14809" w:rsidRDefault="00F14809" w:rsidP="00A85859">
      <w:pPr>
        <w:rPr>
          <w:rFonts w:eastAsia="Calibri"/>
        </w:rPr>
      </w:pPr>
    </w:p>
    <w:sectPr w:rsidR="00F14809">
      <w:headerReference w:type="default" r:id="rId8"/>
      <w:pgSz w:w="11906" w:h="16838"/>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EF4BD" w14:textId="77777777" w:rsidR="006C2C11" w:rsidRDefault="006C2C11">
      <w:r>
        <w:separator/>
      </w:r>
    </w:p>
  </w:endnote>
  <w:endnote w:type="continuationSeparator" w:id="0">
    <w:p w14:paraId="121C9001" w14:textId="77777777" w:rsidR="006C2C11" w:rsidRDefault="006C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757BE" w14:textId="77777777" w:rsidR="006C2C11" w:rsidRDefault="006C2C11">
      <w:r>
        <w:separator/>
      </w:r>
    </w:p>
  </w:footnote>
  <w:footnote w:type="continuationSeparator" w:id="0">
    <w:p w14:paraId="30DB02CF" w14:textId="77777777" w:rsidR="006C2C11" w:rsidRDefault="006C2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5E9C0" w14:textId="77777777" w:rsidR="00F14809" w:rsidRDefault="00000000">
    <w:pPr>
      <w:pStyle w:val="Header"/>
      <w:jc w:val="right"/>
    </w:pPr>
    <w:r>
      <w:rPr>
        <w:highlight w:val="yellow"/>
      </w:rPr>
      <w:t>&lt;DOCKET NO.&gt;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A50"/>
    <w:multiLevelType w:val="multilevel"/>
    <w:tmpl w:val="16BEBD76"/>
    <w:lvl w:ilvl="0">
      <w:start w:val="1"/>
      <w:numFmt w:val="decimal"/>
      <w:lvlText w:val="%1."/>
      <w:lvlJc w:val="left"/>
      <w:pPr>
        <w:tabs>
          <w:tab w:val="num" w:pos="-360"/>
        </w:tabs>
        <w:ind w:left="360" w:hanging="360"/>
      </w:pPr>
      <w:rPr>
        <w:rFonts w:hint="default"/>
        <w:color w:val="000000" w:themeColor="text1"/>
      </w:rPr>
    </w:lvl>
    <w:lvl w:ilvl="1">
      <w:start w:val="1"/>
      <w:numFmt w:val="none"/>
      <w:lvlText w:val=""/>
      <w:lvlJc w:val="left"/>
      <w:pPr>
        <w:tabs>
          <w:tab w:val="num" w:pos="1368"/>
        </w:tabs>
        <w:ind w:left="1368" w:firstLine="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1" w15:restartNumberingAfterBreak="0">
    <w:nsid w:val="4E0D1E4A"/>
    <w:multiLevelType w:val="multilevel"/>
    <w:tmpl w:val="6B72930E"/>
    <w:lvl w:ilvl="0">
      <w:start w:val="1"/>
      <w:numFmt w:val="decimalZero"/>
      <w:pStyle w:val="PCT"/>
      <w:lvlText w:val="[00%1]    "/>
      <w:lvlJc w:val="left"/>
      <w:pPr>
        <w:tabs>
          <w:tab w:val="num" w:pos="3690"/>
        </w:tabs>
        <w:ind w:left="2610" w:firstLine="0"/>
      </w:pPr>
      <w:rPr>
        <w:rFonts w:ascii="Times New Roman" w:hAnsi="Times New Roman" w:cs="Arial"/>
        <w:b/>
        <w:i w:val="0"/>
        <w:sz w:val="24"/>
      </w:rPr>
    </w:lvl>
    <w:lvl w:ilvl="1">
      <w:start w:val="8"/>
      <w:numFmt w:val="decimal"/>
      <w:lvlText w:val="%2."/>
      <w:lvlJc w:val="left"/>
      <w:pPr>
        <w:tabs>
          <w:tab w:val="num" w:pos="1800"/>
        </w:tabs>
        <w:ind w:left="180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4691429"/>
    <w:multiLevelType w:val="multilevel"/>
    <w:tmpl w:val="55949F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C6469A3"/>
    <w:multiLevelType w:val="multilevel"/>
    <w:tmpl w:val="D292D6F2"/>
    <w:lvl w:ilvl="0">
      <w:start w:val="1"/>
      <w:numFmt w:val="decimalZero"/>
      <w:lvlText w:val="[00%1]    "/>
      <w:lvlJc w:val="left"/>
      <w:pPr>
        <w:tabs>
          <w:tab w:val="num" w:pos="1440"/>
        </w:tabs>
        <w:ind w:left="360" w:firstLine="0"/>
      </w:pPr>
      <w:rPr>
        <w:rFonts w:ascii="Times New Roman" w:hAnsi="Times New Roman" w:cs="Arial"/>
        <w:b/>
        <w:i w:val="0"/>
        <w:sz w:val="24"/>
      </w:rPr>
    </w:lvl>
    <w:lvl w:ilvl="1">
      <w:start w:val="8"/>
      <w:numFmt w:val="decimal"/>
      <w:lvlText w:val="%2."/>
      <w:lvlJc w:val="left"/>
      <w:pPr>
        <w:tabs>
          <w:tab w:val="num" w:pos="0"/>
        </w:tabs>
        <w:ind w:left="-450" w:hanging="720"/>
      </w:pPr>
    </w:lvl>
    <w:lvl w:ilvl="2">
      <w:start w:val="1"/>
      <w:numFmt w:val="lowerRoman"/>
      <w:lvlText w:val="%3."/>
      <w:lvlJc w:val="right"/>
      <w:pPr>
        <w:tabs>
          <w:tab w:val="num" w:pos="0"/>
        </w:tabs>
        <w:ind w:left="-90" w:hanging="180"/>
      </w:pPr>
    </w:lvl>
    <w:lvl w:ilvl="3">
      <w:start w:val="1"/>
      <w:numFmt w:val="decimal"/>
      <w:lvlText w:val="%4."/>
      <w:lvlJc w:val="left"/>
      <w:pPr>
        <w:tabs>
          <w:tab w:val="num" w:pos="630"/>
        </w:tabs>
        <w:ind w:left="630" w:hanging="360"/>
      </w:pPr>
    </w:lvl>
    <w:lvl w:ilvl="4">
      <w:start w:val="1"/>
      <w:numFmt w:val="lowerLetter"/>
      <w:lvlText w:val="%5."/>
      <w:lvlJc w:val="left"/>
      <w:pPr>
        <w:tabs>
          <w:tab w:val="num" w:pos="1350"/>
        </w:tabs>
        <w:ind w:left="1350" w:hanging="360"/>
      </w:pPr>
    </w:lvl>
    <w:lvl w:ilvl="5">
      <w:start w:val="1"/>
      <w:numFmt w:val="lowerRoman"/>
      <w:lvlText w:val="%6."/>
      <w:lvlJc w:val="right"/>
      <w:pPr>
        <w:tabs>
          <w:tab w:val="num" w:pos="2070"/>
        </w:tabs>
        <w:ind w:left="2070" w:hanging="180"/>
      </w:pPr>
    </w:lvl>
    <w:lvl w:ilvl="6">
      <w:start w:val="1"/>
      <w:numFmt w:val="decimal"/>
      <w:lvlText w:val="%7."/>
      <w:lvlJc w:val="left"/>
      <w:pPr>
        <w:tabs>
          <w:tab w:val="num" w:pos="2790"/>
        </w:tabs>
        <w:ind w:left="2790" w:hanging="360"/>
      </w:pPr>
    </w:lvl>
    <w:lvl w:ilvl="7">
      <w:start w:val="1"/>
      <w:numFmt w:val="lowerLetter"/>
      <w:lvlText w:val="%8."/>
      <w:lvlJc w:val="left"/>
      <w:pPr>
        <w:tabs>
          <w:tab w:val="num" w:pos="3510"/>
        </w:tabs>
        <w:ind w:left="3510" w:hanging="360"/>
      </w:pPr>
    </w:lvl>
    <w:lvl w:ilvl="8">
      <w:start w:val="1"/>
      <w:numFmt w:val="lowerRoman"/>
      <w:lvlText w:val="%9."/>
      <w:lvlJc w:val="right"/>
      <w:pPr>
        <w:tabs>
          <w:tab w:val="num" w:pos="4230"/>
        </w:tabs>
        <w:ind w:left="4230" w:hanging="180"/>
      </w:pPr>
    </w:lvl>
  </w:abstractNum>
  <w:num w:numId="1" w16cid:durableId="671030330">
    <w:abstractNumId w:val="1"/>
  </w:num>
  <w:num w:numId="2" w16cid:durableId="1625114121">
    <w:abstractNumId w:val="0"/>
  </w:num>
  <w:num w:numId="3" w16cid:durableId="1662273209">
    <w:abstractNumId w:val="3"/>
  </w:num>
  <w:num w:numId="4" w16cid:durableId="580678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09"/>
    <w:rsid w:val="000400DC"/>
    <w:rsid w:val="0004176E"/>
    <w:rsid w:val="00150C59"/>
    <w:rsid w:val="00222502"/>
    <w:rsid w:val="002E2FB7"/>
    <w:rsid w:val="003C27DA"/>
    <w:rsid w:val="003F55C0"/>
    <w:rsid w:val="00597E82"/>
    <w:rsid w:val="005A5839"/>
    <w:rsid w:val="006052C4"/>
    <w:rsid w:val="00624D8D"/>
    <w:rsid w:val="006C2C11"/>
    <w:rsid w:val="009E5EA0"/>
    <w:rsid w:val="00A85859"/>
    <w:rsid w:val="00B10608"/>
    <w:rsid w:val="00CD42E9"/>
    <w:rsid w:val="00EB135F"/>
    <w:rsid w:val="00EF321E"/>
    <w:rsid w:val="00F14809"/>
    <w:rsid w:val="00F43A0B"/>
    <w:rsid w:val="00F67791"/>
    <w:rsid w:val="00FE0E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AFC0"/>
  <w15:docId w15:val="{08DDACC6-B6C0-495F-B7A3-A3320932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F4"/>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CTChar">
    <w:name w:val="PCT Char"/>
    <w:basedOn w:val="DefaultParagraphFont"/>
    <w:link w:val="PCT"/>
    <w:qFormat/>
    <w:rsid w:val="002D72F4"/>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qFormat/>
    <w:rsid w:val="002D72F4"/>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qFormat/>
    <w:rsid w:val="002D72F4"/>
    <w:rPr>
      <w:rFonts w:ascii="Times New Roman" w:eastAsia="Times New Roman" w:hAnsi="Times New Roman" w:cs="Times New Roman"/>
      <w:sz w:val="24"/>
      <w:szCs w:val="24"/>
      <w:lang w:eastAsia="ar-S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CT">
    <w:name w:val="PCT"/>
    <w:basedOn w:val="Normal"/>
    <w:link w:val="PCTChar"/>
    <w:qFormat/>
    <w:rsid w:val="002D72F4"/>
    <w:pPr>
      <w:numPr>
        <w:numId w:val="1"/>
      </w:numPr>
      <w:tabs>
        <w:tab w:val="left" w:pos="1080"/>
        <w:tab w:val="left" w:pos="1440"/>
      </w:tabs>
      <w:suppressAutoHyphens w:val="0"/>
      <w:spacing w:line="360" w:lineRule="auto"/>
      <w:ind w:left="0"/>
    </w:pPr>
    <w:rPr>
      <w:szCs w:val="20"/>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D72F4"/>
    <w:pPr>
      <w:tabs>
        <w:tab w:val="center" w:pos="4680"/>
        <w:tab w:val="right" w:pos="9360"/>
      </w:tabs>
    </w:pPr>
  </w:style>
  <w:style w:type="paragraph" w:styleId="Footer">
    <w:name w:val="footer"/>
    <w:basedOn w:val="Normal"/>
    <w:link w:val="FooterChar"/>
    <w:uiPriority w:val="99"/>
    <w:unhideWhenUsed/>
    <w:rsid w:val="002D72F4"/>
    <w:pPr>
      <w:tabs>
        <w:tab w:val="center" w:pos="4680"/>
        <w:tab w:val="right" w:pos="9360"/>
      </w:tabs>
    </w:pPr>
  </w:style>
  <w:style w:type="paragraph" w:styleId="ListParagraph">
    <w:name w:val="List Paragraph"/>
    <w:basedOn w:val="Normal"/>
    <w:uiPriority w:val="34"/>
    <w:qFormat/>
    <w:rsid w:val="00043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7F1B-0C30-4D07-89EE-DEB5D238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Hasan</dc:creator>
  <dc:description/>
  <cp:lastModifiedBy>istiak ahmed</cp:lastModifiedBy>
  <cp:revision>50</cp:revision>
  <dcterms:created xsi:type="dcterms:W3CDTF">2021-09-30T14:58:00Z</dcterms:created>
  <dcterms:modified xsi:type="dcterms:W3CDTF">2022-08-04T11:26:00Z</dcterms:modified>
  <dc:language>en-US</dc:language>
</cp:coreProperties>
</file>