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29A8" w14:textId="77777777" w:rsidR="00FE1C98" w:rsidRPr="00FE1C98" w:rsidRDefault="00FE1C98" w:rsidP="00FE1C98">
      <w:pPr>
        <w:rPr>
          <w:b/>
          <w:bCs/>
        </w:rPr>
      </w:pPr>
      <w:r w:rsidRPr="00FE1C98">
        <w:rPr>
          <w:b/>
          <w:bCs/>
        </w:rPr>
        <w:t>Tree Pod Packs &amp; Pod Trailers in the USA</w:t>
      </w:r>
    </w:p>
    <w:p w14:paraId="2E17D547" w14:textId="77777777" w:rsidR="00FE1C98" w:rsidRDefault="00FE1C98" w:rsidP="00FE1C98">
      <w:r>
        <w:t>Save Time, Money, and Miles</w:t>
      </w:r>
    </w:p>
    <w:p w14:paraId="1F250D36" w14:textId="0DDA0B92" w:rsidR="00FE1C98" w:rsidRDefault="00FE1C98" w:rsidP="00FE1C98">
      <w:r>
        <w:t xml:space="preserve">Move multiple trees per trip, resulting in fewer miles </w:t>
      </w:r>
      <w:proofErr w:type="spellStart"/>
      <w:r>
        <w:t>traveled</w:t>
      </w:r>
      <w:proofErr w:type="spellEnd"/>
      <w:r>
        <w:t xml:space="preserve"> and less fuel consumption. Keep receiving hole dirt plugs containerized for less shovel work. A BIG JOHN pod trailer or free-standing tree pod can help increase your efficiency by saving time and money.</w:t>
      </w:r>
    </w:p>
    <w:p w14:paraId="77B4CB24" w14:textId="6B78A18A" w:rsidR="000C27DC" w:rsidRDefault="00FE1C98" w:rsidP="00FE1C98">
      <w:r>
        <w:t xml:space="preserve">Our pod sizes come in 44, 55, 65, 80, 90, &amp; 100 and have various configurations from multiple pods on a trailer or a </w:t>
      </w:r>
      <w:proofErr w:type="gramStart"/>
      <w:r>
        <w:t>free standing</w:t>
      </w:r>
      <w:proofErr w:type="gramEnd"/>
      <w:r>
        <w:t xml:space="preserve"> tree pod.</w:t>
      </w:r>
    </w:p>
    <w:p w14:paraId="6D1AF73D" w14:textId="77777777" w:rsidR="00FE1C98" w:rsidRDefault="00FE1C98" w:rsidP="00FE1C98"/>
    <w:p w14:paraId="4BB699AF" w14:textId="77777777" w:rsidR="00FE1C98" w:rsidRPr="00FE1C98" w:rsidRDefault="00FE1C98" w:rsidP="00FE1C98">
      <w:pPr>
        <w:rPr>
          <w:b/>
          <w:bCs/>
          <w:u w:val="single"/>
        </w:rPr>
      </w:pPr>
      <w:r w:rsidRPr="00FE1C98">
        <w:rPr>
          <w:b/>
          <w:bCs/>
          <w:u w:val="single"/>
        </w:rPr>
        <w:t>44 Pod Trailer</w:t>
      </w:r>
    </w:p>
    <w:p w14:paraId="30031EB2" w14:textId="519B361C" w:rsidR="00FE1C98" w:rsidRDefault="00FE1C98" w:rsidP="00FE1C98">
      <w:r>
        <w:t>Move Multiple Trees in a Single Move</w:t>
      </w:r>
    </w:p>
    <w:p w14:paraId="3512C3E7" w14:textId="080F64D0" w:rsidR="00FE1C98" w:rsidRDefault="00FE1C98" w:rsidP="00FE1C98">
      <w:r>
        <w:t>Custom designed for the BIG JOHN 45" Tree Spade, the 45" tree pod trailer allows you to move multiple trees in a single trip. We offer a range of customizations to allow multiple trees in a single trip, from single pods up to 6.</w:t>
      </w:r>
    </w:p>
    <w:p w14:paraId="26AC8FA1" w14:textId="2BF2435F" w:rsidR="00FE1C98" w:rsidRDefault="00FE1C98" w:rsidP="00FE1C98">
      <w:r>
        <w:t>Learn more about the 44" tree pod trailer, including measurements and specifications in our downloadable spec sheet.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774"/>
        <w:gridCol w:w="1774"/>
        <w:gridCol w:w="1774"/>
        <w:gridCol w:w="1774"/>
      </w:tblGrid>
      <w:tr w:rsidR="00FE1C98" w:rsidRPr="00FE1C98" w14:paraId="3D7775CC" w14:textId="77777777" w:rsidTr="00FE1C98">
        <w:trPr>
          <w:tblHeader/>
        </w:trPr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D7A05D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44 SPECS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82FDBE9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2-POD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F146877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4-POD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CF86983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6-POD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0F476A0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8-POD</w:t>
            </w:r>
          </w:p>
        </w:tc>
      </w:tr>
      <w:tr w:rsidR="00FE1C98" w:rsidRPr="00FE1C98" w14:paraId="1A7BF4BE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EEA41" w14:textId="77777777" w:rsidR="00FE1C98" w:rsidRPr="00FE1C98" w:rsidRDefault="00FE1C98" w:rsidP="00FE1C98">
            <w:r w:rsidRPr="00FE1C98">
              <w:t>Empty Weight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D8812" w14:textId="2E61D9B1" w:rsidR="00FE1C98" w:rsidRPr="00FE1C98" w:rsidRDefault="00A85EDE" w:rsidP="00FE1C98">
            <w:r>
              <w:t>1450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9E6D0" w14:textId="26911B0B" w:rsidR="00FE1C98" w:rsidRPr="00FE1C98" w:rsidRDefault="00A85EDE" w:rsidP="00FE1C98">
            <w:r>
              <w:t>1800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98B651" w14:textId="53786787" w:rsidR="00FE1C98" w:rsidRPr="00FE1C98" w:rsidRDefault="00A85EDE" w:rsidP="00FE1C98">
            <w:r>
              <w:t>2200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972BE6" w14:textId="57AE0872" w:rsidR="00FE1C98" w:rsidRPr="00FE1C98" w:rsidRDefault="00A85EDE" w:rsidP="00FE1C98">
            <w:r>
              <w:t>3400 kg</w:t>
            </w:r>
          </w:p>
        </w:tc>
      </w:tr>
      <w:tr w:rsidR="00FE1C98" w:rsidRPr="00FE1C98" w14:paraId="14F8EEDA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68DCDD" w14:textId="77777777" w:rsidR="00FE1C98" w:rsidRPr="00FE1C98" w:rsidRDefault="00FE1C98" w:rsidP="00FE1C98">
            <w:r w:rsidRPr="00FE1C98">
              <w:t>Length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EDDAD5" w14:textId="7B8D5092" w:rsidR="00FE1C98" w:rsidRPr="00FE1C98" w:rsidRDefault="00A85EDE" w:rsidP="00FE1C98">
            <w:r>
              <w:t>300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10155" w14:textId="64B3DDC6" w:rsidR="00FE1C98" w:rsidRPr="00FE1C98" w:rsidRDefault="00A85EDE" w:rsidP="00FE1C98">
            <w:r>
              <w:t>485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CCFFB5" w14:textId="05553B32" w:rsidR="00FE1C98" w:rsidRPr="00FE1C98" w:rsidRDefault="00A85EDE" w:rsidP="00FE1C98">
            <w:r>
              <w:t>695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A96D3" w14:textId="60044071" w:rsidR="00FE1C98" w:rsidRPr="00FE1C98" w:rsidRDefault="00A85EDE" w:rsidP="00FE1C98">
            <w:r>
              <w:t>850 cm</w:t>
            </w:r>
          </w:p>
        </w:tc>
      </w:tr>
      <w:tr w:rsidR="00FE1C98" w:rsidRPr="00FE1C98" w14:paraId="6D9AF64B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EFDEA3" w14:textId="77777777" w:rsidR="00FE1C98" w:rsidRPr="00FE1C98" w:rsidRDefault="00FE1C98" w:rsidP="00FE1C98">
            <w:r w:rsidRPr="00FE1C98">
              <w:t>Axles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3CEAF6" w14:textId="25E24C2A" w:rsidR="00FE1C98" w:rsidRPr="00FE1C98" w:rsidRDefault="00FE1C98" w:rsidP="00FE1C98">
            <w:r w:rsidRPr="00FE1C98">
              <w:t xml:space="preserve">1 — </w:t>
            </w:r>
            <w:r w:rsidR="00A85EDE">
              <w:t>3150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E8762" w14:textId="5353DE5C" w:rsidR="00FE1C98" w:rsidRPr="00FE1C98" w:rsidRDefault="00FE1C98" w:rsidP="00FE1C98">
            <w:r w:rsidRPr="00FE1C98">
              <w:t xml:space="preserve">2 — </w:t>
            </w:r>
            <w:r w:rsidR="00A85EDE">
              <w:t>3150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6C6DEE" w14:textId="6205DD64" w:rsidR="00FE1C98" w:rsidRPr="00FE1C98" w:rsidRDefault="00FE1C98" w:rsidP="00FE1C98">
            <w:r w:rsidRPr="00FE1C98">
              <w:t xml:space="preserve">2 — </w:t>
            </w:r>
            <w:r w:rsidR="00A85EDE">
              <w:t>3150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C20732" w14:textId="215B3FB4" w:rsidR="00FE1C98" w:rsidRPr="00FE1C98" w:rsidRDefault="00FE1C98" w:rsidP="00FE1C98">
            <w:r w:rsidRPr="00FE1C98">
              <w:t xml:space="preserve">2 — </w:t>
            </w:r>
            <w:r w:rsidR="00A85EDE">
              <w:t>4500 kg</w:t>
            </w:r>
          </w:p>
        </w:tc>
      </w:tr>
      <w:tr w:rsidR="00FE1C98" w:rsidRPr="00FE1C98" w14:paraId="76096B82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79DC5" w14:textId="77777777" w:rsidR="00FE1C98" w:rsidRPr="00FE1C98" w:rsidRDefault="00FE1C98" w:rsidP="00FE1C98">
            <w:r w:rsidRPr="00FE1C98">
              <w:t>Brakes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9C7898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B1397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BB86C9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2E9B51" w14:textId="77777777" w:rsidR="00FE1C98" w:rsidRPr="00FE1C98" w:rsidRDefault="00FE1C98" w:rsidP="00FE1C98">
            <w:r w:rsidRPr="00FE1C98">
              <w:t>Electric</w:t>
            </w:r>
          </w:p>
        </w:tc>
      </w:tr>
      <w:tr w:rsidR="00FE1C98" w:rsidRPr="00FE1C98" w14:paraId="137492AB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E4872" w14:textId="77777777" w:rsidR="00FE1C98" w:rsidRPr="00FE1C98" w:rsidRDefault="00FE1C98" w:rsidP="00FE1C98">
            <w:r w:rsidRPr="00FE1C98">
              <w:t>Engine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E1EBF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E5D5A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6028FB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10CC26" w14:textId="77777777" w:rsidR="00FE1C98" w:rsidRPr="00FE1C98" w:rsidRDefault="00FE1C98" w:rsidP="00FE1C98">
            <w:r w:rsidRPr="00FE1C98">
              <w:t>Honda</w:t>
            </w:r>
          </w:p>
        </w:tc>
      </w:tr>
      <w:tr w:rsidR="00FE1C98" w:rsidRPr="00FE1C98" w14:paraId="1F15D223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2B6932" w14:textId="77777777" w:rsidR="00FE1C98" w:rsidRPr="00FE1C98" w:rsidRDefault="00FE1C98" w:rsidP="00FE1C98">
            <w:r w:rsidRPr="00FE1C98">
              <w:t>Engine HP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F8A3A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16BA3F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3E15F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19D539" w14:textId="77777777" w:rsidR="00FE1C98" w:rsidRPr="00FE1C98" w:rsidRDefault="00FE1C98" w:rsidP="00FE1C98">
            <w:r w:rsidRPr="00FE1C98">
              <w:t>8</w:t>
            </w:r>
          </w:p>
        </w:tc>
      </w:tr>
    </w:tbl>
    <w:p w14:paraId="17947E12" w14:textId="77777777" w:rsidR="00FE1C98" w:rsidRDefault="00FE1C98" w:rsidP="00FE1C98"/>
    <w:p w14:paraId="2111AAF6" w14:textId="77777777" w:rsidR="00FE1C98" w:rsidRPr="00FE1C98" w:rsidRDefault="00FE1C98" w:rsidP="00FE1C98">
      <w:pPr>
        <w:rPr>
          <w:b/>
          <w:bCs/>
          <w:u w:val="single"/>
        </w:rPr>
      </w:pPr>
      <w:r w:rsidRPr="00FE1C98">
        <w:rPr>
          <w:b/>
          <w:bCs/>
          <w:u w:val="single"/>
        </w:rPr>
        <w:t>55 Pod Trailer</w:t>
      </w:r>
    </w:p>
    <w:p w14:paraId="31DA5884" w14:textId="248DC780" w:rsidR="00FE1C98" w:rsidRDefault="00FE1C98" w:rsidP="00FE1C98">
      <w:r>
        <w:t>Move More Trees in Less Time</w:t>
      </w:r>
    </w:p>
    <w:p w14:paraId="4DA90E8A" w14:textId="2A233AA6" w:rsidR="00FE1C98" w:rsidRDefault="00FE1C98" w:rsidP="00FE1C98">
      <w:r>
        <w:t>We offer 55" Tree Pod Trailers for our BIG JOHN customers to move multiple trees in a single trip</w:t>
      </w:r>
    </w:p>
    <w:p w14:paraId="5429B564" w14:textId="699F94FA" w:rsidR="00FE1C98" w:rsidRDefault="00FE1C98" w:rsidP="00FE1C98">
      <w:r>
        <w:lastRenderedPageBreak/>
        <w:t>Custom designed for the BIG JOHN 55" Tree Spade, the 55" tree pod trailer allows you to move multiple trees in a single trip. We offer a range of customizations to allow multiple trees in a single trip, from single pods up to 3.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896"/>
        <w:gridCol w:w="2979"/>
      </w:tblGrid>
      <w:tr w:rsidR="00FE1C98" w:rsidRPr="00FE1C98" w14:paraId="7A1FCE73" w14:textId="77777777" w:rsidTr="00FE1C98">
        <w:trPr>
          <w:tblHeader/>
        </w:trPr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68C5AB4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55D SPECS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1808B3A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2-POD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B69EFC3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3-POD</w:t>
            </w:r>
          </w:p>
        </w:tc>
      </w:tr>
      <w:tr w:rsidR="00FE1C98" w:rsidRPr="00FE1C98" w14:paraId="7FC30783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FFDFA" w14:textId="77777777" w:rsidR="00FE1C98" w:rsidRPr="00FE1C98" w:rsidRDefault="00FE1C98" w:rsidP="00FE1C98">
            <w:r w:rsidRPr="00FE1C98">
              <w:t>Empty Weight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FF1E62" w14:textId="569CA366" w:rsidR="00FE1C98" w:rsidRPr="00FE1C98" w:rsidRDefault="00A85EDE" w:rsidP="00FE1C98">
            <w:r>
              <w:t>2000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3D8925" w14:textId="14795A0A" w:rsidR="00FE1C98" w:rsidRPr="00FE1C98" w:rsidRDefault="00A85EDE" w:rsidP="00FE1C98">
            <w:r>
              <w:t>2900 kg</w:t>
            </w:r>
          </w:p>
        </w:tc>
      </w:tr>
      <w:tr w:rsidR="00FE1C98" w:rsidRPr="00FE1C98" w14:paraId="7AB623EA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0419D5" w14:textId="77777777" w:rsidR="00FE1C98" w:rsidRPr="00FE1C98" w:rsidRDefault="00FE1C98" w:rsidP="00FE1C98">
            <w:r w:rsidRPr="00FE1C98">
              <w:t>Length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FFA49" w14:textId="671AC9B3" w:rsidR="00FE1C98" w:rsidRPr="00FE1C98" w:rsidRDefault="00053E78" w:rsidP="00FE1C98">
            <w:r>
              <w:t>5</w:t>
            </w:r>
            <w:r w:rsidR="00A85EDE">
              <w:t>95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11B0BE" w14:textId="24330352" w:rsidR="00FE1C98" w:rsidRPr="00FE1C98" w:rsidRDefault="00A85EDE" w:rsidP="00FE1C98">
            <w:r>
              <w:t>822 cm</w:t>
            </w:r>
          </w:p>
        </w:tc>
      </w:tr>
      <w:tr w:rsidR="00FE1C98" w:rsidRPr="00FE1C98" w14:paraId="62F2C69E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CBF5F" w14:textId="77777777" w:rsidR="00FE1C98" w:rsidRPr="00FE1C98" w:rsidRDefault="00FE1C98" w:rsidP="00FE1C98">
            <w:r w:rsidRPr="00FE1C98">
              <w:t>Axles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660A1" w14:textId="1D8C0ADC" w:rsidR="00FE1C98" w:rsidRPr="00FE1C98" w:rsidRDefault="00FE1C98" w:rsidP="00FE1C98">
            <w:r w:rsidRPr="00FE1C98">
              <w:t xml:space="preserve">2 — </w:t>
            </w:r>
            <w:r w:rsidR="00A85EDE">
              <w:t>3150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05AE0B" w14:textId="1453E278" w:rsidR="00FE1C98" w:rsidRPr="00FE1C98" w:rsidRDefault="00FE1C98" w:rsidP="00FE1C98">
            <w:r w:rsidRPr="00FE1C98">
              <w:t xml:space="preserve">2 — </w:t>
            </w:r>
            <w:r w:rsidR="00A85EDE">
              <w:t>4500 kg</w:t>
            </w:r>
          </w:p>
        </w:tc>
      </w:tr>
      <w:tr w:rsidR="00FE1C98" w:rsidRPr="00FE1C98" w14:paraId="12204F11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A8773" w14:textId="77777777" w:rsidR="00FE1C98" w:rsidRPr="00FE1C98" w:rsidRDefault="00FE1C98" w:rsidP="00FE1C98">
            <w:r w:rsidRPr="00FE1C98">
              <w:t>Brakes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AF769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22633" w14:textId="77777777" w:rsidR="00FE1C98" w:rsidRPr="00FE1C98" w:rsidRDefault="00FE1C98" w:rsidP="00FE1C98">
            <w:r w:rsidRPr="00FE1C98">
              <w:t>Electric &amp; Air</w:t>
            </w:r>
          </w:p>
        </w:tc>
      </w:tr>
      <w:tr w:rsidR="00FE1C98" w:rsidRPr="00FE1C98" w14:paraId="64CDA298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85FF29" w14:textId="77777777" w:rsidR="00FE1C98" w:rsidRPr="00FE1C98" w:rsidRDefault="00FE1C98" w:rsidP="00FE1C98">
            <w:r w:rsidRPr="00FE1C98">
              <w:t>Engine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9ACCBE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D70D0" w14:textId="77777777" w:rsidR="00FE1C98" w:rsidRPr="00FE1C98" w:rsidRDefault="00FE1C98" w:rsidP="00FE1C98">
            <w:r w:rsidRPr="00FE1C98">
              <w:t>Honda</w:t>
            </w:r>
          </w:p>
        </w:tc>
      </w:tr>
      <w:tr w:rsidR="00FE1C98" w:rsidRPr="00FE1C98" w14:paraId="38EEAF2C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E3828D" w14:textId="77777777" w:rsidR="00FE1C98" w:rsidRPr="00FE1C98" w:rsidRDefault="00FE1C98" w:rsidP="00FE1C98">
            <w:r w:rsidRPr="00FE1C98">
              <w:t>Engine HP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43331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FC9BB8" w14:textId="77777777" w:rsidR="00FE1C98" w:rsidRPr="00FE1C98" w:rsidRDefault="00FE1C98" w:rsidP="00FE1C98">
            <w:r w:rsidRPr="00FE1C98">
              <w:t>8</w:t>
            </w:r>
          </w:p>
        </w:tc>
      </w:tr>
    </w:tbl>
    <w:p w14:paraId="0C6E81B5" w14:textId="77777777" w:rsidR="00FE1C98" w:rsidRDefault="00FE1C98" w:rsidP="00FE1C98"/>
    <w:p w14:paraId="29233464" w14:textId="77777777" w:rsidR="00FE1C98" w:rsidRPr="00FE1C98" w:rsidRDefault="00FE1C98" w:rsidP="00FE1C98">
      <w:pPr>
        <w:rPr>
          <w:b/>
          <w:bCs/>
          <w:u w:val="single"/>
        </w:rPr>
      </w:pPr>
      <w:r w:rsidRPr="00FE1C98">
        <w:rPr>
          <w:b/>
          <w:bCs/>
          <w:u w:val="single"/>
        </w:rPr>
        <w:t>65 Pod Trailer</w:t>
      </w:r>
    </w:p>
    <w:p w14:paraId="2A11BB58" w14:textId="73CF9BEE" w:rsidR="00FE1C98" w:rsidRDefault="00FE1C98" w:rsidP="00FE1C98">
      <w:r>
        <w:t>Move More Trees in Less Time</w:t>
      </w:r>
    </w:p>
    <w:p w14:paraId="3AE573D3" w14:textId="054CF13E" w:rsidR="00FE1C98" w:rsidRDefault="00FE1C98" w:rsidP="00FE1C98">
      <w:r>
        <w:t>Custom designed for the BIG JOHN 65" Tree Spade, the 65" tree pod trailer allows you to move multiple trees in a single trip. We offer a range of customizations to allow multiple trees in a single trip, from single pods up to 2.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896"/>
        <w:gridCol w:w="2979"/>
      </w:tblGrid>
      <w:tr w:rsidR="00FE1C98" w:rsidRPr="00FE1C98" w14:paraId="48C30CF9" w14:textId="77777777" w:rsidTr="00FE1C98">
        <w:trPr>
          <w:tblHeader/>
        </w:trPr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777C6D4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65D SPECS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9136452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2-POD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FC6533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3-POD</w:t>
            </w:r>
          </w:p>
        </w:tc>
      </w:tr>
      <w:tr w:rsidR="00FE1C98" w:rsidRPr="00FE1C98" w14:paraId="182065D1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D5962D" w14:textId="77777777" w:rsidR="00FE1C98" w:rsidRPr="00FE1C98" w:rsidRDefault="00FE1C98" w:rsidP="00FE1C98">
            <w:r w:rsidRPr="00FE1C98">
              <w:t>Empty Weight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EF47DE" w14:textId="3B383AF1" w:rsidR="00FE1C98" w:rsidRPr="00FE1C98" w:rsidRDefault="00A85EDE" w:rsidP="00FE1C98">
            <w:r>
              <w:t>2000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A4CB84" w14:textId="668E39C2" w:rsidR="00FE1C98" w:rsidRPr="00FE1C98" w:rsidRDefault="00A85EDE" w:rsidP="00FE1C98">
            <w:r>
              <w:t>2900 kg</w:t>
            </w:r>
          </w:p>
        </w:tc>
      </w:tr>
      <w:tr w:rsidR="00FE1C98" w:rsidRPr="00FE1C98" w14:paraId="1CAD5F27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EEB4C1" w14:textId="77777777" w:rsidR="00FE1C98" w:rsidRPr="00FE1C98" w:rsidRDefault="00FE1C98" w:rsidP="00FE1C98">
            <w:r w:rsidRPr="00FE1C98">
              <w:t>Length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921F0" w14:textId="702A3A59" w:rsidR="00FE1C98" w:rsidRPr="00FE1C98" w:rsidRDefault="00053E78" w:rsidP="00FE1C98">
            <w:r>
              <w:t>595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7B527" w14:textId="32B22243" w:rsidR="00FE1C98" w:rsidRPr="00FE1C98" w:rsidRDefault="00053E78" w:rsidP="00FE1C98">
            <w:r>
              <w:t>822 cm</w:t>
            </w:r>
          </w:p>
        </w:tc>
      </w:tr>
      <w:tr w:rsidR="00FE1C98" w:rsidRPr="00FE1C98" w14:paraId="07F6108D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2827AC" w14:textId="77777777" w:rsidR="00FE1C98" w:rsidRPr="00FE1C98" w:rsidRDefault="00FE1C98" w:rsidP="00FE1C98">
            <w:r w:rsidRPr="00FE1C98">
              <w:t>Axles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86B66C" w14:textId="4725C847" w:rsidR="00FE1C98" w:rsidRPr="00FE1C98" w:rsidRDefault="00FE1C98" w:rsidP="00FE1C98">
            <w:r w:rsidRPr="00FE1C98">
              <w:t xml:space="preserve">2 — </w:t>
            </w:r>
            <w:r w:rsidR="00053E78">
              <w:t>3150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1104E8" w14:textId="4FDBB85A" w:rsidR="00FE1C98" w:rsidRPr="00FE1C98" w:rsidRDefault="00FE1C98" w:rsidP="00FE1C98">
            <w:r w:rsidRPr="00FE1C98">
              <w:t xml:space="preserve">2 — </w:t>
            </w:r>
            <w:r w:rsidR="00053E78">
              <w:t>4500 kg</w:t>
            </w:r>
          </w:p>
        </w:tc>
      </w:tr>
      <w:tr w:rsidR="00FE1C98" w:rsidRPr="00FE1C98" w14:paraId="51B1E842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E5A3A7" w14:textId="77777777" w:rsidR="00FE1C98" w:rsidRPr="00FE1C98" w:rsidRDefault="00FE1C98" w:rsidP="00FE1C98">
            <w:r w:rsidRPr="00FE1C98">
              <w:t>Brakes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C3FA82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6E39F2" w14:textId="77777777" w:rsidR="00FE1C98" w:rsidRPr="00FE1C98" w:rsidRDefault="00FE1C98" w:rsidP="00FE1C98">
            <w:r w:rsidRPr="00FE1C98">
              <w:t>Electric &amp; Air</w:t>
            </w:r>
          </w:p>
        </w:tc>
      </w:tr>
      <w:tr w:rsidR="00FE1C98" w:rsidRPr="00FE1C98" w14:paraId="1D3E782B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802AB" w14:textId="77777777" w:rsidR="00FE1C98" w:rsidRPr="00FE1C98" w:rsidRDefault="00FE1C98" w:rsidP="00FE1C98">
            <w:r w:rsidRPr="00FE1C98">
              <w:t>Engine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FB3A07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EE0B90" w14:textId="77777777" w:rsidR="00FE1C98" w:rsidRPr="00FE1C98" w:rsidRDefault="00FE1C98" w:rsidP="00FE1C98">
            <w:r w:rsidRPr="00FE1C98">
              <w:t>Honda</w:t>
            </w:r>
          </w:p>
        </w:tc>
      </w:tr>
      <w:tr w:rsidR="00FE1C98" w:rsidRPr="00FE1C98" w14:paraId="4CF1D33E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94CFD5" w14:textId="77777777" w:rsidR="00FE1C98" w:rsidRPr="00FE1C98" w:rsidRDefault="00FE1C98" w:rsidP="00FE1C98">
            <w:r w:rsidRPr="00FE1C98">
              <w:lastRenderedPageBreak/>
              <w:t>Engine HP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5D96C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A2E32B" w14:textId="77777777" w:rsidR="00FE1C98" w:rsidRPr="00FE1C98" w:rsidRDefault="00FE1C98" w:rsidP="00FE1C98">
            <w:r w:rsidRPr="00FE1C98">
              <w:t>8</w:t>
            </w:r>
          </w:p>
        </w:tc>
      </w:tr>
    </w:tbl>
    <w:p w14:paraId="0C912B2B" w14:textId="77777777" w:rsidR="00FE1C98" w:rsidRDefault="00FE1C98" w:rsidP="00FE1C98"/>
    <w:p w14:paraId="6C95DD87" w14:textId="77777777" w:rsidR="00FE1C98" w:rsidRPr="00FE1C98" w:rsidRDefault="00FE1C98" w:rsidP="00FE1C98">
      <w:pPr>
        <w:rPr>
          <w:b/>
          <w:bCs/>
          <w:u w:val="single"/>
        </w:rPr>
      </w:pPr>
      <w:r w:rsidRPr="00FE1C98">
        <w:rPr>
          <w:b/>
          <w:bCs/>
          <w:u w:val="single"/>
        </w:rPr>
        <w:t>90 Pod Trailer</w:t>
      </w:r>
    </w:p>
    <w:p w14:paraId="28FB6D78" w14:textId="19925808" w:rsidR="00FE1C98" w:rsidRDefault="00FE1C98" w:rsidP="00FE1C98">
      <w:r>
        <w:t>Move More Trees in Less Time</w:t>
      </w:r>
    </w:p>
    <w:p w14:paraId="272F9CC0" w14:textId="72E8AE5D" w:rsidR="00FE1C98" w:rsidRDefault="00FE1C98" w:rsidP="00FE1C98">
      <w:r>
        <w:t>90" tree moves can get complicated quickly. Make your tree moves more successful and faster with a custom designed 90" tree pod trailer built to accompany the BIG JOHN range of 90" tree spades.</w:t>
      </w:r>
    </w:p>
    <w:p w14:paraId="1E8683FB" w14:textId="689D3AE1" w:rsidR="00FE1C98" w:rsidRDefault="00FE1C98" w:rsidP="00FE1C98">
      <w:r>
        <w:t>The BIG JOHN 90" Tree Pod Trailer is the best way to move multiple large trees at the same time, allowing you to free up your spade during transport.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292"/>
        <w:gridCol w:w="2435"/>
        <w:gridCol w:w="2403"/>
      </w:tblGrid>
      <w:tr w:rsidR="00FE1C98" w:rsidRPr="00FE1C98" w14:paraId="7158705B" w14:textId="77777777" w:rsidTr="00FE1C98">
        <w:trPr>
          <w:tblHeader/>
        </w:trPr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4BB8467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90D SPECS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8D33264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1-POD REAR FOLD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9411166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1-POD FRONT FOLD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04565A0" w14:textId="77777777" w:rsidR="00FE1C98" w:rsidRPr="00FE1C98" w:rsidRDefault="00FE1C98" w:rsidP="00FE1C98">
            <w:pPr>
              <w:rPr>
                <w:b/>
                <w:bCs/>
              </w:rPr>
            </w:pPr>
            <w:r w:rsidRPr="00FE1C98">
              <w:rPr>
                <w:b/>
                <w:bCs/>
              </w:rPr>
              <w:t>2-POD WITH DOLLY</w:t>
            </w:r>
          </w:p>
        </w:tc>
      </w:tr>
      <w:tr w:rsidR="00FE1C98" w:rsidRPr="00FE1C98" w14:paraId="2248E29B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DB4CF7" w14:textId="77777777" w:rsidR="00FE1C98" w:rsidRPr="00FE1C98" w:rsidRDefault="00FE1C98" w:rsidP="00FE1C98">
            <w:r w:rsidRPr="00FE1C98">
              <w:t>Empty Weight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248DF3" w14:textId="5C9D47D8" w:rsidR="00FE1C98" w:rsidRPr="00FE1C98" w:rsidRDefault="00053E78" w:rsidP="00FE1C98">
            <w:r>
              <w:t>2500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68489" w14:textId="43048CC7" w:rsidR="00FE1C98" w:rsidRPr="00FE1C98" w:rsidRDefault="00053E78" w:rsidP="00FE1C98">
            <w:r>
              <w:t>2800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F74CC4" w14:textId="01CC73CA" w:rsidR="00FE1C98" w:rsidRPr="00FE1C98" w:rsidRDefault="00053E78" w:rsidP="00FE1C98">
            <w:r>
              <w:t>6500 kg</w:t>
            </w:r>
          </w:p>
        </w:tc>
      </w:tr>
      <w:tr w:rsidR="00FE1C98" w:rsidRPr="00FE1C98" w14:paraId="60049241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A2142" w14:textId="77777777" w:rsidR="00FE1C98" w:rsidRPr="00FE1C98" w:rsidRDefault="00FE1C98" w:rsidP="00FE1C98">
            <w:r w:rsidRPr="00FE1C98">
              <w:t>Length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4ACFB9" w14:textId="53E1B8C5" w:rsidR="00FE1C98" w:rsidRPr="00FE1C98" w:rsidRDefault="00053E78" w:rsidP="00FE1C98">
            <w:r>
              <w:t>475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FB184" w14:textId="6C8903EF" w:rsidR="00FE1C98" w:rsidRPr="00FE1C98" w:rsidRDefault="00053E78" w:rsidP="00FE1C98">
            <w:r>
              <w:t>975 cm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19EF77" w14:textId="2E55134E" w:rsidR="00FE1C98" w:rsidRPr="00FE1C98" w:rsidRDefault="00053E78" w:rsidP="00FE1C98">
            <w:r>
              <w:t>1050 cm</w:t>
            </w:r>
          </w:p>
        </w:tc>
      </w:tr>
      <w:tr w:rsidR="00FE1C98" w:rsidRPr="00FE1C98" w14:paraId="21920B76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6BA247" w14:textId="77777777" w:rsidR="00FE1C98" w:rsidRPr="00FE1C98" w:rsidRDefault="00FE1C98" w:rsidP="00FE1C98">
            <w:r w:rsidRPr="00FE1C98">
              <w:t>Axles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3D4F63" w14:textId="765627D9" w:rsidR="00FE1C98" w:rsidRPr="00FE1C98" w:rsidRDefault="00FE1C98" w:rsidP="00FE1C98">
            <w:r w:rsidRPr="00FE1C98">
              <w:t xml:space="preserve">2 — </w:t>
            </w:r>
            <w:r w:rsidR="00053E78">
              <w:t>4500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B81C1" w14:textId="5B4CCB99" w:rsidR="00FE1C98" w:rsidRPr="00FE1C98" w:rsidRDefault="00FE1C98" w:rsidP="00FE1C98">
            <w:r w:rsidRPr="00FE1C98">
              <w:t xml:space="preserve">2 — </w:t>
            </w:r>
            <w:r w:rsidR="00053E78">
              <w:t>4500 kg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4D7518" w14:textId="137E07FD" w:rsidR="00FE1C98" w:rsidRPr="00FE1C98" w:rsidRDefault="00FE1C98" w:rsidP="00FE1C98">
            <w:r w:rsidRPr="00FE1C98">
              <w:t xml:space="preserve">2 — </w:t>
            </w:r>
            <w:r w:rsidR="00053E78">
              <w:t>9000 kg</w:t>
            </w:r>
          </w:p>
        </w:tc>
      </w:tr>
      <w:tr w:rsidR="00FE1C98" w:rsidRPr="00FE1C98" w14:paraId="31F6D38C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E7D5D" w14:textId="77777777" w:rsidR="00FE1C98" w:rsidRPr="00FE1C98" w:rsidRDefault="00FE1C98" w:rsidP="00FE1C98">
            <w:r w:rsidRPr="00FE1C98">
              <w:t>Brakes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AC4E45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43A614" w14:textId="77777777" w:rsidR="00FE1C98" w:rsidRPr="00FE1C98" w:rsidRDefault="00FE1C98" w:rsidP="00FE1C98">
            <w:r w:rsidRPr="00FE1C98">
              <w:t>Electric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470E28" w14:textId="77777777" w:rsidR="00FE1C98" w:rsidRPr="00FE1C98" w:rsidRDefault="00FE1C98" w:rsidP="00FE1C98">
            <w:r w:rsidRPr="00FE1C98">
              <w:t>Air</w:t>
            </w:r>
          </w:p>
        </w:tc>
      </w:tr>
      <w:tr w:rsidR="00FE1C98" w:rsidRPr="00FE1C98" w14:paraId="5A94D672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1E727B" w14:textId="77777777" w:rsidR="00FE1C98" w:rsidRPr="00FE1C98" w:rsidRDefault="00FE1C98" w:rsidP="00FE1C98">
            <w:r w:rsidRPr="00FE1C98">
              <w:t>Engine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1AC39B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CEF2DE" w14:textId="77777777" w:rsidR="00FE1C98" w:rsidRPr="00FE1C98" w:rsidRDefault="00FE1C98" w:rsidP="00FE1C98">
            <w:r w:rsidRPr="00FE1C98">
              <w:t>Honda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7F527" w14:textId="77777777" w:rsidR="00FE1C98" w:rsidRPr="00FE1C98" w:rsidRDefault="00FE1C98" w:rsidP="00FE1C98">
            <w:r w:rsidRPr="00FE1C98">
              <w:t>Honda</w:t>
            </w:r>
          </w:p>
        </w:tc>
      </w:tr>
      <w:tr w:rsidR="00FE1C98" w:rsidRPr="00FE1C98" w14:paraId="5EC8C49A" w14:textId="77777777" w:rsidTr="00FE1C98"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3C83B" w14:textId="77777777" w:rsidR="00FE1C98" w:rsidRPr="00FE1C98" w:rsidRDefault="00FE1C98" w:rsidP="00FE1C98">
            <w:r w:rsidRPr="00FE1C98">
              <w:t>Engine HP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5539BB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47A8D" w14:textId="77777777" w:rsidR="00FE1C98" w:rsidRPr="00FE1C98" w:rsidRDefault="00FE1C98" w:rsidP="00FE1C98">
            <w:r w:rsidRPr="00FE1C98">
              <w:t>8</w:t>
            </w:r>
          </w:p>
        </w:tc>
        <w:tc>
          <w:tcPr>
            <w:tcW w:w="0" w:type="auto"/>
            <w:tcBorders>
              <w:bottom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2E2EDE" w14:textId="77777777" w:rsidR="00FE1C98" w:rsidRPr="00FE1C98" w:rsidRDefault="00FE1C98" w:rsidP="00FE1C98">
            <w:r w:rsidRPr="00FE1C98">
              <w:t>8</w:t>
            </w:r>
          </w:p>
        </w:tc>
      </w:tr>
    </w:tbl>
    <w:p w14:paraId="4764792D" w14:textId="77777777" w:rsidR="00FE1C98" w:rsidRDefault="00FE1C98" w:rsidP="00FE1C98"/>
    <w:p w14:paraId="3FE86B1B" w14:textId="77777777" w:rsidR="00FE1C98" w:rsidRPr="00FE1C98" w:rsidRDefault="00FE1C98" w:rsidP="00FE1C98">
      <w:pPr>
        <w:rPr>
          <w:b/>
          <w:bCs/>
          <w:u w:val="single"/>
        </w:rPr>
      </w:pPr>
      <w:r w:rsidRPr="00FE1C98">
        <w:rPr>
          <w:b/>
          <w:bCs/>
          <w:u w:val="single"/>
        </w:rPr>
        <w:t>Pod Packs</w:t>
      </w:r>
    </w:p>
    <w:p w14:paraId="0B7CE915" w14:textId="0F7218C1" w:rsidR="00FE1C98" w:rsidRDefault="00FE1C98" w:rsidP="00FE1C98">
      <w:r>
        <w:t>Adaptable and Versatile</w:t>
      </w:r>
    </w:p>
    <w:p w14:paraId="61623DF9" w14:textId="7386A4ED" w:rsidR="00FE1C98" w:rsidRDefault="00FE1C98" w:rsidP="00FE1C98">
      <w:r>
        <w:t xml:space="preserve">The BIG JOHN free standing pods can be made to any size to fit your needs. Like our other pods, the </w:t>
      </w:r>
      <w:proofErr w:type="gramStart"/>
      <w:r>
        <w:t>free standing</w:t>
      </w:r>
      <w:proofErr w:type="gramEnd"/>
      <w:r>
        <w:t xml:space="preserve"> pod makes tree moving easier. Easily transport your trees from one location to the next.</w:t>
      </w:r>
    </w:p>
    <w:p w14:paraId="3F13AFC6" w14:textId="10F0735E" w:rsidR="00FE1C98" w:rsidRDefault="00FE1C98" w:rsidP="00FE1C98">
      <w:r>
        <w:t xml:space="preserve">Save time on long distance moves with the </w:t>
      </w:r>
      <w:proofErr w:type="gramStart"/>
      <w:r>
        <w:t>free standing</w:t>
      </w:r>
      <w:proofErr w:type="gramEnd"/>
      <w:r>
        <w:t xml:space="preserve"> pods. Move trees in just one trip by attaching the pod to any skid steer. This BIG JOHN product lets movers hold trees in place while the digging gets done.</w:t>
      </w:r>
    </w:p>
    <w:p w14:paraId="6A76D58B" w14:textId="77777777" w:rsidR="00FE1C98" w:rsidRDefault="00FE1C98" w:rsidP="00FE1C98"/>
    <w:sectPr w:rsidR="00FE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8"/>
    <w:rsid w:val="00001001"/>
    <w:rsid w:val="00053E78"/>
    <w:rsid w:val="00087C80"/>
    <w:rsid w:val="000C27DC"/>
    <w:rsid w:val="00411D2A"/>
    <w:rsid w:val="004539D1"/>
    <w:rsid w:val="00941FB4"/>
    <w:rsid w:val="00A85EDE"/>
    <w:rsid w:val="00CB51D9"/>
    <w:rsid w:val="00F75B86"/>
    <w:rsid w:val="00F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DB15"/>
  <w15:chartTrackingRefBased/>
  <w15:docId w15:val="{AE461AAF-2AEC-4DB5-A83D-AA3D9896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2</cp:revision>
  <dcterms:created xsi:type="dcterms:W3CDTF">2024-10-12T07:11:00Z</dcterms:created>
  <dcterms:modified xsi:type="dcterms:W3CDTF">2024-10-17T03:00:00Z</dcterms:modified>
</cp:coreProperties>
</file>