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7313A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Сценарий 1.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Соотношение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«Личность — событие»</w:t>
      </w:r>
    </w:p>
    <w:p w14:paraId="249CD5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1 • 8 класс • игра на соответствие</w:t>
      </w:r>
    </w:p>
    <w:p w14:paraId="7D9323EC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задача</w:t>
      </w:r>
    </w:p>
    <w:p w14:paraId="18D359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опоставить историческую личность и ее роль; можно превратить содержание в домино, пары или «Свою игру».</w:t>
      </w:r>
    </w:p>
    <w:p w14:paraId="270A4E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Сделать проверяемое историческое соответствие; продемонстрировать механизм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соотношения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BBB406B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Готовый промпт (копировать полностью)</w:t>
      </w:r>
    </w:p>
    <w:p w14:paraId="714110B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Я загрузил(а) учебную карточку «Беларусь в период войны 1812 г.». Сделай небольшую игру на сопоставление по механике моих учебных домино: «Личность → историческая роль». Сначала извлеки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7</w:t>
      </w:r>
      <w:r>
        <w:rPr>
          <w:rFonts w:hint="default" w:ascii="Times New Roman" w:hAnsi="Times New Roman" w:cs="Times New Roman"/>
          <w:sz w:val="28"/>
          <w:szCs w:val="28"/>
        </w:rPr>
        <w:t xml:space="preserve"> пар из карточки, покажи таблицу с ключами и дождись моего «ОК». После подтверждения создай один автономный файл 1812_domino.html. Два столбца перемешай НЕЗАВИСИМО, ни одна правильная пара не должна быть видна по порядку. Щелчок по левой и правой карточке — проверка; верные пары фиксируются, ошибочная попытка не открывает ответ.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соответствиях используй по 3-4 пары. </w:t>
      </w:r>
      <w:r>
        <w:rPr>
          <w:rFonts w:hint="default" w:ascii="Times New Roman" w:hAnsi="Times New Roman" w:cs="Times New Roman"/>
          <w:sz w:val="28"/>
          <w:szCs w:val="28"/>
        </w:rPr>
        <w:t>Покажи количество найденных пар и ошибок, сделай «Новая игра» с новым перемешиванием, крупный текст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Адаптируй под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работу</w:t>
      </w:r>
      <w:r>
        <w:rPr>
          <w:rFonts w:hint="default" w:ascii="Times New Roman" w:hAnsi="Times New Roman" w:cs="Times New Roman"/>
          <w:sz w:val="28"/>
          <w:szCs w:val="28"/>
        </w:rPr>
        <w:t xml:space="preserve"> 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мобильным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устройством и разными операционными системами</w:t>
      </w:r>
      <w:r>
        <w:rPr>
          <w:rFonts w:hint="default" w:ascii="Times New Roman" w:hAnsi="Times New Roman" w:cs="Times New Roman"/>
          <w:sz w:val="28"/>
          <w:szCs w:val="28"/>
        </w:rPr>
        <w:t>. Не добавляй людей и факты извне. Дай файл или полный код. Проверь механику и перечисли, что именно проверял(а)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Проведи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аудит файла и содержания.</w:t>
      </w:r>
    </w:p>
    <w:p w14:paraId="7C062E93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 (История Беларуси, 8 класс — война 1812 г.).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6782"/>
      </w:tblGrid>
      <w:tr w14:paraId="74D6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</w:tcPr>
          <w:p w14:paraId="36DD43A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Персона</w:t>
            </w:r>
          </w:p>
        </w:tc>
        <w:tc>
          <w:tcPr>
            <w:tcW w:w="6782" w:type="dxa"/>
          </w:tcPr>
          <w:p w14:paraId="371D4A8A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Роль / событие</w:t>
            </w:r>
          </w:p>
        </w:tc>
      </w:tr>
      <w:tr w14:paraId="0CE7B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5CC202F2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Наполеон Бонапарт</w:t>
            </w:r>
          </w:p>
        </w:tc>
        <w:tc>
          <w:tcPr>
            <w:tcW w:w="6782" w:type="dxa"/>
            <w:vAlign w:val="center"/>
          </w:tcPr>
          <w:p w14:paraId="61099783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Возглавлял французскую армию в походе 1812 г.</w:t>
            </w:r>
          </w:p>
        </w:tc>
      </w:tr>
      <w:tr w14:paraId="43658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019A243D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Александр I</w:t>
            </w:r>
          </w:p>
        </w:tc>
        <w:tc>
          <w:tcPr>
            <w:tcW w:w="6782" w:type="dxa"/>
            <w:vAlign w:val="center"/>
          </w:tcPr>
          <w:p w14:paraId="729DBE0D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Император Российской империи в период войны 1812 г.</w:t>
            </w:r>
          </w:p>
        </w:tc>
      </w:tr>
      <w:tr w14:paraId="0698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1D904AF5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Петр Багратион</w:t>
            </w:r>
          </w:p>
        </w:tc>
        <w:tc>
          <w:tcPr>
            <w:tcW w:w="6782" w:type="dxa"/>
            <w:vAlign w:val="center"/>
          </w:tcPr>
          <w:p w14:paraId="375E7C16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Командовал 2-й Западной армией.</w:t>
            </w:r>
          </w:p>
        </w:tc>
      </w:tr>
      <w:tr w14:paraId="1A36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48C989FF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Николай Раевский</w:t>
            </w:r>
          </w:p>
        </w:tc>
        <w:tc>
          <w:tcPr>
            <w:tcW w:w="6782" w:type="dxa"/>
            <w:vAlign w:val="center"/>
          </w:tcPr>
          <w:p w14:paraId="39FE5F8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 его командованием русские войска действовали у Салтановки.</w:t>
            </w:r>
          </w:p>
        </w:tc>
      </w:tr>
      <w:tr w14:paraId="72EC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288B38B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Петр Витгенштейн</w:t>
            </w:r>
          </w:p>
        </w:tc>
        <w:tc>
          <w:tcPr>
            <w:tcW w:w="6782" w:type="dxa"/>
            <w:vAlign w:val="center"/>
          </w:tcPr>
          <w:p w14:paraId="626549A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Командовал русскими войсками в сражении под Клястицами.</w:t>
            </w:r>
          </w:p>
        </w:tc>
      </w:tr>
      <w:tr w14:paraId="147D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72FE095B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Александр Тормасов</w:t>
            </w:r>
          </w:p>
        </w:tc>
        <w:tc>
          <w:tcPr>
            <w:tcW w:w="6782" w:type="dxa"/>
            <w:vAlign w:val="center"/>
          </w:tcPr>
          <w:p w14:paraId="5650628E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Войска под его командованием одержали победу под Кобрином.</w:t>
            </w:r>
          </w:p>
        </w:tc>
      </w:tr>
      <w:tr w14:paraId="5F0E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8" w:type="dxa"/>
            <w:vAlign w:val="center"/>
          </w:tcPr>
          <w:p w14:paraId="2E1E339D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Яков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Кульнёв</w:t>
            </w:r>
          </w:p>
        </w:tc>
        <w:tc>
          <w:tcPr>
            <w:tcW w:w="6782" w:type="dxa"/>
            <w:vAlign w:val="center"/>
          </w:tcPr>
          <w:p w14:paraId="27B21A0C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Герой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сражения под  Клястицами, отдавший свой мундир и награды солдату для поддержания стойкости солдат.</w:t>
            </w:r>
          </w:p>
        </w:tc>
      </w:tr>
    </w:tbl>
    <w:p w14:paraId="001D01FA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Контекст</w:t>
      </w:r>
    </w:p>
    <w:p w14:paraId="62F8FA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Летом 1812 г. войска Наполеона вступили на белорусские земли, входившие тогда в состав Российской империи. Боевые действия происходили у Кобрина, Салтановки, Клястиц, Полоцка. Война затронула население, привела к жертвам и разорению; жители белорусских земель оказывались по разные стороны конфликта.</w:t>
      </w:r>
    </w:p>
    <w:p w14:paraId="1C1CFFD4">
      <w:pPr>
        <w:pStyle w:val="2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Быстрая проверка результата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(для участников)</w:t>
      </w:r>
    </w:p>
    <w:p w14:paraId="314F41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 пар существуют; каждая находится только один раз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в подборке</w:t>
      </w:r>
      <w:r>
        <w:rPr>
          <w:rFonts w:hint="default" w:ascii="Times New Roman" w:hAnsi="Times New Roman" w:cs="Times New Roman"/>
          <w:sz w:val="28"/>
          <w:szCs w:val="28"/>
        </w:rPr>
        <w:t>; порядок перемешивается.</w:t>
      </w:r>
    </w:p>
    <w:p w14:paraId="3B3669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B52AED9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Сценарий 2. «Своя игра» на одном экране</w:t>
      </w:r>
    </w:p>
    <w:p w14:paraId="213168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1 • 8 класс • усложнение для быстрого участника</w:t>
      </w:r>
    </w:p>
    <w:p w14:paraId="5F95335A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задача</w:t>
      </w:r>
    </w:p>
    <w:p w14:paraId="01108D5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Показать командную игру с управлением на одном экране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70C792B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0E7CE53C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2BB61F76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Готовый промпт (копировать полностью)</w:t>
      </w:r>
    </w:p>
    <w:p w14:paraId="298F8B88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ru-RU"/>
        </w:rPr>
        <w:t>ШАГ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1. </w:t>
      </w:r>
      <w:r>
        <w:rPr>
          <w:rFonts w:hint="default" w:ascii="Times New Roman" w:hAnsi="Times New Roman" w:cs="Times New Roman"/>
          <w:sz w:val="28"/>
          <w:szCs w:val="28"/>
        </w:rPr>
        <w:t xml:space="preserve">По карточке «1812 г.» сделай мини-викторину на одном экране в духе наших исторических командных игр. ШАГ 1: предложи 2 категории («Личности», «Сражения и события») и по 3 задания в каждой. НЕ ПИШИ КОД до моего «ОК». Вопросы должны опираться только на карточку; если фактов недостаточно, скажи и предложи уменьшить число, а не придумывай. </w:t>
      </w:r>
    </w:p>
    <w:p w14:paraId="2A40D3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2 ПОСЛЕ «ОК»:</w:t>
      </w:r>
    </w:p>
    <w:p w14:paraId="015B28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Создай</w:t>
      </w:r>
      <w:r>
        <w:rPr>
          <w:rFonts w:hint="default" w:ascii="Times New Roman" w:hAnsi="Times New Roman" w:cs="Times New Roman"/>
          <w:sz w:val="28"/>
          <w:szCs w:val="28"/>
        </w:rPr>
        <w:t xml:space="preserve"> один офлайн-HTML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 xml:space="preserve">экран-заставка «Начать», поле вопросов с баллами 100 / 200 / 300; по нажатию открывается ВЕСЬ текст вопроса крупно, отдельная кнопка «Показать ответ». После ответа ведущий выбирает команду 1/2/3 или «Никто»; при выборе команды ее счет меняется автоматически, при «Никто» баллы не добавляются. Вопрос становится недоступным, есть возврат к полю, итог и «Играть заново». Все помещается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одном файле</w:t>
      </w:r>
      <w:r>
        <w:rPr>
          <w:rFonts w:hint="default" w:ascii="Times New Roman" w:hAnsi="Times New Roman" w:cs="Times New Roman"/>
          <w:sz w:val="28"/>
          <w:szCs w:val="28"/>
        </w:rPr>
        <w:t xml:space="preserve">; без внешних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ссылок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ресурсов</w:t>
      </w:r>
      <w:r>
        <w:rPr>
          <w:rFonts w:hint="default" w:ascii="Times New Roman" w:hAnsi="Times New Roman" w:cs="Times New Roman"/>
          <w:sz w:val="28"/>
          <w:szCs w:val="28"/>
        </w:rPr>
        <w:t>. Не раскрывай ответы заранее.</w:t>
      </w:r>
    </w:p>
    <w:p w14:paraId="230546C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E64F42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Карточка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История Беларуси, 8 класс — война 1812 г.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23545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Цель: сопоставить историческую личность и ее роль; можно превратить содержание в домино, пары или «Свою игру». </w:t>
      </w:r>
    </w:p>
    <w:p w14:paraId="2BA5750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6971"/>
      </w:tblGrid>
      <w:tr w14:paraId="6C7A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</w:tcPr>
          <w:p w14:paraId="470CA87B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Персона</w:t>
            </w:r>
          </w:p>
        </w:tc>
        <w:tc>
          <w:tcPr>
            <w:tcW w:w="6971" w:type="dxa"/>
          </w:tcPr>
          <w:p w14:paraId="119DFDF1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Роль / событие</w:t>
            </w:r>
          </w:p>
        </w:tc>
      </w:tr>
      <w:tr w14:paraId="5F52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77BBA236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Наполеон Бонапарт</w:t>
            </w:r>
          </w:p>
        </w:tc>
        <w:tc>
          <w:tcPr>
            <w:tcW w:w="6971" w:type="dxa"/>
            <w:vAlign w:val="center"/>
          </w:tcPr>
          <w:p w14:paraId="6B7E4FF8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Возглавлял французскую армию в походе 1812 г.</w:t>
            </w:r>
          </w:p>
        </w:tc>
      </w:tr>
      <w:tr w14:paraId="3561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2A530DE3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Александр I</w:t>
            </w:r>
          </w:p>
        </w:tc>
        <w:tc>
          <w:tcPr>
            <w:tcW w:w="6971" w:type="dxa"/>
            <w:vAlign w:val="center"/>
          </w:tcPr>
          <w:p w14:paraId="3027644E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Император Российской империи в период войны 1812 г.</w:t>
            </w:r>
          </w:p>
        </w:tc>
      </w:tr>
      <w:tr w14:paraId="2829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48CFB091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Петр Багратион</w:t>
            </w:r>
          </w:p>
        </w:tc>
        <w:tc>
          <w:tcPr>
            <w:tcW w:w="6971" w:type="dxa"/>
            <w:vAlign w:val="center"/>
          </w:tcPr>
          <w:p w14:paraId="7E21F918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Командовал 2-й Западной армией.</w:t>
            </w:r>
          </w:p>
        </w:tc>
      </w:tr>
      <w:tr w14:paraId="63A2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7FAA71A2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Николай Раевский</w:t>
            </w:r>
          </w:p>
        </w:tc>
        <w:tc>
          <w:tcPr>
            <w:tcW w:w="6971" w:type="dxa"/>
            <w:vAlign w:val="center"/>
          </w:tcPr>
          <w:p w14:paraId="15319E74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Под его командованием русские войска действовали у Салтановки.</w:t>
            </w:r>
          </w:p>
        </w:tc>
      </w:tr>
      <w:tr w14:paraId="71E74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0C278BF0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Петр Витгенштейн</w:t>
            </w:r>
          </w:p>
        </w:tc>
        <w:tc>
          <w:tcPr>
            <w:tcW w:w="6971" w:type="dxa"/>
            <w:vAlign w:val="center"/>
          </w:tcPr>
          <w:p w14:paraId="7388575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Командовал русскими войсками в сражении под Клястицами.</w:t>
            </w:r>
          </w:p>
        </w:tc>
      </w:tr>
      <w:tr w14:paraId="62AB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681C3A85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Александр Тормасов</w:t>
            </w:r>
          </w:p>
        </w:tc>
        <w:tc>
          <w:tcPr>
            <w:tcW w:w="6971" w:type="dxa"/>
            <w:vAlign w:val="center"/>
          </w:tcPr>
          <w:p w14:paraId="5550CF8D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Войска под его командованием одержали победу под Кобрином.</w:t>
            </w:r>
          </w:p>
        </w:tc>
      </w:tr>
      <w:tr w14:paraId="74B3D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  <w:vAlign w:val="center"/>
          </w:tcPr>
          <w:p w14:paraId="21E53345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Яков Кульнёв</w:t>
            </w:r>
          </w:p>
        </w:tc>
        <w:tc>
          <w:tcPr>
            <w:tcW w:w="6971" w:type="dxa"/>
            <w:vAlign w:val="center"/>
          </w:tcPr>
          <w:p w14:paraId="248E0154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Герой сражения под  Клястицами, отдавший свой мундир и награды солдату для поддержания стойкости солдат.</w:t>
            </w:r>
          </w:p>
        </w:tc>
      </w:tr>
    </w:tbl>
    <w:p w14:paraId="2E98C99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Контекст</w:t>
      </w:r>
    </w:p>
    <w:p w14:paraId="1995DEB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Летом 1812 г. войска Наполеона вступили на белорусские земли, входившие тогда в состав Российской империи. Боевые действия происходили у Кобрина, Салтановки, Клястиц, Полоцка. Война затронула население, привела к жертвам и разорению; жители белорусских земель оказывались по разные стороны конфликта.</w:t>
      </w:r>
    </w:p>
    <w:bookmarkEnd w:id="0"/>
    <w:p w14:paraId="1C03FAEE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Быстрая проверка результата</w:t>
      </w:r>
    </w:p>
    <w:p w14:paraId="69C36E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Начальный экран есть; вопрос полностью виден; счет начисляется только выбранной команде.</w:t>
      </w:r>
    </w:p>
    <w:p w14:paraId="6847A6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6E9CACD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Сценарий 3. «Разбираем конституционный случай»</w:t>
      </w:r>
    </w:p>
    <w:p w14:paraId="625F3B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Карточка 2 •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9-11</w:t>
      </w:r>
      <w:r>
        <w:rPr>
          <w:rFonts w:hint="default" w:ascii="Times New Roman" w:hAnsi="Times New Roman" w:cs="Times New Roman"/>
          <w:sz w:val="28"/>
          <w:szCs w:val="28"/>
        </w:rPr>
        <w:t xml:space="preserve"> класс • тренажер с практическими задачами</w:t>
      </w:r>
    </w:p>
    <w:p w14:paraId="772548E1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задача</w:t>
      </w:r>
    </w:p>
    <w:p w14:paraId="62E4DE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Превратить текст Конституции из задания «назови статью» в работу с объяснением выбора.</w:t>
      </w:r>
    </w:p>
    <w:p w14:paraId="447B695F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2201E014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34F91C9B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Готовый промпт (копировать полностью)</w:t>
      </w:r>
    </w:p>
    <w:p w14:paraId="3DC363A2">
      <w:pPr>
        <w:rPr>
          <w:rFonts w:hint="default" w:ascii="Times New Roman" w:hAnsi="Times New Roman" w:cs="Times New Roman"/>
          <w:sz w:val="28"/>
          <w:szCs w:val="28"/>
        </w:rPr>
      </w:pPr>
    </w:p>
    <w:p w14:paraId="79FA47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ШАГ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1. </w:t>
      </w:r>
      <w:r>
        <w:rPr>
          <w:rFonts w:hint="default" w:ascii="Times New Roman" w:hAnsi="Times New Roman" w:cs="Times New Roman"/>
          <w:sz w:val="28"/>
          <w:szCs w:val="28"/>
        </w:rPr>
        <w:t xml:space="preserve">Я загружаю учебную карточку «Конституция Республики Беларусь: статьи 1, 2, 3, 6, 7». Ты создаешь тренажер применения знаний. ШАГ 1: извлеки 5 положений и пять ситуаций, сопоставь их в таблице; обозначь учебный пересказ отдельно от текста нормы; если ситуации неоднозначны, предложи исправление и жди «ОК». </w:t>
      </w:r>
    </w:p>
    <w:p w14:paraId="5BA595C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ШАГ 2: создай автономный HTML с пятью ситуациями, в каждой есть 5 вариантов номера статьи (1, 2, 3, 6, 7), выбор ответа и обратная связь. Добавь поэтапные подсказки: сначала вопрос-наводка, затем смысл статьи, только затем образец объяснения, почему подходит статья. Не требуй развернутого ввода, вместо него самооценка «Знаю / Частично / Не знаю» и кнопка «Следующий случай». В конце — счет верных ответов и список для повторения. Не добавляй других статей и не выдавай текстовый пересказ за цитату; если нужно проверить закон, попроси ссылку на актуальный официальный источник. Выдай полный HTML.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Проведи аудит файла и содержания</w:t>
      </w:r>
    </w:p>
    <w:p w14:paraId="44EF09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1A2A0A2">
      <w:pPr>
        <w:pStyle w:val="2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Карточка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 xml:space="preserve">Обществоведение,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9-11</w:t>
      </w:r>
      <w:r>
        <w:rPr>
          <w:rFonts w:hint="default" w:ascii="Times New Roman" w:hAnsi="Times New Roman" w:cs="Times New Roman"/>
          <w:sz w:val="28"/>
          <w:szCs w:val="28"/>
        </w:rPr>
        <w:t xml:space="preserve"> класс — Конституция РБ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52A610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узнавать принципы конституционного строя по жизненным ситуациям. Формулировки ниже — краткий учебный пересказ статей, не буквальные цитаты.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8401"/>
      </w:tblGrid>
      <w:tr w14:paraId="6684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9" w:type="dxa"/>
          </w:tcPr>
          <w:p w14:paraId="1EFD586D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Статья</w:t>
            </w:r>
          </w:p>
        </w:tc>
        <w:tc>
          <w:tcPr>
            <w:tcW w:w="8401" w:type="dxa"/>
          </w:tcPr>
          <w:p w14:paraId="2F14ED5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Смысл положения</w:t>
            </w:r>
          </w:p>
        </w:tc>
      </w:tr>
      <w:tr w14:paraId="6A17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9" w:type="dxa"/>
            <w:vAlign w:val="center"/>
          </w:tcPr>
          <w:p w14:paraId="6582F7CF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01" w:type="dxa"/>
            <w:vAlign w:val="center"/>
          </w:tcPr>
          <w:p w14:paraId="04122852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Беларусь — унитарное, демократическое, социальное, правовое государство.</w:t>
            </w:r>
          </w:p>
        </w:tc>
      </w:tr>
      <w:tr w14:paraId="1FA5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9" w:type="dxa"/>
            <w:vAlign w:val="center"/>
          </w:tcPr>
          <w:p w14:paraId="6D30405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01" w:type="dxa"/>
            <w:vAlign w:val="center"/>
          </w:tcPr>
          <w:p w14:paraId="1ABF948F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Человек, его права, свободы и гарантии их реализации — высшая ценность и цель общества и государства.</w:t>
            </w:r>
          </w:p>
        </w:tc>
      </w:tr>
      <w:tr w14:paraId="45E9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9" w:type="dxa"/>
            <w:vAlign w:val="center"/>
          </w:tcPr>
          <w:p w14:paraId="06261830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01" w:type="dxa"/>
            <w:vAlign w:val="center"/>
          </w:tcPr>
          <w:p w14:paraId="6CC06BBE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Народ — единственный источник государственной власти и носитель суверенитета.</w:t>
            </w:r>
          </w:p>
        </w:tc>
      </w:tr>
      <w:tr w14:paraId="30E24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9" w:type="dxa"/>
            <w:vAlign w:val="center"/>
          </w:tcPr>
          <w:p w14:paraId="0F5EB6AC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01" w:type="dxa"/>
            <w:vAlign w:val="center"/>
          </w:tcPr>
          <w:p w14:paraId="2E437AE5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Разделение государственной власти на законодательную, исполнительную и судебную.</w:t>
            </w:r>
          </w:p>
        </w:tc>
      </w:tr>
      <w:tr w14:paraId="15AB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9" w:type="dxa"/>
            <w:vAlign w:val="center"/>
          </w:tcPr>
          <w:p w14:paraId="4188B95E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01" w:type="dxa"/>
            <w:vAlign w:val="center"/>
          </w:tcPr>
          <w:p w14:paraId="42CDB4C3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Верховенство права; Конституция имеет высшую юридическую силу и прямое действие.</w:t>
            </w:r>
          </w:p>
        </w:tc>
      </w:tr>
    </w:tbl>
    <w:p w14:paraId="15373B99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Пять коротких ситуаций</w:t>
      </w:r>
    </w:p>
    <w:p w14:paraId="1ADEF51E">
      <w:pPr>
        <w:pStyle w:val="2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Граждане пришли на участок для голосования на республиканском референдуме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13257EF">
      <w:pPr>
        <w:pStyle w:val="2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Ученик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читает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новостное сообщение на информационном часу о выборах в Советы депутатов, апелляции граждан в  Верховный Суд и отчёте Совета Министров о подготовке страны к зимнему периоду.</w:t>
      </w:r>
    </w:p>
    <w:p w14:paraId="481E9D11">
      <w:pPr>
        <w:pStyle w:val="2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Новый правовой акт должен соответствовать Конституции.</w:t>
      </w:r>
    </w:p>
    <w:p w14:paraId="0BF2048C">
      <w:pPr>
        <w:pStyle w:val="2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школе проходит открытый урок о гарантиях прав и свобод человека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B0E91D7">
      <w:pPr>
        <w:pStyle w:val="2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тесте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ученик увидел пропускв </w:t>
      </w:r>
      <w:r>
        <w:rPr>
          <w:rFonts w:hint="default" w:ascii="Times New Roman" w:hAnsi="Times New Roman" w:cs="Times New Roman"/>
          <w:sz w:val="28"/>
          <w:szCs w:val="28"/>
        </w:rPr>
        <w:t xml:space="preserve"> определени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: “Республика Беларусь — унитарное, …, социальное, правовое государство”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Что было пропущено?</w:t>
      </w:r>
    </w:p>
    <w:p w14:paraId="1409EE63">
      <w:pPr>
        <w:pStyle w:val="2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0E43EE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Быстрая проверка результата</w:t>
      </w:r>
    </w:p>
    <w:p w14:paraId="49D932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Пять ситуаций имеют точные соответствия статьям; образец обоснования раскрывается по запросу.</w:t>
      </w:r>
    </w:p>
    <w:p w14:paraId="27B5A2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89E11BC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Сценарий 4. «Даты и понятия: три режима»</w:t>
      </w:r>
    </w:p>
    <w:p w14:paraId="4EABE2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3 • 10 класс • повторение к уроку и ЦТ/ЦЭ</w:t>
      </w:r>
    </w:p>
    <w:p w14:paraId="64A55A0C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задача</w:t>
      </w:r>
    </w:p>
    <w:p w14:paraId="7CF8E1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Связать карточки теории, сопоставление и мини-проверку в одном файле.</w:t>
      </w:r>
    </w:p>
    <w:p w14:paraId="17EE8F6E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207DF5F5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29F45954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4AE1FB51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Готовый промпт (копировать полностью)</w:t>
      </w:r>
    </w:p>
    <w:p w14:paraId="4CC68A4A">
      <w:pPr>
        <w:rPr>
          <w:rFonts w:hint="default" w:ascii="Times New Roman" w:hAnsi="Times New Roman" w:cs="Times New Roman"/>
          <w:sz w:val="28"/>
          <w:szCs w:val="28"/>
        </w:rPr>
      </w:pPr>
    </w:p>
    <w:p w14:paraId="39E20D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Я загрузил(а) карточку с датами Древнего мира и понятиями первобытности. </w:t>
      </w:r>
    </w:p>
    <w:p w14:paraId="5B06027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ШАГ 1: извлеки ровно 6 дат и 7 понятий, выведи две таблицы, не меняй формулировки и  сделай ОДИН автономный HTML: «Карточки» (вопрос → раскрыть ответ → «Знаю / Частично / Не знаю»), «Найди пару» (5 случайных пар из выбранной категории), «Мини-тест» (5 случайных вопросов, по одному, с четырьмя непохожими вариантами). Пользователь выбирает «Даты» или «Понятия». В заданиях по датам сохраняй «до н. э.» и «н. э.»; не смешивай годы и века, не придумывай даты первобытности. Не показывай правильные ответы до попытки. Сделай итоги, повторение ошибок и «Начать заново». Название — «История на Ты. Древний мир». Не выдавай результат за официальный вариант ЦТ/ЦЭ.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6ED35AE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ШАГ 2: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проведи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аудит файла и содержания</w:t>
      </w:r>
    </w:p>
    <w:p w14:paraId="41E27DD9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4812B918">
      <w:pPr>
        <w:pStyle w:val="2"/>
        <w:rPr>
          <w:rFonts w:hint="default" w:ascii="Times New Roman" w:hAnsi="Times New Roman" w:cs="Times New Roman"/>
          <w:sz w:val="28"/>
          <w:szCs w:val="28"/>
        </w:rPr>
      </w:pPr>
    </w:p>
    <w:p w14:paraId="78375A4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1E1DE6B">
      <w:pPr>
        <w:pStyle w:val="2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Карточка (</w:t>
      </w:r>
      <w:r>
        <w:rPr>
          <w:rFonts w:hint="default" w:ascii="Times New Roman" w:hAnsi="Times New Roman" w:cs="Times New Roman"/>
          <w:sz w:val="28"/>
          <w:szCs w:val="28"/>
        </w:rPr>
        <w:t>История, 10 класс — первобытность и Древний мир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261163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актуализировать исторические даты и понятия. Выборка для практики; полный перечень терминов к ЦТ/ЦЭ не заменяет.</w:t>
      </w:r>
    </w:p>
    <w:p w14:paraId="55F98E4E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Даты и события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4890"/>
      </w:tblGrid>
      <w:tr w14:paraId="4D50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</w:tcPr>
          <w:p w14:paraId="5EC22AF2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4890" w:type="dxa"/>
          </w:tcPr>
          <w:p w14:paraId="63BA6560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Событие</w:t>
            </w:r>
          </w:p>
        </w:tc>
      </w:tr>
      <w:tr w14:paraId="266D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43B01B4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776 г. до н. э.</w:t>
            </w:r>
          </w:p>
        </w:tc>
        <w:tc>
          <w:tcPr>
            <w:tcW w:w="4890" w:type="dxa"/>
            <w:vAlign w:val="center"/>
          </w:tcPr>
          <w:p w14:paraId="0EAB7F5B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Традиционная дата первых зафиксированных Олимпийских игр.</w:t>
            </w:r>
          </w:p>
        </w:tc>
      </w:tr>
      <w:tr w14:paraId="7387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0C6821B3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753 г. до н. э.</w:t>
            </w:r>
          </w:p>
        </w:tc>
        <w:tc>
          <w:tcPr>
            <w:tcW w:w="4890" w:type="dxa"/>
            <w:vAlign w:val="center"/>
          </w:tcPr>
          <w:p w14:paraId="3E5C4823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Традиционная дата основания Рима.</w:t>
            </w:r>
          </w:p>
        </w:tc>
      </w:tr>
      <w:tr w14:paraId="667C1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0AC1BAAB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490 г. до н. э.</w:t>
            </w:r>
          </w:p>
        </w:tc>
        <w:tc>
          <w:tcPr>
            <w:tcW w:w="4890" w:type="dxa"/>
            <w:vAlign w:val="center"/>
          </w:tcPr>
          <w:p w14:paraId="626A8B7F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Марафонская битва.</w:t>
            </w:r>
          </w:p>
        </w:tc>
      </w:tr>
      <w:tr w14:paraId="5ABF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45253C50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44 г. до н. э.</w:t>
            </w:r>
          </w:p>
        </w:tc>
        <w:tc>
          <w:tcPr>
            <w:tcW w:w="4890" w:type="dxa"/>
            <w:vAlign w:val="center"/>
          </w:tcPr>
          <w:p w14:paraId="62608D80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Убийство Гая Юлия Цезаря.</w:t>
            </w:r>
          </w:p>
        </w:tc>
      </w:tr>
      <w:tr w14:paraId="1277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519DEE46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27 г. до н. э.</w:t>
            </w:r>
          </w:p>
        </w:tc>
        <w:tc>
          <w:tcPr>
            <w:tcW w:w="4890" w:type="dxa"/>
            <w:vAlign w:val="center"/>
          </w:tcPr>
          <w:p w14:paraId="723273D8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Начало принципата Октавиана Августа.</w:t>
            </w:r>
          </w:p>
        </w:tc>
      </w:tr>
      <w:tr w14:paraId="4434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74BF386D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476 г. н. э.</w:t>
            </w:r>
          </w:p>
        </w:tc>
        <w:tc>
          <w:tcPr>
            <w:tcW w:w="4890" w:type="dxa"/>
            <w:vAlign w:val="center"/>
          </w:tcPr>
          <w:p w14:paraId="2FA38F01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Низложение последнего императора Западной Римской империи.</w:t>
            </w:r>
          </w:p>
        </w:tc>
      </w:tr>
    </w:tbl>
    <w:p w14:paraId="23A3A2C8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Понятия (учебные краткие формулировки)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4890"/>
      </w:tblGrid>
      <w:tr w14:paraId="2441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</w:tcPr>
          <w:p w14:paraId="510AF146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Понятие</w:t>
            </w:r>
          </w:p>
        </w:tc>
        <w:tc>
          <w:tcPr>
            <w:tcW w:w="4890" w:type="dxa"/>
          </w:tcPr>
          <w:p w14:paraId="6F401C87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Краткое определение</w:t>
            </w:r>
          </w:p>
        </w:tc>
      </w:tr>
      <w:tr w14:paraId="536E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7E57DBB2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Палеолит</w:t>
            </w:r>
          </w:p>
        </w:tc>
        <w:tc>
          <w:tcPr>
            <w:tcW w:w="4890" w:type="dxa"/>
            <w:vAlign w:val="center"/>
          </w:tcPr>
          <w:p w14:paraId="46F278D7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Древний каменный век.</w:t>
            </w:r>
          </w:p>
        </w:tc>
      </w:tr>
      <w:tr w14:paraId="6B59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2958E1A2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Мезолит</w:t>
            </w:r>
          </w:p>
        </w:tc>
        <w:tc>
          <w:tcPr>
            <w:tcW w:w="4890" w:type="dxa"/>
            <w:vAlign w:val="center"/>
          </w:tcPr>
          <w:p w14:paraId="560E8C4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Средний каменный век.</w:t>
            </w:r>
          </w:p>
        </w:tc>
      </w:tr>
      <w:tr w14:paraId="462D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3D5B137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Неолит</w:t>
            </w:r>
          </w:p>
        </w:tc>
        <w:tc>
          <w:tcPr>
            <w:tcW w:w="4890" w:type="dxa"/>
            <w:vAlign w:val="center"/>
          </w:tcPr>
          <w:p w14:paraId="05832C65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Новый каменный век.</w:t>
            </w:r>
          </w:p>
        </w:tc>
      </w:tr>
      <w:tr w14:paraId="4088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6CAA8FBF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Присваивающее хозяйство</w:t>
            </w:r>
          </w:p>
        </w:tc>
        <w:tc>
          <w:tcPr>
            <w:tcW w:w="4890" w:type="dxa"/>
            <w:vAlign w:val="center"/>
          </w:tcPr>
          <w:p w14:paraId="20A5168F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Хозяйство, основанное на охоте, собирательстве, рыболовстве.</w:t>
            </w:r>
          </w:p>
        </w:tc>
      </w:tr>
      <w:tr w14:paraId="26DA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50BA16B3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Производящее хозяйство</w:t>
            </w:r>
          </w:p>
        </w:tc>
        <w:tc>
          <w:tcPr>
            <w:tcW w:w="4890" w:type="dxa"/>
            <w:vAlign w:val="center"/>
          </w:tcPr>
          <w:p w14:paraId="75355C4D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Хозяйство, основанное на земледелии и животноводстве.</w:t>
            </w:r>
          </w:p>
        </w:tc>
      </w:tr>
      <w:tr w14:paraId="253C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760E9922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Неолитическая революция</w:t>
            </w:r>
          </w:p>
        </w:tc>
        <w:tc>
          <w:tcPr>
            <w:tcW w:w="4890" w:type="dxa"/>
            <w:vAlign w:val="center"/>
          </w:tcPr>
          <w:p w14:paraId="2AE0F894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Переход от присваивающего к производящему хозяйству.</w:t>
            </w:r>
          </w:p>
        </w:tc>
      </w:tr>
      <w:tr w14:paraId="53B8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47806CBB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Полис</w:t>
            </w:r>
          </w:p>
        </w:tc>
        <w:tc>
          <w:tcPr>
            <w:tcW w:w="4890" w:type="dxa"/>
            <w:vAlign w:val="center"/>
          </w:tcPr>
          <w:p w14:paraId="1CC566E1">
            <w:pPr>
              <w:spacing w:before="20" w:after="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Город-государство в Древней Греции.</w:t>
            </w:r>
          </w:p>
        </w:tc>
      </w:tr>
    </w:tbl>
    <w:p w14:paraId="506D3E14">
      <w:pPr>
        <w:rPr>
          <w:rFonts w:hint="default" w:ascii="Times New Roman" w:hAnsi="Times New Roman" w:cs="Times New Roman"/>
          <w:sz w:val="28"/>
          <w:szCs w:val="28"/>
        </w:rPr>
      </w:pPr>
    </w:p>
    <w:p w14:paraId="5D7EE374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Быстрая проверка результата</w:t>
      </w:r>
    </w:p>
    <w:p w14:paraId="6FB60B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Можно переключать категории, проходить режимы, запускать проверку и повторять трудные.</w:t>
      </w:r>
    </w:p>
    <w:sectPr>
      <w:headerReference r:id="rId5" w:type="default"/>
      <w:footerReference r:id="rId6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2414A">
    <w:pPr>
      <w:pStyle w:val="26"/>
      <w:jc w:val="right"/>
    </w:pPr>
    <w:r>
      <w:rPr>
        <w:sz w:val="16"/>
      </w:rPr>
      <w:t xml:space="preserve">Практикум • октябрь 2026   |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06F28">
    <w:r>
      <w:rPr>
        <w:sz w:val="16"/>
      </w:rPr>
      <w:t>ИСТОРИЯ НА ТЫ  •  МК «ВАЙБКОДИНГ»  •  РАЗДАТОЧНЫЕ МАТЕРИАЛЫ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6C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7" w:lineRule="auto"/>
    </w:pPr>
    <w:rPr>
      <w:rFonts w:ascii="Times New Roman" w:hAnsi="Times New Roman" w:eastAsiaTheme="minorEastAsia" w:cstheme="minorBidi"/>
      <w:sz w:val="25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751</Words>
  <Characters>4493</Characters>
  <Lines>0</Lines>
  <Paragraphs>0</Paragraphs>
  <TotalTime>702</TotalTime>
  <ScaleCrop>false</ScaleCrop>
  <LinksUpToDate>false</LinksUpToDate>
  <CharactersWithSpaces>5201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Сушко Людмила</cp:lastModifiedBy>
  <dcterms:modified xsi:type="dcterms:W3CDTF">2026-10-20T07:50:53Z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eyJoZGlkIjoiMDhlMzEwYzJmODZjOWY3ODNiZDA3NTcxNmI1YTFlMDAiLCJ1c2VySWQiOiI3NTc2ODAyMjIyNTAwIn0=</vt:lpwstr>
  </property>
  <property fmtid="{D5CDD505-2E9C-101B-9397-08002B2CF9AE}" pid="3" name="KSOProductBuildVer">
    <vt:lpwstr>1049-12.1.0.29162</vt:lpwstr>
  </property>
  <property fmtid="{D5CDD505-2E9C-101B-9397-08002B2CF9AE}" pid="4" name="ICV">
    <vt:lpwstr>1E3759DF413944078F4A9C331A4BBDDD_12</vt:lpwstr>
  </property>
</Properties>
</file>