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t xml:space="preserve">&gt; English version: </w:t>
      </w:r>
      <w:r>
        <w:rPr>
          <w:b/>
        </w:rPr>
        <w:t>[ANLEITUNG_EN.md](ANLEITUNG_EN.md)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Viewer; Antenna-Tab</w:t>
            </w:r>
          </w:p>
        </w:tc>
        <w:tc>
          <w:tcPr>
            <w:tcW w:type="dxa" w:w="3360"/>
          </w:tcPr>
          <w:p>
            <w:r/>
            <w:r>
              <w:t>S11/S21, Smith, Marker; Muster (Gain/Direktivität)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rPr>
          <w:b/>
        </w:rPr>
        <w:t>Kompakte Schritt-für-Schritt-Anleitung (FreeCAD → Geometry → Ports → Import → Simulation):</w:t>
      </w:r>
    </w:p>
    <w:p>
      <w:r>
        <w:rPr>
          <w:b/>
        </w:rPr>
        <w:t>[docs/FREECAD_WORKFLOW_DE.md](FREECAD_WORKFLOW_DE.md)</w:t>
      </w:r>
      <w:r>
        <w:t xml:space="preserve"> — mit Checkliste und Fehler-Tabelle.</w:t>
      </w:r>
    </w:p>
    <w:p>
      <w:r>
        <w:t xml:space="preserve">Details nur zur Port-Markierung: </w:t>
      </w:r>
      <w:r>
        <w:rPr>
          <w:b/>
        </w:rPr>
        <w:t>[docs/FREECAD_PORTS_DE.md](FREECAD_PORTS_DE.md)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r>
        <w:rPr>
          <w:b/>
        </w:rPr>
        <w:t>Ports schon in FreeCAD markieren (empfohlen):</w:t>
      </w:r>
    </w:p>
    <w:p>
      <w:r>
        <w:t xml:space="preserve">Punkte </w:t>
      </w:r>
      <w:r>
        <w:rPr>
          <w:rFonts w:ascii="Consolas" w:hAnsi="Consolas"/>
          <w:sz w:val="18"/>
        </w:rPr>
        <w:t>PORT_in1_start</w:t>
      </w:r>
      <w:r>
        <w:t xml:space="preserve"> / </w:t>
      </w:r>
      <w:r>
        <w:rPr>
          <w:rFonts w:ascii="Consolas" w:hAnsi="Consolas"/>
          <w:sz w:val="18"/>
        </w:rPr>
        <w:t>PORT_in1_stop</w:t>
      </w:r>
      <w:r>
        <w:t xml:space="preserve"> anlegen → Import fügt den Port automatisch hinzu.</w:t>
      </w:r>
    </w:p>
    <w:p>
      <w:r>
        <w:t xml:space="preserve">Schritt-für-Schritt: </w:t>
      </w:r>
      <w:r>
        <w:rPr>
          <w:b/>
        </w:rPr>
        <w:t>[docs/FREECAD_PORTS_DE.md](FREECAD_PORTS_DE.md)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Menüleiste:</w:t>
      </w:r>
      <w:r>
        <w:t xml:space="preserve"> </w:t>
      </w:r>
      <w:r>
        <w:rPr>
          <w:rFonts w:ascii="Consolas" w:hAnsi="Consolas"/>
          <w:sz w:val="18"/>
        </w:rPr>
        <w:t>File</w:t>
      </w:r>
      <w:r>
        <w:t xml:space="preserve"> (New/Open/Save, Import Geometry, Open Work Folder, Exit),</w:t>
      </w:r>
    </w:p>
    <w:p>
      <w:r>
        <w:rPr>
          <w:rFonts w:ascii="Consolas" w:hAnsi="Consolas"/>
          <w:sz w:val="18"/>
        </w:rPr>
        <w:t>Project</w:t>
      </w:r>
      <w:r>
        <w:t xml:space="preserve"> (Presets), </w:t>
      </w:r>
      <w:r>
        <w:rPr>
          <w:rFonts w:ascii="Consolas" w:hAnsi="Consolas"/>
          <w:sz w:val="18"/>
        </w:rPr>
        <w:t>Geometry</w:t>
      </w:r>
      <w:r>
        <w:t xml:space="preserve"> (Box/Cylinder/Port/Dump, Ports / Dumps… = </w:t>
      </w:r>
      <w:r>
        <w:rPr>
          <w:b/>
        </w:rPr>
        <w:t>Strg+Umschalt+D</w:t>
      </w:r>
      <w:r>
        <w:t xml:space="preserve">, Edit/Duplicate/Delete Selected = </w:t>
      </w:r>
      <w:r>
        <w:rPr>
          <w:b/>
        </w:rPr>
        <w:t>Strg+D</w:t>
      </w:r>
      <w:r>
        <w:t>/</w:t>
      </w:r>
      <w:r>
        <w:rPr>
          <w:b/>
        </w:rPr>
        <w:t>Entf</w:t>
      </w:r>
      <w:r>
        <w:t>, Fit NF2FF — das Gleiche per Rechtsklick auf einen Tree-Eintrag),</w:t>
      </w:r>
    </w:p>
    <w:p>
      <w:r>
        <w:rPr>
          <w:rFonts w:ascii="Consolas" w:hAnsi="Consolas"/>
          <w:sz w:val="18"/>
        </w:rPr>
        <w:t>Mesh</w:t>
      </w:r>
      <w:r>
        <w:t xml:space="preserve"> (</w:t>
      </w:r>
      <w:r>
        <w:rPr>
          <w:rFonts w:ascii="Consolas" w:hAnsi="Consolas"/>
          <w:sz w:val="18"/>
        </w:rPr>
        <w:t>Build CSX + Mesh + Validate</w:t>
      </w:r>
      <w:r>
        <w:t xml:space="preserve"> = </w:t>
      </w:r>
      <w:r>
        <w:rPr>
          <w:b/>
        </w:rPr>
        <w:t>Strg+M</w:t>
      </w:r>
      <w:r>
        <w:t xml:space="preserve">), </w:t>
      </w:r>
      <w:r>
        <w:rPr>
          <w:rFonts w:ascii="Consolas" w:hAnsi="Consolas"/>
          <w:sz w:val="18"/>
        </w:rPr>
        <w:t>Simulation</w:t>
      </w:r>
      <w:r>
        <w:t xml:space="preserve"> (</w:t>
      </w:r>
      <w:r>
        <w:rPr>
          <w:rFonts w:ascii="Consolas" w:hAnsi="Consolas"/>
          <w:sz w:val="18"/>
        </w:rPr>
        <w:t>Run Simulation</w:t>
      </w:r>
      <w:r>
        <w:t xml:space="preserve"> = </w:t>
      </w:r>
      <w:r>
        <w:rPr>
          <w:b/>
        </w:rPr>
        <w:t>Ctrl+R</w:t>
      </w:r>
      <w:r>
        <w:t>, Script,</w:t>
      </w:r>
    </w:p>
    <w:p>
      <w:r>
        <w:t>S-Params Viewer, Antenna Pattern Viewer / Pop-out Antenna Graph),</w:t>
      </w:r>
    </w:p>
    <w:p>
      <w:r>
        <w:rPr>
          <w:rFonts w:ascii="Consolas" w:hAnsi="Consolas"/>
          <w:sz w:val="18"/>
        </w:rPr>
        <w:t>View</w:t>
      </w:r>
      <w:r>
        <w:t xml:space="preserve"> (Tabs, Log Panel = </w:t>
      </w:r>
      <w:r>
        <w:rPr>
          <w:b/>
        </w:rPr>
        <w:t>Ctrl+L</w:t>
      </w:r>
      <w:r>
        <w:t xml:space="preserve">, Project / Geometry Panel = </w:t>
      </w:r>
      <w:r>
        <w:rPr>
          <w:b/>
        </w:rPr>
        <w:t>Ctrl+B</w:t>
      </w:r>
      <w:r>
        <w:t>),</w:t>
      </w:r>
    </w:p>
    <w:p>
      <w:r>
        <w:rPr>
          <w:rFonts w:ascii="Consolas" w:hAnsi="Consolas"/>
          <w:sz w:val="18"/>
        </w:rPr>
        <w:t>Tools</w:t>
      </w:r>
      <w:r>
        <w:t xml:space="preserve"> (Settings…),</w:t>
      </w:r>
    </w:p>
    <w:p>
      <w:r>
        <w:rPr>
          <w:rFonts w:ascii="Consolas" w:hAnsi="Consolas"/>
          <w:sz w:val="18"/>
        </w:rPr>
        <w:t>Help</w:t>
      </w:r>
      <w:r>
        <w:t xml:space="preserve"> (Help = </w:t>
      </w:r>
      <w:r>
        <w:rPr>
          <w:b/>
        </w:rPr>
        <w:t>F1</w:t>
      </w:r>
      <w:r>
        <w:t>, ANLEITUNG, README, About).</w:t>
      </w:r>
    </w:p>
    <w:p>
      <w:r>
        <w:t xml:space="preserve">Das </w:t>
      </w:r>
      <w:r>
        <w:rPr>
          <w:b/>
        </w:rPr>
        <w:t>Projekt-/Geometrie-Panel</w:t>
      </w:r>
      <w:r>
        <w:t xml:space="preserve"> links (Tree) lässt sich per </w:t>
      </w:r>
      <w:r>
        <w:rPr>
          <w:b/>
        </w:rPr>
        <w:t>Rechtsklick</w:t>
      </w:r>
      <w:r>
        <w:t xml:space="preserve"> auf</w:t>
      </w:r>
    </w:p>
    <w:p>
      <w:r>
        <w:t xml:space="preserve">die leere Fläche darunter oder über </w:t>
      </w:r>
      <w:r>
        <w:rPr>
          <w:rFonts w:ascii="Consolas" w:hAnsi="Consolas"/>
          <w:sz w:val="18"/>
        </w:rPr>
        <w:t>View</w:t>
      </w:r>
      <w:r>
        <w:t xml:space="preserve"> → </w:t>
      </w:r>
      <w:r>
        <w:rPr>
          <w:b/>
        </w:rPr>
        <w:t>Project / Geometry Panel</w:t>
      </w:r>
    </w:p>
    <w:p>
      <w:r>
        <w:t>(</w:t>
      </w:r>
      <w:r>
        <w:rPr>
          <w:b/>
        </w:rPr>
        <w:t>Ctrl+B</w:t>
      </w:r>
      <w:r>
        <w:t>) aus- und wieder einblenden (Zustand wird gespeichert).</w:t>
      </w:r>
    </w:p>
    <w:p>
      <w:r>
        <w:t xml:space="preserve">Das </w:t>
      </w:r>
      <w:r>
        <w:rPr>
          <w:b/>
        </w:rPr>
        <w:t>Log-Panel</w:t>
      </w:r>
      <w:r>
        <w:t xml:space="preserve"> (unterhalb der Tabs, ein-/ausblendbar mit </w:t>
      </w:r>
      <w:r>
        <w:rPr>
          <w:b/>
        </w:rPr>
        <w:t>Ctrl+L</w:t>
      </w:r>
      <w:r>
        <w:t>) hat zwei</w:t>
      </w:r>
    </w:p>
    <w:p>
      <w:r>
        <w:t xml:space="preserve">Tabs: </w:t>
      </w:r>
      <w:r>
        <w:rPr>
          <w:b/>
        </w:rPr>
        <w:t>Log</w:t>
      </w:r>
      <w:r>
        <w:t xml:space="preserve"> (openEMS-/App-Log) und </w:t>
      </w:r>
      <w:r>
        <w:rPr>
          <w:b/>
        </w:rPr>
        <w:t>Mesh Report</w:t>
      </w:r>
      <w:r>
        <w:t xml:space="preserve"> (der Mesh-Check-Report,</w:t>
      </w:r>
    </w:p>
    <w:p>
      <w:r>
        <w:t xml:space="preserve">einzige Quelle nach Build). </w:t>
      </w:r>
      <w:r>
        <w:rPr>
          <w:b/>
        </w:rPr>
        <w:t>Rechtsklick im gesamten Log-Bereich</w:t>
      </w:r>
      <w:r>
        <w:t xml:space="preserve"> (Text,</w:t>
      </w:r>
    </w:p>
    <w:p>
      <w:r>
        <w:t>Tab-Leiste, Knopfzeile, Zeilenzähler oder der Trenner darüber) öffnet die</w:t>
      </w:r>
    </w:p>
    <w:p>
      <w:r>
        <w:t>Log-Optionen: Log-Panel und Projekt-/Geometrie-Panel ein-/ausblenden, Log-Tab</w:t>
      </w:r>
    </w:p>
    <w:p>
      <w:r>
        <w:t>wählen, Auto-scroll, Save log…, Pop out log…. Im Text stehen darüber zusätzlich</w:t>
      </w:r>
    </w:p>
    <w:p>
      <w:r>
        <w:t>Copy / Select All. Das gleiche Menü liegt auf der Statuszeile ganz unten.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  <w:r>
        <w:t xml:space="preserve"> / </w:t>
      </w:r>
      <w:r>
        <w:rPr>
          <w:rFonts w:ascii="Consolas" w:hAnsi="Consolas"/>
          <w:sz w:val="18"/>
        </w:rPr>
        <w:t>openems_export.json</w:t>
      </w:r>
    </w:p>
    <w:p>
      <w:r>
        <w:t xml:space="preserve">(auch ein Ordner mit Objekt-STLs, z. B. </w:t>
      </w:r>
      <w:r>
        <w:rPr>
          <w:rFonts w:ascii="Consolas" w:hAnsi="Consolas"/>
          <w:sz w:val="18"/>
        </w:rPr>
        <w:t>stl/</w:t>
      </w:r>
      <w:r>
        <w:t>, ist möglich)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-Meshes; STL/Manifest werden direkt</w:t>
      </w:r>
    </w:p>
    <w:p>
      <w:r>
        <w:t xml:space="preserve">geladen — </w:t>
      </w:r>
      <w:r>
        <w:rPr>
          <w:b/>
        </w:rPr>
        <w:t>ein Primitiv pro FreeCAD-Objekt</w:t>
      </w:r>
      <w:r>
        <w:t>, Objektnamen bleiben erhalten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(bevorzugt — Objektnamen bleiben erhalten)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rPr>
          <w:b/>
        </w:rPr>
        <w:t>Import as:</w:t>
      </w:r>
      <w:r>
        <w:t xml:space="preserve"> </w:t>
      </w:r>
      <w:r>
        <w:rPr>
          <w:rFonts w:ascii="Consolas" w:hAnsi="Consolas"/>
          <w:sz w:val="18"/>
        </w:rPr>
        <w:t>STEP</w:t>
      </w:r>
      <w:r>
        <w:t xml:space="preserve"> (tesselliert die App später) oder</w:t>
      </w:r>
    </w:p>
    <w:p>
      <w:r>
        <w:rPr>
          <w:rFonts w:ascii="Consolas" w:hAnsi="Consolas"/>
          <w:sz w:val="18"/>
        </w:rPr>
        <w:t>STL (one mesh per FreeCAD object)</w:t>
      </w:r>
      <w:r>
        <w:t xml:space="preserve"> (nutzt </w:t>
      </w:r>
      <w:r>
        <w:rPr>
          <w:rFonts w:ascii="Consolas" w:hAnsi="Consolas"/>
          <w:sz w:val="18"/>
        </w:rPr>
        <w:t>openems_export.json</w:t>
      </w:r>
      <w:r>
        <w:t>, kein FreeCAD zur Sim-Zeit nötig)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r>
        <w:t>Headless (ohne GUI):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examples\run_stl_import_example.py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, </w:t>
      </w:r>
      <w:r>
        <w:rPr>
          <w:b/>
        </w:rPr>
        <w:t>Preset: Yagi Antenna…</w:t>
      </w:r>
      <w:r>
        <w:t xml:space="preserve"> oder </w:t>
      </w:r>
      <w:r>
        <w:rPr>
          <w:b/>
        </w:rPr>
        <w:t>Preset: PCB Filter…</w:t>
      </w:r>
    </w:p>
    <w:p>
      <w:pPr>
        <w:pStyle w:val="ListNumber"/>
      </w:pPr>
      <w:r>
        <w:rPr>
          <w:b/>
        </w:rPr>
        <w:t>PCB Filter</w:t>
      </w:r>
      <w:r>
        <w:t xml:space="preserve"> = 2-Port-Mikrostreifen-Notchfilter auf FR4 (Stopband bei 2,45 GHz):</w:t>
      </w:r>
    </w:p>
    <w:p>
      <w:r>
        <w:t>zwei Lumped-Ports, damit misst das Beispiel beide S-Matrix-Spalten.</w:t>
      </w:r>
    </w:p>
    <w:p>
      <w:r>
        <w:t xml:space="preserve">Die Geometrie kommt aus </w:t>
      </w:r>
      <w:r>
        <w:rPr>
          <w:b/>
        </w:rPr>
        <w:t>FreeCAD</w:t>
      </w:r>
      <w:r>
        <w:t xml:space="preserve"> (FCStd → STL, 35 µm Kupfer); </w:t>
      </w:r>
      <w:r>
        <w:rPr>
          <w:rFonts w:ascii="Consolas" w:hAnsi="Consolas"/>
          <w:sz w:val="18"/>
        </w:rPr>
        <w:t>--analytic</w:t>
      </w:r>
    </w:p>
    <w:p>
      <w:r>
        <w:t>nutzt alternativ die analytischen Box-Primitives zum Vergleich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examples\run_pcb_filter_example.py</w:t>
      </w:r>
    </w:p>
    <w:p>
      <w:r>
        <w:t>Ergebnis (</w:t>
      </w:r>
      <w:r>
        <w:rPr>
          <w:rFonts w:ascii="Consolas" w:hAnsi="Consolas"/>
          <w:sz w:val="18"/>
        </w:rPr>
        <w:t>work\pcb_filter\simulation\</w:t>
      </w:r>
      <w:r>
        <w:t xml:space="preserve">): FreeCAD-Lauf </w:t>
      </w:r>
      <w:r>
        <w:rPr>
          <w:b/>
        </w:rPr>
        <w:t>−29,99 dB bei 2,450 GHz</w:t>
      </w:r>
    </w:p>
    <w:p>
      <w:r>
        <w:t>Zielwert, Durchlass −0,72 dB bei 0,3 GHz; analytischer Lauf −28,96 dB bei 2,429 GHz</w:t>
      </w:r>
    </w:p>
    <w:p>
      <w:r>
        <w:t>(0,9 % Unterschied = echte 35 µm Kupferschicht vs. null dicke Leiterbahn im Tutorial).</w:t>
      </w:r>
    </w:p>
    <w:p>
      <w:r>
        <w:t>Hinweise:</w:t>
      </w:r>
    </w:p>
    <w:p>
      <w:pPr>
        <w:pStyle w:val="ListBullet"/>
      </w:pPr>
      <w:r>
        <w:rPr>
          <w:b/>
        </w:rPr>
        <w:t>Achsenparallele</w:t>
      </w:r>
      <w:r>
        <w:t xml:space="preserve"> FreeCAD-Körper werden als openEMS-</w:t>
      </w:r>
      <w:r>
        <w:rPr>
          <w:b/>
        </w:rPr>
        <w:t>Box</w:t>
      </w:r>
      <w:r>
        <w:t xml:space="preserve"> angelegt (exakte</w:t>
      </w:r>
    </w:p>
    <w:p>
      <w:r>
        <w:t>Metallkanten auf den Gitterlinien), alles andere bleibt STL-</w:t>
      </w:r>
      <w:r>
        <w:rPr>
          <w:rFonts w:ascii="Consolas" w:hAnsi="Consolas"/>
          <w:sz w:val="18"/>
        </w:rPr>
        <w:t>PolyhedronReader</w:t>
      </w:r>
      <w:r>
        <w:t>.</w:t>
      </w:r>
    </w:p>
    <w:p>
      <w:r>
        <w:t>In-Memory-</w:t>
      </w:r>
      <w:r>
        <w:rPr>
          <w:rFonts w:ascii="Consolas" w:hAnsi="Consolas"/>
          <w:sz w:val="18"/>
        </w:rPr>
        <w:t>Polyhedron</w:t>
      </w:r>
      <w:r>
        <w:t xml:space="preserve">-Primitive simuliert openEMS </w:t>
      </w:r>
      <w:r>
        <w:rPr>
          <w:b/>
        </w:rPr>
        <w:t>nicht</w:t>
      </w:r>
      <w:r>
        <w:t xml:space="preserve"> (Warnung</w:t>
      </w:r>
    </w:p>
    <w:p>
      <w:r>
        <w:rPr>
          <w:i/>
        </w:rPr>
        <w:t>Unused primitive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[WARNING] grading_jump: Axis z 9.14</w:t>
      </w:r>
      <w:r>
        <w:t xml:space="preserve"> ist normal: die 35 µm Kupfer erzwingen</w:t>
      </w:r>
    </w:p>
    <w:p>
      <w:r>
        <w:t>0,035-mm-Zellen neben den 0,32-mm-Substratzellen — nur eine Warnung, Exit-Code 0.</w:t>
      </w:r>
    </w:p>
    <w:p>
      <w:pPr>
        <w:pStyle w:val="ListBullet"/>
      </w:pPr>
      <w:r>
        <w:rPr>
          <w:rFonts w:ascii="Consolas" w:hAnsi="Consolas"/>
          <w:sz w:val="18"/>
        </w:rPr>
        <w:t>Max. number of timesteps was reached</w:t>
      </w:r>
      <w:r>
        <w:t xml:space="preserve"> ist hier erwartet; das Stopband ist stabil</w:t>
      </w:r>
    </w:p>
    <w:p>
      <w:r>
        <w:t xml:space="preserve">(0,019 dB Änderung von 50 000 auf 150 000 Schritte, </w:t>
      </w:r>
      <w:r>
        <w:rPr>
          <w:rFonts w:ascii="Consolas" w:hAnsi="Consolas"/>
          <w:sz w:val="18"/>
        </w:rPr>
        <w:t>work\pcb_filter_conv</w:t>
      </w:r>
      <w:r>
        <w:t>).</w:t>
      </w:r>
    </w:p>
    <w:p>
      <w:pPr>
        <w:pStyle w:val="Heading4"/>
      </w:pPr>
      <w:r>
        <w:t>PCB-Bandpass 5,6 GHz (fünf Stubs, Teflon)</w:t>
      </w:r>
    </w:p>
    <w:p>
      <w:r>
        <w:rPr>
          <w:b/>
        </w:rPr>
        <w:t>Preset: PCB Bandpass (5.6 GHz)…</w:t>
      </w:r>
      <w:r>
        <w:t xml:space="preserve"> lädt einen 5-poligen Chebyshev-Bandpass</w:t>
      </w:r>
    </w:p>
    <w:p>
      <w:r>
        <w:t xml:space="preserve">(0,1 dB Welligkeit) auf </w:t>
      </w:r>
      <w:r>
        <w:rPr>
          <w:b/>
        </w:rPr>
        <w:t>PTFE/Teflon</w:t>
      </w:r>
      <w:r>
        <w:t xml:space="preserve"> (0,254 mm, εr = 2,1, tanδ = 0,0002,</w:t>
      </w:r>
    </w:p>
    <w:p>
      <w:r>
        <w:t xml:space="preserve">35 µm Kupfer). Fünf </w:t>
      </w:r>
      <w:r>
        <w:rPr>
          <w:b/>
        </w:rPr>
        <w:t>offene λ/2-Stubs</w:t>
      </w:r>
      <w:r>
        <w:t xml:space="preserve"> hängen an einer 50-Ω-Leitung, dazwischen</w:t>
      </w:r>
    </w:p>
    <w:p>
      <w:r>
        <w:t xml:space="preserve">liegen vier </w:t>
      </w:r>
      <w:r>
        <w:rPr>
          <w:b/>
        </w:rPr>
        <w:t>λ/4-Verbindungsleitungen</w:t>
      </w:r>
      <w:r>
        <w:t xml:space="preserve"> als Impedanz-Inverter — ohne Vias, also</w:t>
      </w:r>
    </w:p>
    <w:p>
      <w:r>
        <w:t>einseitig planar.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Stub 1 / 5 (außen)</w:t>
            </w:r>
          </w:p>
        </w:tc>
        <w:tc>
          <w:tcPr>
            <w:tcW w:type="dxa" w:w="2520"/>
          </w:tcPr>
          <w:p>
            <w:r/>
            <w:r>
              <w:t>50,8</w:t>
            </w:r>
          </w:p>
        </w:tc>
        <w:tc>
          <w:tcPr>
            <w:tcW w:type="dxa" w:w="2520"/>
          </w:tcPr>
          <w:p>
            <w:r/>
            <w:r>
              <w:t>0,80</w:t>
            </w:r>
          </w:p>
        </w:tc>
        <w:tc>
          <w:tcPr>
            <w:tcW w:type="dxa" w:w="2520"/>
          </w:tcPr>
          <w:p>
            <w:r/>
            <w:r>
              <w:t>18,37</w:t>
            </w:r>
          </w:p>
        </w:tc>
      </w:tr>
      <w:tr>
        <w:tc>
          <w:tcPr>
            <w:tcW w:type="dxa" w:w="2520"/>
          </w:tcPr>
          <w:p>
            <w:r/>
            <w:r>
              <w:t>Stub 2 / 4</w:t>
            </w:r>
          </w:p>
        </w:tc>
        <w:tc>
          <w:tcPr>
            <w:tcW w:type="dxa" w:w="2520"/>
          </w:tcPr>
          <w:p>
            <w:r/>
            <w:r>
              <w:t>15,0</w:t>
            </w:r>
          </w:p>
        </w:tc>
        <w:tc>
          <w:tcPr>
            <w:tcW w:type="dxa" w:w="2520"/>
          </w:tcPr>
          <w:p>
            <w:r/>
            <w:r>
              <w:t>3,74</w:t>
            </w:r>
          </w:p>
        </w:tc>
        <w:tc>
          <w:tcPr>
            <w:tcW w:type="dxa" w:w="2520"/>
          </w:tcPr>
          <w:p>
            <w:r/>
            <w:r>
              <w:t>18,69</w:t>
            </w:r>
          </w:p>
        </w:tc>
      </w:tr>
      <w:tr>
        <w:tc>
          <w:tcPr>
            <w:tcW w:type="dxa" w:w="2520"/>
          </w:tcPr>
          <w:p>
            <w:r/>
            <w:r>
              <w:t>Stub 3 (Mitte)</w:t>
            </w:r>
          </w:p>
        </w:tc>
        <w:tc>
          <w:tcPr>
            <w:tcW w:type="dxa" w:w="2520"/>
          </w:tcPr>
          <w:p>
            <w:r/>
            <w:r>
              <w:t>68,0</w:t>
            </w:r>
          </w:p>
        </w:tc>
        <w:tc>
          <w:tcPr>
            <w:tcW w:type="dxa" w:w="2520"/>
          </w:tcPr>
          <w:p>
            <w:r/>
            <w:r>
              <w:t>0,50</w:t>
            </w:r>
          </w:p>
        </w:tc>
        <w:tc>
          <w:tcPr>
            <w:tcW w:type="dxa" w:w="2520"/>
          </w:tcPr>
          <w:p>
            <w:r/>
            <w:r>
              <w:t>22,91</w:t>
            </w:r>
          </w:p>
        </w:tc>
      </w:tr>
      <w:tr>
        <w:tc>
          <w:tcPr>
            <w:tcW w:type="dxa" w:w="2520"/>
          </w:tcPr>
          <w:p>
            <w:r/>
            <w:r>
              <w:t>Linie 1 / 4</w:t>
            </w:r>
          </w:p>
        </w:tc>
        <w:tc>
          <w:tcPr>
            <w:tcW w:type="dxa" w:w="2520"/>
          </w:tcPr>
          <w:p>
            <w:r/>
            <w:r>
              <w:t>43,9</w:t>
            </w:r>
          </w:p>
        </w:tc>
        <w:tc>
          <w:tcPr>
            <w:tcW w:type="dxa" w:w="2520"/>
          </w:tcPr>
          <w:p>
            <w:r/>
            <w:r>
              <w:t>1,01</w:t>
            </w:r>
          </w:p>
        </w:tc>
        <w:tc>
          <w:tcPr>
            <w:tcW w:type="dxa" w:w="2520"/>
          </w:tcPr>
          <w:p>
            <w:r/>
            <w:r>
              <w:t>11,78</w:t>
            </w:r>
          </w:p>
        </w:tc>
      </w:tr>
      <w:tr>
        <w:tc>
          <w:tcPr>
            <w:tcW w:type="dxa" w:w="2520"/>
          </w:tcPr>
          <w:p>
            <w:r/>
            <w:r>
              <w:t>Linie 2 / 3</w:t>
            </w:r>
          </w:p>
        </w:tc>
        <w:tc>
          <w:tcPr>
            <w:tcW w:type="dxa" w:w="2520"/>
          </w:tcPr>
          <w:p>
            <w:r/>
            <w:r>
              <w:t>61,0</w:t>
            </w:r>
          </w:p>
        </w:tc>
        <w:tc>
          <w:tcPr>
            <w:tcW w:type="dxa" w:w="2520"/>
          </w:tcPr>
          <w:p>
            <w:r/>
            <w:r>
              <w:t>0,60</w:t>
            </w:r>
          </w:p>
        </w:tc>
        <w:tc>
          <w:tcPr>
            <w:tcW w:type="dxa" w:w="2520"/>
          </w:tcPr>
          <w:p>
            <w:r/>
            <w:r>
              <w:t>8,04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examples\run_pcb_bandpass_example.py</w:t>
      </w:r>
    </w:p>
    <w:p>
      <w:r>
        <w:t>Ergebnis (</w:t>
      </w:r>
      <w:r>
        <w:rPr>
          <w:rFonts w:ascii="Consolas" w:hAnsi="Consolas"/>
          <w:sz w:val="18"/>
        </w:rPr>
        <w:t>work\pcb_bandpass\sparams\</w:t>
      </w:r>
      <w:r>
        <w:t>): **|S11| &lt; −10 dB von 4,90 bis</w:t>
      </w:r>
    </w:p>
    <w:p>
      <w:r>
        <w:t>6,45 GHz</w:t>
      </w:r>
      <w:r>
        <w:rPr>
          <w:b/>
        </w:rPr>
        <w:t xml:space="preserve">, Durchlass </w:t>
      </w:r>
      <w:r>
        <w:t>−0,1 … −0,3 dB</w:t>
      </w:r>
      <w:r>
        <w:rPr>
          <w:b/>
        </w:rPr>
        <w:t xml:space="preserve">, Sperrdämpfung </w:t>
      </w:r>
      <w:r>
        <w:t>−42 dB bei 4,0 GHz**</w:t>
      </w:r>
    </w:p>
    <w:p>
      <w:r>
        <w:t xml:space="preserve">und </w:t>
      </w:r>
      <w:r>
        <w:rPr>
          <w:b/>
        </w:rPr>
        <w:t>−38 dB bei 7,2 GHz</w:t>
      </w:r>
      <w:r>
        <w:t xml:space="preserve"> (2 FDTD-Läufe, je eine S-Matrix-Spalte, danach</w:t>
      </w:r>
    </w:p>
    <w:p>
      <w:r>
        <w:t>zusammengeführt; Laufzeit ≈ 80 s pro Port auf 8 Kernen).</w:t>
      </w:r>
    </w:p>
    <w:p>
      <w:r>
        <w:t>Hinweise:</w:t>
      </w:r>
    </w:p>
    <w:p>
      <w:pPr>
        <w:pStyle w:val="ListBullet"/>
      </w:pPr>
      <w:r>
        <w:t xml:space="preserve">Das Gitter nutzt </w:t>
      </w:r>
      <w:r>
        <w:rPr>
          <w:rFonts w:ascii="Consolas" w:hAnsi="Consolas"/>
          <w:sz w:val="18"/>
        </w:rPr>
        <w:t>min_cellsize = 0,15 mm</w:t>
      </w:r>
      <w:r>
        <w:t xml:space="preserve"> (schmalster Stub 0,50 mm) und</w:t>
      </w:r>
    </w:p>
    <w:p>
      <w:r>
        <w:rPr>
          <w:rFonts w:ascii="Consolas" w:hAnsi="Consolas"/>
          <w:sz w:val="18"/>
        </w:rPr>
        <w:t>min_cellsize_z = 0,085 mm</w:t>
      </w:r>
      <w:r>
        <w:t xml:space="preserve"> (drei Zellen im 0,254-mm-Substrat).</w:t>
      </w:r>
    </w:p>
    <w:p>
      <w:pPr>
        <w:pStyle w:val="ListBullet"/>
      </w:pPr>
      <w:r>
        <w:rPr>
          <w:rFonts w:ascii="Consolas" w:hAnsi="Consolas"/>
          <w:sz w:val="18"/>
        </w:rPr>
        <w:t>smooth_metal_edge = False</w:t>
      </w:r>
      <w:r>
        <w:t xml:space="preserve"> und </w:t>
      </w:r>
      <w:r>
        <w:rPr>
          <w:rFonts w:ascii="Consolas" w:hAnsi="Consolas"/>
          <w:sz w:val="18"/>
        </w:rPr>
        <w:t>handle_closely_placed_edges = False</w:t>
      </w:r>
      <w:r>
        <w:t>:</w:t>
      </w:r>
    </w:p>
    <w:p>
      <w:r>
        <w:t>easyMesh erzeugte sonst zwischen 0,41 mm und 0,50 mm breiten Leiterkanten eine</w:t>
      </w:r>
    </w:p>
    <w:p>
      <w:r>
        <w:t>4-µm-Zelle, die den CFL-Zeitschritt um Faktor 8 verkleinert (Simulation lief</w:t>
      </w:r>
    </w:p>
    <w:p>
      <w:r>
        <w:t>nicht aus).</w:t>
      </w:r>
    </w:p>
    <w:p>
      <w:pPr>
        <w:pStyle w:val="ListBullet"/>
      </w:pPr>
      <w:r>
        <w:t>Die Sperrdämpfung ist bei Stub-Bandpässen prinzipbedingt nur im Bereich um f0</w:t>
      </w:r>
    </w:p>
    <w:p>
      <w:r>
        <w:t>gut; bei 2·f0 entsteht ein weiterer Durchlass (Spurious-Passband).</w:t>
      </w:r>
    </w:p>
    <w:p>
      <w:pPr>
        <w:pStyle w:val="Heading4"/>
      </w:pPr>
      <w:r>
        <w:t>PCB-Hairpin-Bandpass 2,4 GHz (fünf gefaltete Resonatoren, RT/duroid)</w:t>
      </w:r>
    </w:p>
    <w:p>
      <w:r>
        <w:rPr>
          <w:b/>
        </w:rPr>
        <w:t>Preset: PCB Hairpin Bandpass (2.4 GHz)…</w:t>
      </w:r>
      <w:r>
        <w:t xml:space="preserve"> lädt einen 5-poligen</w:t>
      </w:r>
    </w:p>
    <w:p>
      <w:r>
        <w:t>Chebyshev-Bandpass (0,1 dB Welligkeit, 10 % Bandbreite → 2,28–2,52 GHz) auf</w:t>
      </w:r>
    </w:p>
    <w:p>
      <w:r>
        <w:rPr>
          <w:b/>
        </w:rPr>
        <w:t>RT/duroid 6010LM</w:t>
      </w:r>
      <w:r>
        <w:t xml:space="preserve"> (1,27 mm, εr = 10,2, tanδ = 0,0023, 35 µm Kupfer). Fünf</w:t>
      </w:r>
    </w:p>
    <w:p>
      <w:r>
        <w:rPr>
          <w:b/>
        </w:rPr>
        <w:t>gefaltete λ/2-Resonatoren</w:t>
      </w:r>
      <w:r>
        <w:t xml:space="preserve"> (Hairpins) sind nebeneinander über ihre Armlänge</w:t>
      </w:r>
    </w:p>
    <w:p>
      <w:r>
        <w:t>gekoppelt — ohne Vias, ohne Stichleitungen, Leiterbild nur 25,1 × 14,3 mm.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5040"/>
          </w:tcPr>
          <w:p>
            <w:r/>
            <w:r>
              <w:t>Mittenfrequenz f0 / Bandbreite</w:t>
            </w:r>
          </w:p>
        </w:tc>
        <w:tc>
          <w:tcPr>
            <w:tcW w:type="dxa" w:w="5040"/>
          </w:tcPr>
          <w:p>
            <w:r/>
            <w:r>
              <w:t>2,40 GHz / 10 %</w:t>
            </w:r>
          </w:p>
        </w:tc>
      </w:tr>
      <w:tr>
        <w:tc>
          <w:tcPr>
            <w:tcW w:type="dxa" w:w="5040"/>
          </w:tcPr>
          <w:p>
            <w:r/>
            <w:r>
              <w:t>λg im ungeradzahligen Modus</w:t>
            </w:r>
          </w:p>
        </w:tc>
        <w:tc>
          <w:tcPr>
            <w:tcW w:type="dxa" w:w="5040"/>
          </w:tcPr>
          <w:p>
            <w:r/>
            <w:r>
              <w:t>51,23 mm (εeff = 5,946)</w:t>
            </w:r>
          </w:p>
        </w:tc>
      </w:tr>
      <w:tr>
        <w:tc>
          <w:tcPr>
            <w:tcW w:type="dxa" w:w="5040"/>
          </w:tcPr>
          <w:p>
            <w:r/>
            <w:r>
              <w:t>Streifenbreite (alle Arme)</w:t>
            </w:r>
          </w:p>
        </w:tc>
        <w:tc>
          <w:tcPr>
            <w:tcW w:type="dxa" w:w="5040"/>
          </w:tcPr>
          <w:p>
            <w:r/>
            <w:r>
              <w:t>1,186 mm (50 Ω)</w:t>
            </w:r>
          </w:p>
        </w:tc>
      </w:tr>
      <w:tr>
        <w:tc>
          <w:tcPr>
            <w:tcW w:type="dxa" w:w="5040"/>
          </w:tcPr>
          <w:p>
            <w:r/>
            <w:r>
              <w:t>Armlänge</w:t>
            </w:r>
          </w:p>
        </w:tc>
        <w:tc>
          <w:tcPr>
            <w:tcW w:type="dxa" w:w="5040"/>
          </w:tcPr>
          <w:p>
            <w:r/>
            <w:r>
              <w:t>11,814 mm</w:t>
            </w:r>
          </w:p>
        </w:tc>
      </w:tr>
      <w:tr>
        <w:tc>
          <w:tcPr>
            <w:tcW w:type="dxa" w:w="5040"/>
          </w:tcPr>
          <w:p>
            <w:r/>
            <w:r>
              <w:t>Innenabstand der U-Arme</w:t>
            </w:r>
          </w:p>
        </w:tc>
        <w:tc>
          <w:tcPr>
            <w:tcW w:type="dxa" w:w="5040"/>
          </w:tcPr>
          <w:p>
            <w:r/>
            <w:r>
              <w:t>0,80 mm</w:t>
            </w:r>
          </w:p>
        </w:tc>
      </w:tr>
      <w:tr>
        <w:tc>
          <w:tcPr>
            <w:tcW w:type="dxa" w:w="5040"/>
          </w:tcPr>
          <w:p>
            <w:r/>
            <w:r>
              <w:t>Faltung außen / elektrisch</w:t>
            </w:r>
          </w:p>
        </w:tc>
        <w:tc>
          <w:tcPr>
            <w:tcW w:type="dxa" w:w="5040"/>
          </w:tcPr>
          <w:p>
            <w:r/>
            <w:r>
              <w:t>3,172 / 1,986 mm</w:t>
            </w:r>
          </w:p>
        </w:tc>
      </w:tr>
      <w:tr>
        <w:tc>
          <w:tcPr>
            <w:tcW w:type="dxa" w:w="5040"/>
          </w:tcPr>
          <w:p>
            <w:r/>
            <w:r>
              <w:t>Koppelspalte s0…s5</w:t>
            </w:r>
          </w:p>
        </w:tc>
        <w:tc>
          <w:tcPr>
            <w:tcW w:type="dxa" w:w="5040"/>
          </w:tcPr>
          <w:p>
            <w:r/>
            <w:r>
              <w:t>0,316 / 1,387 / 1,753 / 1,753 / 1,387 / 0,316 mm</w:t>
            </w:r>
          </w:p>
        </w:tc>
      </w:tr>
      <w:tr>
        <w:tc>
          <w:tcPr>
            <w:tcW w:type="dxa" w:w="5040"/>
          </w:tcPr>
          <w:p>
            <w:r/>
            <w:r>
              <w:t>J-Inverter (normiert)</w:t>
            </w:r>
          </w:p>
        </w:tc>
        <w:tc>
          <w:tcPr>
            <w:tcW w:type="dxa" w:w="5040"/>
          </w:tcPr>
          <w:p>
            <w:r/>
            <w:r>
              <w:t>0,370 / 0,125 / 0,096 / 0,096 / 0,125 / 0,370</w:t>
            </w:r>
          </w:p>
        </w:tc>
      </w:tr>
      <w:tr>
        <w:tc>
          <w:tcPr>
            <w:tcW w:type="dxa" w:w="5040"/>
          </w:tcPr>
          <w:p>
            <w:r/>
            <w:r>
              <w:t>Z0e / Z0o</w:t>
            </w:r>
          </w:p>
        </w:tc>
        <w:tc>
          <w:tcPr>
            <w:tcW w:type="dxa" w:w="5040"/>
          </w:tcPr>
          <w:p>
            <w:r/>
            <w:r>
              <w:t>75,4/38,3 · 57,1/44,5 · 55,2/45,7 Ω</w:t>
            </w:r>
          </w:p>
        </w:tc>
      </w:tr>
    </w:tbl>
    <w:p/>
    <w:p>
      <w:r>
        <w:t>Synthese: Die beiden Arme eines Hairpins tragen Gegenströme, der Resonator</w:t>
      </w:r>
    </w:p>
    <w:p>
      <w:r>
        <w:t xml:space="preserve">schwingt also im </w:t>
      </w:r>
      <w:r>
        <w:rPr>
          <w:b/>
        </w:rPr>
        <w:t>ungeradzahligen Modus</w:t>
      </w:r>
      <w:r>
        <w:t xml:space="preserve"> des Arm-Paares. Die Armlänge folgt</w:t>
      </w:r>
    </w:p>
    <w:p>
      <w:r>
        <w:t>deshalb εeff,odd = 5,946 (nicht dem Einzelleiter-εeff — damit wären die Arme</w:t>
      </w:r>
    </w:p>
    <w:p>
      <w:r>
        <w:t>~15 % zu kurz). Die Spalte liefert das Hammerstad-Jensen-Modell (even/odd) über</w:t>
      </w:r>
    </w:p>
    <w:p>
      <w:r>
        <w:t>die J-Inverter der Chebyshev-Prototypparameter; die Streifenbreite bleibt</w:t>
      </w:r>
    </w:p>
    <w:p>
      <w:r>
        <w:t>einheitlich, allein der Spalt stellt die Kopplung ein.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examples\run_pcb_hairpin_example.py</w:t>
      </w:r>
    </w:p>
    <w:p>
      <w:r>
        <w:t xml:space="preserve">Verifiziert ist der </w:t>
      </w:r>
      <w:r>
        <w:rPr>
          <w:b/>
        </w:rPr>
        <w:t>Einzelresonator</w:t>
      </w:r>
      <w:r>
        <w:t>: ein Hairpin (Arm 11,814 mm, gespeiste</w:t>
      </w:r>
    </w:p>
    <w:p>
      <w:r>
        <w:t xml:space="preserve">Kopplung 0,316 mm) resoniert bei </w:t>
      </w:r>
      <w:r>
        <w:rPr>
          <w:b/>
        </w:rPr>
        <w:t>2,365 GHz</w:t>
      </w:r>
      <w:r>
        <w:t xml:space="preserve"> mit </w:t>
      </w:r>
      <w:r>
        <w:rPr>
          <w:b/>
        </w:rPr>
        <w:t>S21 = −0,16 dB</w:t>
      </w:r>
      <w:r>
        <w:t xml:space="preserve"> und</w:t>
      </w:r>
    </w:p>
    <w:p>
      <w:r>
        <w:rPr>
          <w:b/>
        </w:rPr>
        <w:t>S11 = −47,6 dB</w:t>
      </w:r>
      <w:r>
        <w:t>; die Flankenbreite entspricht Qe ≈ 12,5 (Synthese 13,1).</w:t>
      </w:r>
    </w:p>
    <w:p>
      <w:r>
        <w:t>Hinweise:</w:t>
      </w:r>
    </w:p>
    <w:p>
      <w:pPr>
        <w:pStyle w:val="ListBullet"/>
      </w:pPr>
      <w:r>
        <w:rPr>
          <w:b/>
        </w:rPr>
        <w:t>Simulationsdauer:</w:t>
      </w:r>
      <w:r>
        <w:t xml:space="preserve"> Die DFT-Auflösung ist 1/T_sim. Für 240 MHz Durchlass</w:t>
      </w:r>
    </w:p>
    <w:p>
      <w:r>
        <w:t>mit ~50 MHz Modenabstand braucht es T_sim ≳ 60 ns (≳ 1,2 Mio. Schritte).</w:t>
      </w:r>
    </w:p>
    <w:p>
      <w:r>
        <w:t>Wegen tanδ = 0,0023 (Q0 ≈ 435) klingt das Sperrband sehr langsam ab. Das</w:t>
      </w:r>
    </w:p>
    <w:p>
      <w:r>
        <w:t xml:space="preserve">Preset stoppt deshalb bei </w:t>
      </w:r>
      <w:r>
        <w:rPr>
          <w:rFonts w:ascii="Consolas" w:hAnsi="Consolas"/>
          <w:sz w:val="18"/>
        </w:rPr>
        <w:t>end_criteria = 1e-4</w:t>
      </w:r>
      <w:r>
        <w:t xml:space="preserve"> (−40 dB) und</w:t>
      </w:r>
    </w:p>
    <w:p>
      <w:r>
        <w:rPr>
          <w:rFonts w:ascii="Consolas" w:hAnsi="Consolas"/>
          <w:sz w:val="18"/>
        </w:rPr>
        <w:t>max_timesteps = 600_000</w:t>
      </w:r>
      <w:r>
        <w:t>.</w:t>
      </w:r>
    </w:p>
    <w:p>
      <w:pPr>
        <w:pStyle w:val="ListBullet"/>
      </w:pPr>
      <w:r>
        <w:rPr>
          <w:b/>
        </w:rPr>
        <w:t>Validierungsstand:</w:t>
      </w:r>
      <w:r>
        <w:t xml:space="preserve"> Einzelresonator und Einzelkopplung sind im FDTD</w:t>
      </w:r>
    </w:p>
    <w:p>
      <w:r>
        <w:t>verifiziert. Kurze Läufe (&lt; 200 k Schritte) lösen den Modenabstand des</w:t>
      </w:r>
    </w:p>
    <w:p>
      <w:r>
        <w:t>Filters nicht auf und zeigen dann keinen sauberen Durchlass — für die volle</w:t>
      </w:r>
    </w:p>
    <w:p>
      <w:r>
        <w:t>5-Pol-Kurve den Lauf wie oben verlängern.</w:t>
      </w:r>
    </w:p>
    <w:p>
      <w:pPr>
        <w:pStyle w:val="ListBullet"/>
      </w:pPr>
      <w:r>
        <w:t xml:space="preserve">Gitter: </w:t>
      </w:r>
      <w:r>
        <w:rPr>
          <w:rFonts w:ascii="Consolas" w:hAnsi="Consolas"/>
          <w:sz w:val="18"/>
        </w:rPr>
        <w:t>min_cellsize = min(s)/3 = 0,105 mm</w:t>
      </w:r>
      <w:r>
        <w:t>, die 1,387-mm-Spalte liegt in</w:t>
      </w:r>
    </w:p>
    <w:p>
      <w:r>
        <w:t>vier Zellen, Streifenkanten auf Gitterlinien (</w:t>
      </w:r>
      <w:r>
        <w:rPr>
          <w:rFonts w:ascii="Consolas" w:hAnsi="Consolas"/>
          <w:sz w:val="18"/>
        </w:rPr>
        <w:t>edges2grid = "xy"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5.0 Simulations-Parameter (eigenes Fenster)</w:t>
      </w:r>
    </w:p>
    <w:p>
      <w:r>
        <w:rPr>
          <w:b/>
        </w:rPr>
        <w:t>Menü → Simulation → Simulation Parameters…</w:t>
      </w:r>
      <w:r>
        <w:t xml:space="preserve"> (oder </w:t>
      </w:r>
      <w:r>
        <w:rPr>
          <w:b/>
        </w:rPr>
        <w:t>Strg+Umschalt+P</w:t>
      </w:r>
      <w:r>
        <w:t>) öffnet</w:t>
      </w:r>
    </w:p>
    <w:p>
      <w:r>
        <w:t xml:space="preserve">ein eigenes, verschiebbares Fenster mit </w:t>
      </w:r>
      <w:r>
        <w:rPr>
          <w:b/>
        </w:rPr>
        <w:t>allen</w:t>
      </w:r>
      <w:r>
        <w:t xml:space="preserve"> Simulationsparametern —</w:t>
      </w:r>
    </w:p>
    <w:p>
      <w:r>
        <w:t>zwei Tabs: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</w:t>
            </w:r>
          </w:p>
        </w:tc>
      </w:tr>
      <w:tr>
        <w:tc>
          <w:tcPr>
            <w:tcW w:type="dxa" w:w="5040"/>
          </w:tcPr>
          <w:p>
            <w:r/>
            <w:r>
              <w:t>Simulation-Parameter</w:t>
            </w:r>
          </w:p>
        </w:tc>
        <w:tc>
          <w:tcPr>
            <w:tcW w:type="dxa" w:w="5040"/>
          </w:tcPr>
          <w:p>
            <w:r/>
            <w:r>
              <w:t>Computed (read-only), Excitation &amp; convergence (End criteria, NrTS), Boundary conditions ×6 + PML, Air margin, Mesh-Overrides, Patch-Geometrie</w:t>
            </w:r>
          </w:p>
        </w:tc>
      </w:tr>
      <w:tr>
        <w:tc>
          <w:tcPr>
            <w:tcW w:type="dxa" w:w="5040"/>
          </w:tcPr>
          <w:p>
            <w:r/>
            <w:r>
              <w:t>NF2FF-Parameter</w:t>
            </w:r>
          </w:p>
        </w:tc>
        <w:tc>
          <w:tcPr>
            <w:tcW w:type="dxa" w:w="5040"/>
          </w:tcPr>
          <w:p>
            <w:r/>
            <w:r>
              <w:t>Enable far-field (NF2FF), Evaluation frequencies (Mode: *Auto (S11 minimum)* / *N points (mesh range)* / *Frequency list*), θ/φ-Steps, Fit/Edit NF2FF-Box</w:t>
            </w:r>
          </w:p>
        </w:tc>
      </w:tr>
    </w:tbl>
    <w:p/>
    <w:p>
      <w:r>
        <w:rPr>
          <w:b/>
        </w:rPr>
        <w:t>Evaluation frequencies</w:t>
      </w:r>
      <w:r>
        <w:t xml:space="preserve"> (NF2FF-Tab) legen fest, an wie vielen Frequenzen</w:t>
      </w:r>
    </w:p>
    <w:p>
      <w:r>
        <w:t>das Fernfeld nachgerechnet wird: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Auto (S11 minimum)</w:t>
            </w:r>
          </w:p>
        </w:tc>
        <w:tc>
          <w:tcPr>
            <w:tcW w:type="dxa" w:w="5040"/>
          </w:tcPr>
          <w:p>
            <w:r/>
            <w:r>
              <w:t>eine Frequenz am S11-Tal (bzw. Ziel-Frequenz)</w:t>
            </w:r>
          </w:p>
        </w:tc>
      </w:tr>
      <w:tr>
        <w:tc>
          <w:tcPr>
            <w:tcW w:type="dxa" w:w="5040"/>
          </w:tcPr>
          <w:p>
            <w:r/>
            <w:r>
              <w:t>N points (mesh range)</w:t>
            </w:r>
          </w:p>
        </w:tc>
        <w:tc>
          <w:tcPr>
            <w:tcW w:type="dxa" w:w="5040"/>
          </w:tcPr>
          <w:p>
            <w:r/>
            <w:r>
              <w:t>N Punkte gleichmäßig über den Mesh-Frequenzbereich (start/stop vom Mesh-Tab) — z. B. 11 Punkte von 2,0…2,8 GHz → Kurve *Gain vs Frequency* im Antenna-Tab</w:t>
            </w:r>
          </w:p>
        </w:tc>
      </w:tr>
      <w:tr>
        <w:tc>
          <w:tcPr>
            <w:tcW w:type="dxa" w:w="5040"/>
          </w:tcPr>
          <w:p>
            <w:r/>
            <w:r>
              <w:t>Frequency list</w:t>
            </w:r>
          </w:p>
        </w:tc>
        <w:tc>
          <w:tcPr>
            <w:tcW w:type="dxa" w:w="5040"/>
          </w:tcPr>
          <w:p>
            <w:r/>
            <w:r>
              <w:t>explizite Liste, jeder Eintrag mit Einheit Hz / kHz / MHz / GHz ( nackte Zahl = Hz), z. B. 2.4 GHz, 2.45 GHz, 2500 MHz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Apply</w:t>
            </w:r>
          </w:p>
        </w:tc>
        <w:tc>
          <w:tcPr>
            <w:tcW w:type="dxa" w:w="5040"/>
          </w:tcPr>
          <w:p>
            <w:r/>
            <w:r>
              <w:t>Schreibt die Werte ins Projekt, spiegelt sie in das (versteckte) Sim-Params-Panel (Speichern/Build nutzen es) und aktualisiert work/&lt;Projekt&gt;/project_run.py, falls es schon existiert (ein offenes Script-Editor-Fenster lädt die Datei neu, solange dort keine ungesicherten Änderungen sind)</w:t>
            </w:r>
          </w:p>
        </w:tc>
      </w:tr>
      <w:tr>
        <w:tc>
          <w:tcPr>
            <w:tcW w:type="dxa" w:w="5040"/>
          </w:tcPr>
          <w:p>
            <w:r/>
            <w:r>
              <w:t>Close</w:t>
            </w:r>
          </w:p>
        </w:tc>
        <w:tc>
          <w:tcPr>
            <w:tcW w:type="dxa" w:w="5040"/>
          </w:tcPr>
          <w:p>
            <w:r/>
            <w:r>
              <w:t>Verwirft nicht angewandte Änderungen</w:t>
            </w:r>
          </w:p>
        </w:tc>
      </w:tr>
    </w:tbl>
    <w:p/>
    <w:p>
      <w:r>
        <w:t xml:space="preserve">Das Fenster ist </w:t>
      </w:r>
      <w:r>
        <w:rPr>
          <w:b/>
        </w:rPr>
        <w:t>modeless</w:t>
      </w:r>
      <w:r>
        <w:t xml:space="preserve"> — ein zweiter Menüklick bringt dasselbe Fenster</w:t>
      </w:r>
    </w:p>
    <w:p>
      <w:r>
        <w:t>nach vorn und synchronisiert es mit dem aktuellen Projekt. Änderungen wirken</w:t>
      </w:r>
    </w:p>
    <w:p>
      <w:r>
        <w:t xml:space="preserve">erst nach </w:t>
      </w:r>
      <w:r>
        <w:rPr>
          <w:b/>
        </w:rPr>
        <w:t>Apply</w:t>
      </w:r>
      <w:r>
        <w:t xml:space="preserve">; danach </w:t>
      </w:r>
      <w:r>
        <w:rPr>
          <w:b/>
        </w:rPr>
        <w:t>Build Mesh</w:t>
      </w:r>
      <w:r>
        <w:t>, damit das Netz sie übernimmt.</w:t>
      </w:r>
    </w:p>
    <w:p>
      <w:r>
        <w:rPr>
          <w:b/>
        </w:rPr>
        <w:t>Menü → Mesh → Mesh Parameters…</w:t>
      </w:r>
      <w:r>
        <w:t xml:space="preserve"> (oder </w:t>
      </w:r>
      <w:r>
        <w:rPr>
          <w:b/>
        </w:rPr>
        <w:t>Strg+Umschalt+M</w:t>
      </w:r>
      <w:r>
        <w:t>) öffnet ein</w:t>
      </w:r>
    </w:p>
    <w:p>
      <w:r>
        <w:t xml:space="preserve">eigenes, verschiebbares Fenster mit </w:t>
      </w:r>
      <w:r>
        <w:rPr>
          <w:b/>
        </w:rPr>
        <w:t>allen</w:t>
      </w:r>
      <w:r>
        <w:t xml:space="preserve"> Mesh-Parametern (preset,</w:t>
      </w:r>
    </w:p>
    <w:p>
      <w:r>
        <w:t xml:space="preserve">Zeicheneinheit, f0/fc, start/stop, Air margin). </w:t>
      </w:r>
      <w:r>
        <w:rPr>
          <w:b/>
        </w:rPr>
        <w:t>Apply</w:t>
      </w:r>
      <w:r>
        <w:t xml:space="preserve"> schreibt sie ins</w:t>
      </w:r>
    </w:p>
    <w:p>
      <w:r>
        <w:t xml:space="preserve">Projekt und spiegelt sie in die Mesh-Form, </w:t>
      </w:r>
      <w:r>
        <w:rPr>
          <w:b/>
        </w:rPr>
        <w:t>Close</w:t>
      </w:r>
      <w:r>
        <w:t xml:space="preserve"> verwirft nicht</w:t>
      </w:r>
    </w:p>
    <w:p>
      <w:r>
        <w:t xml:space="preserve">angewandte Änderungen. Das Fenster ist ebenfalls </w:t>
      </w:r>
      <w:r>
        <w:rPr>
          <w:b/>
        </w:rPr>
        <w:t>modeless</w:t>
      </w:r>
      <w:r>
        <w:t>.</w:t>
      </w:r>
    </w:p>
    <w:p>
      <w:pPr>
        <w:pStyle w:val="Heading3"/>
      </w:pPr>
      <w:r>
        <w:t>5.1 Mesh / Frequenzen</w:t>
      </w:r>
    </w:p>
    <w:p>
      <w:r>
        <w:t>Mesh-Parameter (siehe §5.0):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25000 (Preset)</w:t>
            </w:r>
          </w:p>
        </w:tc>
      </w:tr>
    </w:tbl>
    <w:p/>
    <w:p>
      <w:r>
        <w:rPr>
          <w:b/>
        </w:rPr>
        <w:t>Koordinaten-Ausrichtung (Standard: an).</w:t>
      </w:r>
      <w:r>
        <w:t xml:space="preserve"> In </w:t>
      </w:r>
      <w:r>
        <w:rPr>
          <w:i/>
        </w:rPr>
        <w:t>Mesh Parameters</w:t>
      </w:r>
      <w:r>
        <w:t xml:space="preserve"> steht</w:t>
      </w:r>
    </w:p>
    <w:p>
      <w:r>
        <w:t xml:space="preserve">„Align coordinates (float32 grid)". Damit liegen </w:t>
      </w:r>
      <w:r>
        <w:rPr>
          <w:b/>
        </w:rPr>
        <w:t>alle</w:t>
      </w:r>
      <w:r>
        <w:t xml:space="preserve"> Geometriekoordinaten</w:t>
      </w:r>
    </w:p>
    <w:p>
      <w:r>
        <w:t>auf demselben float32-Raster, auf dem CSXCAD Boxen/Ports/Dumps speichert — auch</w:t>
      </w:r>
    </w:p>
    <w:p>
      <w:r>
        <w:t>die Dreiecksnetze aus STEP/STL/FCStd. Ein Vertex und eine Boxfläche, die gleich</w:t>
      </w:r>
    </w:p>
    <w:p>
      <w:r>
        <w:t>sein sollen, sind dann bit-identisch (kein zweiter Gitterpunkt, keine</w:t>
      </w:r>
    </w:p>
    <w:p>
      <w:r>
        <w:t>Sliver-Zelle, die den Zeitschritt kollabieren lässt). Ausschalten stellt das</w:t>
      </w:r>
    </w:p>
    <w:p>
      <w:r>
        <w:t>alte Verhalten wieder her (Dreiecksnetze werden dezimal auf 0,1 µm gerundet);</w:t>
      </w:r>
    </w:p>
    <w:p>
      <w:r>
        <w:t xml:space="preserve">das ist nur für A/B-Vergleiche sinnvoll. Bereits gespeicherte </w:t>
      </w:r>
      <w:r>
        <w:rPr>
          <w:rFonts w:ascii="Consolas" w:hAnsi="Consolas"/>
          <w:sz w:val="18"/>
        </w:rPr>
        <w:t>.npy</w:t>
      </w:r>
      <w:r>
        <w:t>-Netze</w:t>
      </w:r>
    </w:p>
    <w:p>
      <w:r>
        <w:t>behalten ihre alte Rundung, bis sie neu importiert werden.</w:t>
      </w:r>
    </w:p>
    <w:p>
      <w:r>
        <w:rPr>
          <w:b/>
        </w:rPr>
        <w:t>Zuordnung zu feiner Zellen (P2, Standard: an).</w:t>
      </w:r>
      <w:r>
        <w:t xml:space="preserve"> Die Checkbox „Attribute fine</w:t>
      </w:r>
    </w:p>
    <w:p>
      <w:r>
        <w:t>cells to their source" schreibt an jede vom Mesh-Bericht beanstandete Zelle die</w:t>
      </w:r>
    </w:p>
    <w:p>
      <w:r>
        <w:t xml:space="preserve">Geometrie, die sie erzwingt (z. B. </w:t>
      </w:r>
      <w:r>
        <w:rPr>
          <w:rFonts w:ascii="Consolas" w:hAnsi="Consolas"/>
          <w:sz w:val="18"/>
        </w:rPr>
        <w:t>box:feed + manual</w:t>
      </w:r>
      <w:r>
        <w:t>) — sichtbar in den Marken</w:t>
      </w:r>
    </w:p>
    <w:p>
      <w:r>
        <w:t>des Mesh-Viewers und im Bericht unter „Fine-cell sources". Zellen ohne</w:t>
      </w:r>
    </w:p>
    <w:p>
      <w:r>
        <w:t>Autoren-Quelle stammen aus easyMesh selbst (Kreis-/Bogenerkennung, Grading,</w:t>
      </w:r>
    </w:p>
    <w:p>
      <w:r>
        <w:t>PML-Übergang).</w:t>
      </w:r>
    </w:p>
    <w:p>
      <w:r>
        <w:rPr>
          <w:b/>
        </w:rPr>
        <w:t>Kritische Zellen im Mesh-Viewer (Standard: aus).</w:t>
      </w:r>
      <w:r>
        <w:t xml:space="preserve"> Rechtsklick →</w:t>
      </w:r>
    </w:p>
    <w:p>
      <w:r>
        <w:t>„Mark critical cells (N)" blendet die Zellen ein, die Laufzeit kosten: die</w:t>
      </w:r>
    </w:p>
    <w:p>
      <w:r>
        <w:t>kleinsten Zellen jeder Achse (sie setzen den Zeitschritt), Zellen unter der</w:t>
      </w:r>
    </w:p>
    <w:p>
      <w:r>
        <w:t>geforderten Mindestgröße und — nach einem Lauf — die Zelle, die der Solver als</w:t>
      </w:r>
    </w:p>
    <w:p>
      <w:r>
        <w:t>kleinsten Zeitschritt meldet. Sie erscheinen als gestrichelte Umrisse in den</w:t>
      </w:r>
    </w:p>
    <w:p>
      <w:r>
        <w:t xml:space="preserve">Schnitten (das Netz bleibt sichtbar) und als Bänder in den </w:t>
      </w:r>
      <w:r>
        <w:rPr>
          <w:i/>
        </w:rPr>
        <w:t>Cell sizes</w:t>
      </w:r>
      <w:r>
        <w:t>-Plots;</w:t>
      </w:r>
    </w:p>
    <w:p>
      <w:r>
        <w:t>zusammenhängende Zellen werden zu einer Region zusammengefasst. Grading-Sprünge</w:t>
      </w:r>
    </w:p>
    <w:p>
      <w:r>
        <w:t>und zu große Zellen stehen weiterhin nur im Mesh-Bericht. Die Marken werden</w:t>
      </w:r>
    </w:p>
    <w:p>
      <w:r>
        <w:t>immer berechnet, aber erst auf Wunsch gezeichnet; die Zahl im Menüeintrag sagt</w:t>
      </w:r>
    </w:p>
    <w:p>
      <w:r>
        <w:t>vorher, ob es etwas zu sehen gibt.</w:t>
      </w:r>
    </w:p>
    <w:p>
      <w:r>
        <w:rPr>
          <w:b/>
        </w:rPr>
        <w:t>Zellen reparieren (opt-in, Vorschau zuerst).</w:t>
      </w:r>
      <w:r>
        <w:t xml:space="preserve"> Rechtsklick auf eine Marke →</w:t>
      </w:r>
    </w:p>
    <w:p>
      <w:r>
        <w:t xml:space="preserve">„Critical cells (N open)" bietet: </w:t>
      </w:r>
      <w:r>
        <w:rPr>
          <w:i/>
        </w:rPr>
        <w:t>Repair this x/y/z region…</w:t>
      </w:r>
      <w:r>
        <w:t xml:space="preserve"> (Vorschau mit</w:t>
      </w:r>
    </w:p>
    <w:p>
      <w:r>
        <w:t>entfernten Linien, neuer kleinster Zelle und dt vorher/nachher; OK speichert die</w:t>
      </w:r>
    </w:p>
    <w:p>
      <w:r>
        <w:t xml:space="preserve">Regel im Projekt), </w:t>
      </w:r>
      <w:r>
        <w:rPr>
          <w:i/>
        </w:rPr>
        <w:t>Remove the offending line…</w:t>
      </w:r>
      <w:r>
        <w:t xml:space="preserve"> (eine Auto-Linie löschen),</w:t>
      </w:r>
    </w:p>
    <w:p>
      <w:r>
        <w:rPr>
          <w:i/>
        </w:rPr>
        <w:t>Snap onto the neighbour line…</w:t>
      </w:r>
      <w:r>
        <w:t xml:space="preserve"> (nur bei Duplikat-Slivers), *Accept region (do</w:t>
      </w:r>
    </w:p>
    <w:p>
      <w:r>
        <w:t>not repair)</w:t>
      </w:r>
      <w:r>
        <w:rPr>
          <w:i/>
        </w:rPr>
        <w:t xml:space="preserve"> (grau, zählt nicht mehr als offener Befund) und </w:t>
      </w:r>
      <w:r>
        <w:t>Explain…* (Ursache,</w:t>
      </w:r>
    </w:p>
    <w:p>
      <w:r>
        <w:t>Quelle, Laufzeit-Strafe). Repariert wird nur, was nicht durch autorisierte</w:t>
      </w:r>
    </w:p>
    <w:p>
      <w:r>
        <w:t>Koordinaten geschützt ist; eine Zelle mit zwei Geometrie-Flächen bleibt und wird</w:t>
      </w:r>
    </w:p>
    <w:p>
      <w:r>
        <w:t xml:space="preserve">als </w:t>
      </w:r>
      <w:r>
        <w:rPr>
          <w:rFonts w:ascii="Consolas" w:hAnsi="Consolas"/>
          <w:sz w:val="18"/>
        </w:rPr>
        <w:t>geometrie</w:t>
      </w:r>
      <w:r>
        <w:t xml:space="preserve"> berichtet. Die Reparatur läuft als letzter Schritt der</w:t>
      </w:r>
    </w:p>
    <w:p>
      <w:r>
        <w:t>Mesherzeugung — Vorschau und generiertes Solver-Skript erzeugen dasselbe Gitter.</w:t>
      </w:r>
    </w:p>
    <w:p>
      <w:r>
        <w:rPr>
          <w:b/>
        </w:rPr>
        <w:t>Mindestzellgröße erzwingen (V2, Standard: aus).</w:t>
      </w:r>
      <w:r>
        <w:t xml:space="preserve"> In </w:t>
      </w:r>
      <w:r>
        <w:rPr>
          <w:i/>
        </w:rPr>
        <w:t>Mesh Parameters</w:t>
      </w:r>
      <w:r>
        <w:t xml:space="preserve"> macht</w:t>
      </w:r>
    </w:p>
    <w:p>
      <w:r>
        <w:t>„Enforce min cell size (repair)" aus „Min cell size" eine harte Untergrenze</w:t>
      </w:r>
    </w:p>
    <w:p>
      <w:r>
        <w:t>(„Min cell size (Z)" überschreibt die Schichtdicke): Zellen darunter werden in</w:t>
      </w:r>
    </w:p>
    <w:p>
      <w:r>
        <w:t>den kleineren Nachbarn verschmolzen, das Grading wird neu verteilt; echte Spalte</w:t>
      </w:r>
    </w:p>
    <w:p>
      <w:r>
        <w:t>(beide Flächen aus der Geometrie) bleiben und stehen als „not reached" im</w:t>
      </w:r>
    </w:p>
    <w:p>
      <w:r>
        <w:t>Bericht. Der Schalter ist opt-in, damit bestehende Presets unverändert</w:t>
      </w:r>
    </w:p>
    <w:p>
      <w:r>
        <w:t>reproduzierbar bleiben; easyMesh bekommt die Untergrenze dabei nicht mehr zu</w:t>
      </w:r>
    </w:p>
    <w:p>
      <w:r>
        <w:t>sehen (sonst verfeinert es die lateralen Achsen gegen die Reparatur).</w:t>
      </w:r>
    </w:p>
    <w:p>
      <w:r>
        <w:t xml:space="preserve">Beides liegt auch im </w:t>
      </w:r>
      <w:r>
        <w:rPr>
          <w:b/>
        </w:rPr>
        <w:t>Mesh-Menü</w:t>
      </w:r>
      <w:r>
        <w:t>: „Enforce min cell size (repair)" (spiegelt</w:t>
      </w:r>
    </w:p>
    <w:p>
      <w:r>
        <w:t>die Checkbox), „Repair critical cells…" (öffnet den Viewer und die Vorschau für</w:t>
      </w:r>
    </w:p>
    <w:p>
      <w:r>
        <w:t>den schlimmsten offenen Befund) und „Mark critical cells (N)" (schaltet das</w:t>
      </w:r>
    </w:p>
    <w:p>
      <w:r>
        <w:t>Overlay ein/aus, mit der Zahl der offenen Befunde).</w:t>
      </w:r>
    </w:p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r>
        <w:rPr>
          <w:b/>
        </w:rPr>
        <w:t>Alternativ (FreeCAD):</w:t>
      </w:r>
      <w:r>
        <w:t xml:space="preserve"> Ports als </w:t>
      </w:r>
      <w:r>
        <w:rPr>
          <w:rFonts w:ascii="Consolas" w:hAnsi="Consolas"/>
          <w:sz w:val="18"/>
        </w:rPr>
        <w:t>PORT_*</w:t>
      </w:r>
      <w:r>
        <w:t>-Punkte im FCStd markieren — dann erscheinen sie beim Import automatisch.</w:t>
      </w:r>
    </w:p>
    <w:p>
      <w:r>
        <w:t xml:space="preserve">→ </w:t>
      </w:r>
      <w:r>
        <w:rPr>
          <w:b/>
        </w:rPr>
        <w:t>[docs/FREECAD_PORTS_DE.md](FREECAD_PORTS_DE.md)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ListNumber"/>
      </w:pPr>
      <w:r>
        <w:rPr>
          <w:b/>
        </w:rPr>
        <w:t>Evaluation frequencies</w:t>
      </w:r>
      <w:r>
        <w:t xml:space="preserve"> wählen (Sim Params → NF2FF-Tab, siehe §5.0):</w:t>
      </w:r>
    </w:p>
    <w:p>
      <w:r>
        <w:rPr>
          <w:i/>
        </w:rPr>
        <w:t>Auto</w:t>
      </w:r>
      <w:r>
        <w:t xml:space="preserve"> (eine Frequenz am S11-Minimum), </w:t>
      </w:r>
      <w:r>
        <w:rPr>
          <w:i/>
        </w:rPr>
        <w:t>N points</w:t>
      </w:r>
      <w:r>
        <w:t xml:space="preserve"> (Kurve Gain vs Frequency)</w:t>
      </w:r>
    </w:p>
    <w:p>
      <w:r>
        <w:t xml:space="preserve">oder eine explizite Liste mit Einheiten (z. B. </w:t>
      </w:r>
      <w:r>
        <w:rPr>
          <w:rFonts w:ascii="Consolas" w:hAnsi="Consolas"/>
          <w:sz w:val="18"/>
        </w:rPr>
        <w:t>2.4 GHz, 2.45 GHz</w:t>
      </w:r>
      <w:r>
        <w:t>).</w:t>
      </w:r>
    </w:p>
    <w:p>
      <w:pPr>
        <w:pStyle w:val="ListNumber"/>
      </w:pPr>
      <w:r>
        <w:t xml:space="preserve">Der </w:t>
      </w:r>
      <w:r>
        <w:rPr>
          <w:b/>
        </w:rPr>
        <w:t>Mesh Viewer</w:t>
      </w:r>
      <w:r>
        <w:t xml:space="preserve"> zeigt die neue Box sofort an (violette strich-punkt Linie) —</w:t>
      </w:r>
    </w:p>
    <w:p>
      <w:r>
        <w:t>vorausgesetzt, das Mesh wurde bereits gebaut; die schwarze gestrichelte Linie ist</w:t>
      </w:r>
    </w:p>
    <w:p>
      <w:r>
        <w:t xml:space="preserve">die Simulationsdomain und ändert sich erst beim nächsten </w:t>
      </w:r>
      <w:r>
        <w:rPr>
          <w:b/>
        </w:rPr>
        <w:t>Build Mesh</w:t>
      </w:r>
      <w:r>
        <w:t>.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pPr>
        <w:pStyle w:val="Heading3"/>
      </w:pPr>
      <w:r>
        <w:t>5.6 Domain-Größe (schwarzer Rahmen im Mesh Viewer)</w:t>
      </w:r>
    </w:p>
    <w:p>
      <w:r>
        <w:t>Die Domain lässt sich nicht direkt bearbeiten — sie ergibt sich aus **Geometrie +</w:t>
      </w:r>
    </w:p>
    <w:p>
      <w:r>
        <w:t>Air-Margin + Gitterrundung**. Hebel: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Air margin auto (Sim Params → Boundary conditions)</w:t>
            </w:r>
          </w:p>
        </w:tc>
        <w:tc>
          <w:tcPr>
            <w:tcW w:type="dxa" w:w="5040"/>
          </w:tcPr>
          <w:p>
            <w:r/>
            <w:r>
              <w:t>λ/4 bei Stop-Frequenz, immer εr=1 (bei 2,7 GHz = 27,76 mm pro Fläche). Wer die Stop-Frequenz ändert, ändert damit ebenfalls das Margin</w:t>
            </w:r>
          </w:p>
        </w:tc>
      </w:tr>
      <w:tr>
        <w:tc>
          <w:tcPr>
            <w:tcW w:type="dxa" w:w="5040"/>
          </w:tcPr>
          <w:p>
            <w:r/>
            <w:r>
              <w:t>Air margin (all faces)</w:t>
            </w:r>
          </w:p>
        </w:tc>
        <w:tc>
          <w:tcPr>
            <w:tcW w:type="dxa" w:w="5040"/>
          </w:tcPr>
          <w:p>
            <w:r/>
            <w:r>
              <w:t>Auto aus → fester Wert in mm für alle 6 Flächen. In der Projekt-JSON als 6er-Liste boundary.air_margin = [xmin,xmax,ymin,ymax,zmin,zmax] pro Fläche einstellbar (die GUI schreibt allen denselben Wert)</w:t>
            </w:r>
          </w:p>
        </w:tc>
      </w:tr>
      <w:tr>
        <w:tc>
          <w:tcPr>
            <w:tcW w:type="dxa" w:w="5040"/>
          </w:tcPr>
          <w:p>
            <w:r/>
            <w:r>
              <w:t>Geometrie</w:t>
            </w:r>
          </w:p>
        </w:tc>
        <w:tc>
          <w:tcPr>
            <w:tcW w:type="dxa" w:w="5040"/>
          </w:tcPr>
          <w:p>
            <w:r/>
            <w:r>
              <w:t>Domain = Geometrie-BBox + Margin (easyMesh boundary_distance)</w:t>
            </w:r>
          </w:p>
        </w:tc>
      </w:tr>
      <w:tr>
        <w:tc>
          <w:tcPr>
            <w:tcW w:type="dxa" w:w="5040"/>
          </w:tcPr>
          <w:p>
            <w:r/>
            <w:r>
              <w:t>PML size</w:t>
            </w:r>
          </w:p>
        </w:tc>
        <w:tc>
          <w:tcPr>
            <w:tcW w:type="dxa" w:w="5040"/>
          </w:tcPr>
          <w:p>
            <w:r/>
            <w:r>
              <w:t>pro PML-Fläche hängt easyMesh PML_size + 1 Zellen außerhalb an → Domain größer. Wirkung nur bei Boundary = PML; bei MUR ohne Effekt</w:t>
            </w:r>
          </w:p>
        </w:tc>
      </w:tr>
      <w:tr>
        <w:tc>
          <w:tcPr>
            <w:tcW w:type="dxa" w:w="5040"/>
          </w:tcPr>
          <w:p>
            <w:r/>
            <w:r>
              <w:t>Mesh-Preset / min cell size</w:t>
            </w:r>
          </w:p>
        </w:tc>
        <w:tc>
          <w:tcPr>
            <w:tcW w:type="dxa" w:w="5040"/>
          </w:tcPr>
          <w:p>
            <w:r/>
            <w:r>
              <w:t>Luftzellen wachsen bis λ/10…λ/40 je Preset (max_cellsize_air) → die äußere Gitterlinie wird darauf gerundet: Abweichung um wenige mm, pro Seite leicht unterschiedlich (das ist die kleine Asymmetrie der schwarzen Linie)</w:t>
            </w:r>
          </w:p>
        </w:tc>
      </w:tr>
    </w:tbl>
    <w:p/>
    <w:p>
      <w:r>
        <w:rPr>
          <w:b/>
        </w:rPr>
        <w:t>Ablauf:</w:t>
      </w:r>
      <w:r>
        <w:t xml:space="preserve"> Werte ändern → </w:t>
      </w:r>
      <w:r>
        <w:rPr>
          <w:b/>
        </w:rPr>
        <w:t>Build Mesh</w:t>
      </w:r>
      <w:r>
        <w:t xml:space="preserve"> (schwarze Linie aktualisiert sich) →</w:t>
      </w:r>
    </w:p>
    <w:p>
      <w:r>
        <w:rPr>
          <w:b/>
        </w:rPr>
        <w:t>Fit NF2FF to Geometry</w:t>
      </w:r>
      <w:r>
        <w:t>, damit die violette Box innerhalb bleibt. Das Ergebnis</w:t>
      </w:r>
    </w:p>
    <w:p>
      <w:r>
        <w:t xml:space="preserve">steht im Info-Panel des Viewers als </w:t>
      </w:r>
      <w:r>
        <w:rPr>
          <w:i/>
        </w:rPr>
        <w:t>Domain size</w:t>
      </w:r>
      <w:r>
        <w:t>.</w:t>
      </w:r>
    </w:p>
    <w:p>
      <w:r>
        <w:rPr>
          <w:b/>
        </w:rPr>
        <w:t>Grenzen:</w:t>
      </w:r>
      <w:r>
        <w:t xml:space="preserve"> zu klein → Warnung </w:t>
      </w:r>
      <w:r>
        <w:rPr>
          <w:rFonts w:ascii="Consolas" w:hAnsi="Consolas"/>
          <w:sz w:val="18"/>
        </w:rPr>
        <w:t>outside the field domain</w:t>
      </w:r>
      <w:r>
        <w:t>, NF2FF/Dumps werden</w:t>
      </w:r>
    </w:p>
    <w:p>
      <w:r>
        <w:t>geklemmt oder deaktiviert; zu groß → deutlich mehr Zellen (RAM/Laufzeit).</w:t>
      </w:r>
    </w:p>
    <w:p>
      <w:r>
        <w:t>Geometrie, die über die schwarze Linie hinausragt, meldet der Validator als</w:t>
      </w:r>
    </w:p>
    <w:p>
      <w:r>
        <w:rPr>
          <w:rFonts w:ascii="Consolas" w:hAnsi="Consolas"/>
          <w:sz w:val="18"/>
        </w:rPr>
        <w:t>primitive_outside_domain</w:t>
      </w:r>
      <w:r>
        <w:t xml:space="preserve"> (</w:t>
      </w:r>
      <w:r>
        <w:rPr>
          <w:b/>
        </w:rPr>
        <w:t>error</w:t>
      </w:r>
      <w:r>
        <w:t>, blockiert den Lauf; Dumps/Probes nur als</w:t>
      </w:r>
    </w:p>
    <w:p>
      <w:r>
        <w:t>Warning) — der Mesh Viewer umrahmt solche Primitive rot und schreibt</w:t>
      </w:r>
    </w:p>
    <w:p>
      <w:r>
        <w:rPr>
          <w:i/>
        </w:rPr>
        <w:t>OUTSIDE DOMAIN</w:t>
      </w:r>
      <w:r>
        <w:t xml:space="preserve"> in die Übersicht.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rPr>
          <w:b/>
        </w:rPr>
        <w:t>Script…</w:t>
      </w:r>
      <w:r>
        <w:t xml:space="preserve"> (Simulation-Menü) — </w:t>
      </w:r>
      <w:r>
        <w:rPr>
          <w:rFonts w:ascii="Consolas" w:hAnsi="Consolas"/>
          <w:sz w:val="18"/>
        </w:rPr>
        <w:t>project_run.py</w:t>
      </w:r>
      <w:r>
        <w:t xml:space="preserve"> ansehen und bearbeiten</w:t>
      </w:r>
    </w:p>
    <w:p>
      <w:pPr>
        <w:pStyle w:val="ListBullet"/>
      </w:pPr>
      <w:r>
        <w:t>Das Skript ist das, was openEMS wirklich ausführt (Pfade, Mesh, Ports, Export)</w:t>
      </w:r>
    </w:p>
    <w:p>
      <w:pPr>
        <w:pStyle w:val="ListBullet"/>
      </w:pPr>
      <w:r>
        <w:rPr>
          <w:b/>
        </w:rPr>
        <w:t>Save</w:t>
      </w:r>
      <w:r>
        <w:t xml:space="preserve"> / </w:t>
      </w:r>
      <w:r>
        <w:rPr>
          <w:b/>
        </w:rPr>
        <w:t>Revert</w:t>
      </w:r>
      <w:r>
        <w:t xml:space="preserve"> / </w:t>
      </w:r>
      <w:r>
        <w:rPr>
          <w:b/>
        </w:rPr>
        <w:t>Regenerate from project</w:t>
      </w:r>
    </w:p>
    <w:p>
      <w:pPr>
        <w:pStyle w:val="ListBullet"/>
      </w:pPr>
      <w:r>
        <w:rPr>
          <w:b/>
        </w:rPr>
        <w:t>Run Simulation</w:t>
      </w:r>
      <w:r>
        <w:t xml:space="preserve"> erzeugt das Skript neu; eigene Änderungen werden vorher nach</w:t>
      </w:r>
    </w:p>
    <w:p>
      <w:r>
        <w:rPr>
          <w:rFonts w:ascii="Consolas" w:hAnsi="Consolas"/>
          <w:sz w:val="18"/>
        </w:rPr>
        <w:t>project_run_edited.py</w:t>
      </w:r>
      <w:r>
        <w:t xml:space="preserve"> gesichert — die GUI fragt, ob neu erzeugt oder dein</w:t>
      </w:r>
    </w:p>
    <w:p>
      <w:r>
        <w:t>bearbeitetes Skript so wie es ist ausgeführt werden soll</w:t>
      </w:r>
    </w:p>
    <w:p>
      <w:pPr>
        <w:pStyle w:val="ListBullet"/>
      </w:pPr>
      <w:r>
        <w:t xml:space="preserve">Manuell: </w:t>
      </w:r>
      <w:r>
        <w:rPr>
          <w:rFonts w:ascii="Consolas" w:hAnsi="Consolas"/>
          <w:sz w:val="18"/>
        </w:rPr>
        <w:t>&lt;python&gt; work\&lt;Projektname&gt;\project_run.py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 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pPr>
        <w:pStyle w:val="Heading3"/>
      </w:pPr>
      <w:r>
        <w:t>6.1 Mesh- und Simulationsdiagnose</w:t>
      </w:r>
    </w:p>
    <w:p>
      <w:r>
        <w:t>Zwei Berichte beantworten die Frage „ist dieser Lauf belastbar?" – noch bevor</w:t>
      </w:r>
    </w:p>
    <w:p>
      <w:r>
        <w:t>bzw. nachdem der Solver gelaufen ist:</w:t>
      </w:r>
    </w:p>
    <w:p>
      <w:pPr>
        <w:pStyle w:val="ListBullet"/>
      </w:pPr>
      <w:r>
        <w:rPr>
          <w:b/>
        </w:rPr>
        <w:t>Mesh ➤ Mesh Timing / Feasibility…</w:t>
      </w:r>
      <w:r>
        <w:t xml:space="preserve"> (Inhalt steht direkt nach </w:t>
      </w:r>
      <w:r>
        <w:rPr>
          <w:i/>
        </w:rPr>
        <w:t>Build Mesh</w:t>
      </w:r>
    </w:p>
    <w:p>
      <w:r>
        <w:t xml:space="preserve">auch im Tab </w:t>
      </w:r>
      <w:r>
        <w:rPr>
          <w:b/>
        </w:rPr>
        <w:t>Mesh Report</w:t>
      </w:r>
      <w:r>
        <w:t xml:space="preserve"> und als eine Zeile im Log): kleinste Zelle je</w:t>
      </w:r>
    </w:p>
    <w:p>
      <w:r>
        <w:t xml:space="preserve">Achse und das daraus folgende </w:t>
      </w:r>
      <w:r>
        <w:rPr>
          <w:rFonts w:ascii="Consolas" w:hAnsi="Consolas"/>
          <w:sz w:val="18"/>
        </w:rPr>
        <w:t>dt</w:t>
      </w:r>
      <w:r>
        <w:t xml:space="preserve"> (Courant-Grenze im Vakuum plus untere</w:t>
      </w:r>
    </w:p>
    <w:p>
      <w:r>
        <w:t>Schranke durch das dichteste Dielektrikum), Zellen pro Wellenlänge bei</w:t>
      </w:r>
    </w:p>
    <w:p>
      <w:r>
        <w:rPr>
          <w:rFonts w:ascii="Consolas" w:hAnsi="Consolas"/>
          <w:sz w:val="18"/>
        </w:rPr>
        <w:t>f_max</w:t>
      </w:r>
      <w:r>
        <w:t>, der Laufzeit-Faktor einer überfeinerten Zelle gegenüber einer</w:t>
      </w:r>
    </w:p>
    <w:p>
      <w:r>
        <w:t>typischen Zelle, die Timesteps für einen Durchlauf durch das Gebiet und die</w:t>
      </w:r>
    </w:p>
    <w:p>
      <w:r>
        <w:t xml:space="preserve">Frequenzauflösung </w:t>
      </w:r>
      <w:r>
        <w:rPr>
          <w:rFonts w:ascii="Consolas" w:hAnsi="Consolas"/>
          <w:sz w:val="18"/>
        </w:rPr>
        <w:t>1/(max_timesteps·dt)</w:t>
      </w:r>
      <w:r>
        <w:t xml:space="preserve"> im Verhältnis zum eingestellten</w:t>
      </w:r>
    </w:p>
    <w:p>
      <w:r>
        <w:t>Sweep-Raster. Jede Warnung nennt die konkrete Abhilfe (z. B. „max_timesteps</w:t>
      </w:r>
    </w:p>
    <w:p>
      <w:r>
        <w:t>auf ≥ 389 000 erhöhen" oder welche Zelle zu grob ist).</w:t>
      </w:r>
    </w:p>
    <w:p>
      <w:pPr>
        <w:pStyle w:val="ListBullet"/>
      </w:pPr>
      <w:r>
        <w:rPr>
          <w:b/>
        </w:rPr>
        <w:t>Simulation ➤ Simulation Status…</w:t>
      </w:r>
      <w:r>
        <w:t xml:space="preserve"> (nach jedem Lauf, erfolgreich oder nicht;</w:t>
      </w:r>
    </w:p>
    <w:p>
      <w:r>
        <w:t>derselbe Block wird an das Ende des Logs angehängt): Fehler und Warnungen aus</w:t>
      </w:r>
    </w:p>
    <w:p>
      <w:r>
        <w:t>dem Solver-Log – einschließlich der Mesh-Validierung von vor dem Lauf –,</w:t>
      </w:r>
    </w:p>
    <w:p>
      <w:r>
        <w:t>Konvergenz (Endkriterium erreicht oder max. Timesteps), die exakten</w:t>
      </w:r>
    </w:p>
    <w:p>
      <w:r>
        <w:t>Engine-Werte (</w:t>
      </w:r>
      <w:r>
        <w:rPr>
          <w:rFonts w:ascii="Consolas" w:hAnsi="Consolas"/>
          <w:sz w:val="18"/>
        </w:rPr>
        <w:t>dt</w:t>
      </w:r>
      <w:r>
        <w:t>, Nyquist-Rate, Anregungslänge, Operator-/Feldgröße,</w:t>
      </w:r>
    </w:p>
    <w:p>
      <w:r>
        <w:t>Schritte/Energie/Geschwindigkeit), der Abgleich der Mesh-Schätzung gegen den</w:t>
      </w:r>
    </w:p>
    <w:p>
      <w:r>
        <w:t>Engine-Wert, die tatsächliche Auflösung des DFT-Fensters und die Passivität</w:t>
      </w:r>
    </w:p>
    <w:p>
      <w:r>
        <w:t>der S-Parameter (</w:t>
      </w:r>
      <w:r>
        <w:rPr>
          <w:rFonts w:ascii="Consolas" w:hAnsi="Consolas"/>
          <w:sz w:val="18"/>
        </w:rPr>
        <w:t>|S11|²+|S21|² ≤ 1</w:t>
      </w:r>
      <w:r>
        <w:t>) über der Frequenz – getrennt nach</w:t>
      </w:r>
    </w:p>
    <w:p>
      <w:r>
        <w:t>Kernband und Sweep-Rand (eine Überschreitung nur am Rand ist ein</w:t>
      </w:r>
    </w:p>
    <w:p>
      <w:r>
        <w:t>DFT-Fensterartefakt und harmlos). Am Ende steht ein Fazit</w:t>
      </w:r>
    </w:p>
    <w:p>
      <w:r>
        <w:t>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ERROR</w:t>
      </w:r>
      <w:r>
        <w:t>) mit „Trust: reliable / use with care / unusable".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rPr>
          <w:b/>
        </w:rPr>
        <w:t>Antenna</w:t>
      </w:r>
      <w:r>
        <w:t xml:space="preserve">-Tab / </w:t>
      </w:r>
      <w:r>
        <w:rPr>
          <w:b/>
        </w:rPr>
        <w:t>Simulation → Antenna Pattern Viewer</w:t>
      </w:r>
      <w:r>
        <w:t xml:space="preserve"> — NF2FF-Fernfeld:</w:t>
      </w:r>
    </w:p>
    <w:p>
      <w:r>
        <w:t>3D-Polar des Gewinns, 2D-Polarschnitte (E/H-Ebene), Direktivität/Gain/η</w:t>
      </w:r>
    </w:p>
    <w:p>
      <w:r>
        <w:t xml:space="preserve">über Frequenz; </w:t>
      </w:r>
      <w:r>
        <w:rPr>
          <w:b/>
        </w:rPr>
        <w:t>Pop-out Antenna Graph</w:t>
      </w:r>
      <w:r>
        <w:t xml:space="preserve"> = Extra-Fenster; Feld-Dumps</w:t>
      </w:r>
    </w:p>
    <w:p>
      <w:r>
        <w:t xml:space="preserve">weiterhin unter </w:t>
      </w:r>
      <w:r>
        <w:rPr>
          <w:rFonts w:ascii="Consolas" w:hAnsi="Consolas"/>
          <w:sz w:val="18"/>
        </w:rPr>
        <w:t>work/&lt;projekt&gt;/fields/</w:t>
      </w:r>
      <w:r>
        <w:t xml:space="preserve"> (S-Parameter in</w:t>
      </w:r>
    </w:p>
    <w:p>
      <w:r>
        <w:rPr>
          <w:rFonts w:ascii="Consolas" w:hAnsi="Consolas"/>
          <w:sz w:val="18"/>
        </w:rPr>
        <w:t>work/&lt;projekt&gt;/sparams/</w:t>
      </w:r>
      <w:r>
        <w:t xml:space="preserve">, NF2FF in </w:t>
      </w:r>
      <w:r>
        <w:rPr>
          <w:rFonts w:ascii="Consolas" w:hAnsi="Consolas"/>
          <w:sz w:val="18"/>
        </w:rPr>
        <w:t>work/&lt;projekt&gt;/nf2ff/</w:t>
      </w:r>
      <w:r>
        <w:t>)</w:t>
      </w:r>
    </w:p>
    <w:p>
      <w:pPr>
        <w:pStyle w:val="ListNumber"/>
      </w:pPr>
      <w:r>
        <w:rPr>
          <w:b/>
        </w:rPr>
        <w:t>2-Port (S2P)</w:t>
      </w:r>
      <w:r>
        <w:t xml:space="preserve"> — ein FDTD-Lauf misst </w:t>
      </w:r>
      <w:r>
        <w:rPr>
          <w:b/>
        </w:rPr>
        <w:t>eine</w:t>
      </w:r>
      <w:r>
        <w:t xml:space="preserve"> Spalte der S-Matrix (für 2 Ports:</w:t>
      </w:r>
    </w:p>
    <w:p>
      <w:r>
        <w:t>S11 + S21). Weitere Spalten brauchen weitere Läufe mit anderem erregtem Port</w:t>
      </w:r>
    </w:p>
    <w:p>
      <w:r>
        <w:t>(</w:t>
      </w:r>
      <w:r>
        <w:rPr>
          <w:rFonts w:ascii="Consolas" w:hAnsi="Consolas"/>
          <w:sz w:val="18"/>
        </w:rPr>
        <w:t>excite_port</w:t>
      </w:r>
      <w:r>
        <w:t xml:space="preserve"> umschalten); die JSON-Ergebnisse werden danach zusammengeführt —</w:t>
      </w:r>
    </w:p>
    <w:p>
      <w:r>
        <w:t xml:space="preserve">Beispiel: </w:t>
      </w:r>
      <w:r>
        <w:rPr>
          <w:rFonts w:ascii="Consolas" w:hAnsi="Consolas"/>
          <w:sz w:val="18"/>
        </w:rPr>
        <w:t>examples\run_pcb_filter_example.py</w:t>
      </w:r>
      <w:r>
        <w:t>.</w:t>
      </w:r>
    </w:p>
    <w:p>
      <w:r>
        <w:t xml:space="preserve">Nicht gemessene Einträge bleiben leer (NaN) in </w:t>
      </w:r>
      <w:r>
        <w:rPr>
          <w:rFonts w:ascii="Consolas" w:hAnsi="Consolas"/>
          <w:sz w:val="18"/>
        </w:rPr>
        <w:t>sparams.json</w:t>
      </w:r>
      <w:r>
        <w:t>, die Touchstone-Datei</w:t>
      </w:r>
    </w:p>
    <w:p>
      <w:r>
        <w:t>(</w:t>
      </w:r>
      <w:r>
        <w:rPr>
          <w:rFonts w:ascii="Consolas" w:hAnsi="Consolas"/>
          <w:sz w:val="18"/>
        </w:rPr>
        <w:t>.s2p</w:t>
      </w:r>
      <w:r>
        <w:t>) entsteht erst, wenn die Matrix vollständig ist.</w:t>
      </w:r>
    </w:p>
    <w:p>
      <w:pPr>
        <w:pStyle w:val="ListNumber"/>
      </w:pPr>
      <w:r>
        <w:rPr>
          <w:b/>
        </w:rPr>
        <w:t>Field Viewer</w:t>
      </w:r>
      <w:r>
        <w:t xml:space="preserve"> — 3D-Ansicht der Felddumps (F1 für die Hilfe). Die</w:t>
      </w:r>
    </w:p>
    <w:p>
      <w:r>
        <w:t xml:space="preserve">Vektor-Pfeile („Vectors") </w:t>
      </w:r>
      <w:r>
        <w:rPr>
          <w:b/>
        </w:rPr>
        <w:t>ersetzen</w:t>
      </w:r>
      <w:r>
        <w:t xml:space="preserve"> die farbige Felddarstellung</w:t>
      </w:r>
    </w:p>
    <w:p>
      <w:r>
        <w:t>(ParaView-Stil), damit keine opake Schnitt-/Oberflächenebene die Pfeile</w:t>
      </w:r>
    </w:p>
    <w:p>
      <w:r>
        <w:t>verdeckt; mit „field underneath" läßt sich die Überlagerung wieder</w:t>
      </w:r>
    </w:p>
    <w:p>
      <w:r>
        <w:t>einschalten. Beim manuellen Durchschalten einer Serie meldet die</w:t>
      </w:r>
    </w:p>
    <w:p>
      <w:r>
        <w:t>Schritt-Anzeige, wie viele Pfeile sich gegenüber dem vorigen Schritt gedreht</w:t>
      </w:r>
    </w:p>
    <w:p>
      <w:r>
        <w:t>haben — damit ist sofort sichtbar, ob die Pfeile dem Feld wirklich folgen.</w:t>
      </w:r>
    </w:p>
    <w:p>
      <w:r>
        <w:t>Bei ausgeschaltetem „same length" zeigt die Pfeillänge die Amplitude; die</w:t>
      </w:r>
    </w:p>
    <w:p>
      <w:r>
        <w:t>Referenz wird einmal über die ganze Serie gemessen, die Längen sind also</w:t>
      </w:r>
    </w:p>
    <w:p>
      <w:r>
        <w:t>von Bild zu Bild vergleichbar.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Ports in FreeCAD: `PORT_in1_start` / `PORT_in1_stop` (optional, empfohlen)</w:t>
      </w:r>
    </w:p>
    <w:p>
      <w:pPr>
        <w:pStyle w:val="ListBullet"/>
      </w:pPr>
      <w:r>
        <w:t>[ ] Export: `.step` (oder `.fcstd` mit Ports)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 / FCStd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 (oder FreeCAD-Ports prüfen)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  <w:tr>
        <w:tc>
          <w:tcPr>
            <w:tcW w:type="dxa" w:w="5040"/>
          </w:tcPr>
          <w:p>
            <w:r/>
            <w:r>
              <w:t>[ERROR] port_alignment … is not on a mesh line</w:t>
            </w:r>
          </w:p>
        </w:tc>
        <w:tc>
          <w:tcPr>
            <w:tcW w:type="dxa" w:w="5040"/>
          </w:tcPr>
          <w:p>
            <w:r/>
            <w:r>
              <w:t>Port-Koordinate lag auf keiner Gitterlinie (z. B. Klick im Port-Modus). Die GUI setzt die Port-Koordinaten inzwischen selbst als Gitterlinie (nahe Zwischenlinien werden verschoben, „port alignment: …" im Mesh-Log); nur direkt an einer Metallkante bleibt ein Versatz &lt; 15 % einer Zelle (Warnung port_snapped). Nach dem Update Build Mesh erneut ausführen.</w:t>
            </w:r>
          </w:p>
        </w:tc>
      </w:tr>
      <w:tr>
        <w:tc>
          <w:tcPr>
            <w:tcW w:type="dxa" w:w="5040"/>
          </w:tcPr>
          <w:p>
            <w:r/>
            <w:r>
              <w:t>AssertionError in openEMS.Run</w:t>
            </w:r>
          </w:p>
        </w:tc>
        <w:tc>
          <w:tcPr>
            <w:tcW w:type="dxa" w:w="5040"/>
          </w:tcPr>
          <w:p>
            <w:r/>
            <w:r>
              <w:t>project_run.py hat relative Pfade (WORK_DIR=…) → Skript neu erzeugen (Pfade werden absolut gespeichert)</w:t>
            </w:r>
          </w:p>
        </w:tc>
      </w:tr>
      <w:tr>
        <w:tc>
          <w:tcPr>
            <w:tcW w:type="dxa" w:w="5040"/>
          </w:tcPr>
          <w:p>
            <w:r/>
            <w:r>
              <w:t>Warnung outside the field domain</w:t>
            </w:r>
          </w:p>
        </w:tc>
        <w:tc>
          <w:tcPr>
            <w:tcW w:type="dxa" w:w="5040"/>
          </w:tcPr>
          <w:p>
            <w:r/>
            <w:r>
              <w:t>Dump/NF2FF-Box zu klein → Fit NF2FF to Geometry; das Skript warnt und klemmt die Box in den FDTD-Bereich</w:t>
            </w:r>
          </w:p>
        </w:tc>
      </w:tr>
      <w:tr>
        <w:tc>
          <w:tcPr>
            <w:tcW w:type="dxa" w:w="5040"/>
          </w:tcPr>
          <w:p>
            <w:r/>
            <w:r>
              <w:t>Domain (schwarzer Rahmen) zu groß/klein</w:t>
            </w:r>
          </w:p>
        </w:tc>
        <w:tc>
          <w:tcPr>
            <w:tcW w:type="dxa" w:w="5040"/>
          </w:tcPr>
          <w:p>
            <w:r/>
            <w:r>
              <w:t>Air margin in Sim Params → Boundary conditions (auto = λ/4 bei Stop-Frequenz, sonst mm-Wert für alle Flächen) → danach Build Mesh + Fit NF2FF (siehe 5.6)</w:t>
            </w:r>
          </w:p>
        </w:tc>
      </w:tr>
      <w:tr>
        <w:tc>
          <w:tcPr>
            <w:tcW w:type="dxa" w:w="5040"/>
          </w:tcPr>
          <w:p>
            <w:r/>
            <w:r>
              <w:t>S11 flach bei ≈ 0 dB, Prad ≈ 0</w:t>
            </w:r>
          </w:p>
        </w:tc>
        <w:tc>
          <w:tcPr>
            <w:tcW w:type="dxa" w:w="5040"/>
          </w:tcPr>
          <w:p>
            <w:r/>
            <w:r>
              <w:t>Port kurzgeschlossen — bei der Yagi der Boom: Preset setzt gfrp (Dielektrikum, Assignment boom), nicht copper</w:t>
            </w:r>
          </w:p>
        </w:tc>
      </w:tr>
      <w:tr>
        <w:tc>
          <w:tcPr>
            <w:tcW w:type="dxa" w:w="5040"/>
          </w:tcPr>
          <w:p>
            <w:r/>
            <w:r>
              <w:t>Eigenes Skript nach dem Run „weg"</w:t>
            </w:r>
          </w:p>
        </w:tc>
        <w:tc>
          <w:tcPr>
            <w:tcW w:type="dxa" w:w="5040"/>
          </w:tcPr>
          <w:p>
            <w:r/>
            <w:r>
              <w:t>project_run.py wird bei jedem Run neu erzeugt — deine Fassung liegt in project_run_edited.py; die GUI fragt vorher (neu erzeugen oder Skript so ausführen)</w:t>
            </w:r>
          </w:p>
        </w:tc>
      </w:tr>
      <w:tr>
        <w:tc>
          <w:tcPr>
            <w:tcW w:type="dxa" w:w="5040"/>
          </w:tcPr>
          <w:p>
            <w:r/>
            <w:r>
              <w:t>Bei 2-Port fehlen S12/S22</w:t>
            </w:r>
          </w:p>
        </w:tc>
        <w:tc>
          <w:tcPr>
            <w:tcW w:type="dxa" w:w="5040"/>
          </w:tcPr>
          <w:p>
            <w:r/>
            <w:r>
              <w:t>ein Lauf = eine Spalte → zweiter Lauf mit anderem excite_port, danach zusammenführen (examples\run_pcb_filter_example.py)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pPr>
        <w:pStyle w:val="ListBullet"/>
      </w:pPr>
      <w:r>
        <w:rPr>
          <w:b/>
        </w:rPr>
        <w:t>Skript-Änderungen über „Script…"</w:t>
      </w:r>
      <w:r>
        <w:t xml:space="preserve"> machen — dann sichert der nächste Run deine</w:t>
      </w:r>
    </w:p>
    <w:p>
      <w:r>
        <w:t xml:space="preserve">Fassung automatisch nach </w:t>
      </w:r>
      <w:r>
        <w:rPr>
          <w:rFonts w:ascii="Consolas" w:hAnsi="Consolas"/>
          <w:sz w:val="18"/>
        </w:rPr>
        <w:t>project_run_edited.py</w:t>
      </w:r>
      <w:r>
        <w:t xml:space="preserve"> und fragt, ob neu erzeugt oder so</w:t>
      </w:r>
    </w:p>
    <w:p>
      <w:r>
        <w:t>ausgeführt werden soll.</w:t>
      </w:r>
    </w:p>
    <w:p>
      <w:pPr>
        <w:pStyle w:val="ListBullet"/>
      </w:pPr>
      <w:r>
        <w:rPr>
          <w:b/>
        </w:rPr>
        <w:t>2-Port-Beispiel (Filter):</w:t>
      </w:r>
      <w:r>
        <w:t xml:space="preserve"> </w:t>
      </w:r>
      <w:r>
        <w:rPr>
          <w:rFonts w:ascii="Consolas" w:hAnsi="Consolas"/>
          <w:sz w:val="18"/>
        </w:rPr>
        <w:t>Preset: PCB Filter…</w:t>
      </w:r>
      <w:r>
        <w:t xml:space="preserve"> in der GUI oder</w:t>
      </w:r>
    </w:p>
    <w:p>
      <w:r>
        <w:rPr>
          <w:rFonts w:ascii="Consolas" w:hAnsi="Consolas"/>
          <w:sz w:val="18"/>
        </w:rPr>
        <w:t>examples\run_pcb_filter_example.py</w:t>
      </w:r>
      <w:r>
        <w:t xml:space="preserve"> — beide S-Matrix-Spalten,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(Bandpass 5,6 GHz):</w:t>
      </w:r>
      <w:r>
        <w:t xml:space="preserve"> </w:t>
      </w:r>
      <w:r>
        <w:rPr>
          <w:rFonts w:ascii="Consolas" w:hAnsi="Consolas"/>
          <w:sz w:val="18"/>
        </w:rPr>
        <w:t>Preset: PCB Bandpass (5.6 GHz)…</w:t>
      </w:r>
      <w:r>
        <w:t xml:space="preserve"> oder</w:t>
      </w:r>
    </w:p>
    <w:p>
      <w:r>
        <w:rPr>
          <w:rFonts w:ascii="Consolas" w:hAnsi="Consolas"/>
          <w:sz w:val="18"/>
        </w:rPr>
        <w:t>examples\run_pcb_bandpass_example.py</w:t>
      </w:r>
      <w:r>
        <w:t xml:space="preserve"> — 5 offene λ/2-Stubs auf Teflon,</w:t>
      </w:r>
    </w:p>
    <w:p>
      <w:r>
        <w:t xml:space="preserve">|S11| &lt; −10 dB von 4,90–6,45 GHz,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(Hairpin-Bandpass 2,4 GHz):</w:t>
      </w:r>
      <w:r>
        <w:t xml:space="preserve"> `Preset: PCB Hairpin Bandpass</w:t>
      </w:r>
    </w:p>
    <w:p>
      <w:r>
        <w:t>(2.4 GHz)…</w:t>
      </w:r>
      <w:r>
        <w:rPr>
          <w:rFonts w:ascii="Consolas" w:hAnsi="Consolas"/>
          <w:sz w:val="18"/>
        </w:rPr>
        <w:t xml:space="preserve"> oder </w:t>
      </w:r>
      <w:r>
        <w:t>examples\run_pcb_hairpin_example.py` — 5 gefaltete</w:t>
      </w:r>
    </w:p>
    <w:p>
      <w:r>
        <w:t>λ/2-Resonatoren auf RT/duroid 6010 (εr 10,2, 1,27 mm), kompakt (~25 mm lang),</w:t>
      </w:r>
    </w:p>
    <w:p>
      <w:r>
        <w:t xml:space="preserve">ohne Vias,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Port-Marker Demo</w:t>
            </w:r>
          </w:p>
        </w:tc>
        <w:tc>
          <w:tcPr>
            <w:tcW w:type="dxa" w:w="5040"/>
          </w:tcPr>
          <w:p>
            <w:r/>
            <w:r>
              <w:t>examples\freecad_add_port_marks.py</w:t>
            </w:r>
          </w:p>
        </w:tc>
      </w:tr>
      <w:tr>
        <w:tc>
          <w:tcPr>
            <w:tcW w:type="dxa" w:w="5040"/>
          </w:tcPr>
          <w:p>
            <w:r/>
            <w:r>
              <w:t>Dipol + Ports</w:t>
            </w:r>
          </w:p>
        </w:tc>
        <w:tc>
          <w:tcPr>
            <w:tcW w:type="dxa" w:w="5040"/>
          </w:tcPr>
          <w:p>
            <w:r/>
            <w:r>
              <w:t>examples\freecad_dipole_ports.py, examples\run_dipole_ports_example.py</w:t>
            </w:r>
          </w:p>
        </w:tc>
      </w:tr>
      <w:tr>
        <w:tc>
          <w:tcPr>
            <w:tcW w:type="dxa" w:w="5040"/>
          </w:tcPr>
          <w:p>
            <w:r/>
            <w:r>
              <w:t>FreeCAD-Port-Anleitung</w:t>
            </w:r>
          </w:p>
        </w:tc>
        <w:tc>
          <w:tcPr>
            <w:tcW w:type="dxa" w:w="5040"/>
          </w:tcPr>
          <w:p>
            <w:r/>
            <w:r>
              <w:t>docs\FREECAD_PORTS_DE.md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tests\freecad_mesh_smoke.py, tests\port_marks_smoke.py, tests\dipole_ports_smoke.py</w:t>
            </w:r>
          </w:p>
        </w:tc>
      </w:tr>
    </w:tbl>
    <w:p/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