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MIHAI SEPTIMIUS ISTRATE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FULL STACK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CONSTANTA, ROMANIA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(+40)799556693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Constanta, Romania</w:t>
            </w:r>
          </w:p>
          <w:p>
            <w:pPr>
              <w:jc w:val="center"/>
              <w:pStyle w:val="NoMargins"/>
            </w:pPr>
            <w:r>
              <w:t xml:space="preserve">(+40)799556693</w:t>
            </w:r>
          </w:p>
          <w:p>
            <w:pPr>
              <w:jc w:val="center"/>
              <w:pStyle w:val="NoMargins"/>
            </w:pPr>
            <w:hyperlink w:history="1" r:id="rId19068">
              <w:r>
                <w:rPr>
                  <w:rStyle w:val="Hyperlink"/>
                </w:rPr>
                <w:t xml:space="preserve">i.mihai9960@gmail.com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25480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20564">
              <w:r>
                <w:rPr>
                  <w:rStyle w:val="Hyperlink"/>
                </w:rPr>
                <w:t xml:space="preserve">Personal Website</w:t>
              </w:r>
            </w:hyperlink>
          </w:p>
          <w:p>
            <w:pPr>
              <w:jc w:val="center"/>
              <w:pStyle w:val="NormalCenter"/>
            </w:pPr>
            <w:hyperlink w:history="1" r:id="rId11615">
              <w:r>
                <w:rPr>
                  <w:rStyle w:val="Hyperlink"/>
                </w:rPr>
                <w:t xml:space="preserve">Portfolio Page</w:t>
              </w:r>
            </w:hyperlink>
          </w:p>
          <w:p>
            <w:pPr>
              <w:jc w:val="center"/>
              <w:pStyle w:val="NormalCenter"/>
            </w:pPr>
            <w:hyperlink w:history="1" r:id="rId16113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30680">
              <w:r>
                <w:rPr>
                  <w:rStyle w:val="Hyperlink"/>
                </w:rPr>
                <w:t xml:space="preserve">Facebook</w:t>
              </w:r>
            </w:hyperlink>
          </w:p>
          <w:p>
            <w:pPr>
              <w:jc w:val="center"/>
              <w:pStyle w:val="NormalCenter"/>
            </w:pPr>
            <w:hyperlink w:history="1" r:id="rId53915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/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3ds Max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Drawing, Running, Reading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I believe that the desire for self-improvement through continuous learning and work can solve any problem.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Web Developer at AC WebConnecting Holding BV, Constanta</w:t>
                  </w:r>
                </w:p>
                <w:p>
                  <w:pPr>
                    <w:pStyle w:val="Date"/>
                  </w:pPr>
                  <w:r>
                    <w:t xml:space="preserve">July 2022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 and maintain web services or features for the company's main platforms.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Contribute to front-end and back-end development processes.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Fixing bugs developing CRM &amp; back office systems for platform statistics.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Identifying and reporting Issues to the different software products.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Participating in IT / Marketing meetings to discuss further developments.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Entry Operator at Transuniverse RO, Constanta</w:t>
                  </w:r>
                </w:p>
                <w:p>
                  <w:pPr>
                    <w:pStyle w:val="Date"/>
                  </w:pPr>
                  <w:r>
                    <w:t xml:space="preserve">March 2022 — July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Data entry and validation on electronic support.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Data processing, performing calculations, interrogations, data sorting and filtering.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Operator - Mechanical Locksmith at FORD Romania S.A, Craiova</w:t>
                  </w:r>
                </w:p>
                <w:p>
                  <w:pPr>
                    <w:pStyle w:val="Date"/>
                  </w:pPr>
                  <w:r>
                    <w:t xml:space="preserve">July 2017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Carrying out periodic quality checks.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Modify the CNC machine for operational changes and production requirements.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Utilize machinery to manufacture the shape and geometry of Fox Upgrade engine block parts.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Mailman at Post Master (Pink Post), Craiova</w:t>
                  </w:r>
                </w:p>
                <w:p>
                  <w:pPr>
                    <w:pStyle w:val="Date"/>
                  </w:pPr>
                  <w:r>
                    <w:t xml:space="preserve">February 2017 — July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Delivery of advertising materials, personal envelopes and other postal documents.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Flux Quality Operator at Integrale Marketing Y Consulting, Craiova</w:t>
                  </w:r>
                </w:p>
                <w:p>
                  <w:pPr>
                    <w:pStyle w:val="Date"/>
                  </w:pPr>
                  <w:r>
                    <w:t xml:space="preserve">September 2016 — January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Conduct inspections on parts of the Fox Classic heat engine, including water pumps and clutches.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Recording the corresponding data in the IQOS computer program.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Product Designer, Link Academy, Constanta</w:t>
                  </w:r>
                </w:p>
                <w:p>
                  <w:pPr>
                    <w:pStyle w:val="Date"/>
                  </w:pPr>
                  <w:r>
                    <w:t xml:space="preserve">June 2024 — Present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Core Technical Skills: Mastery of Auto CAD, 3ds Max, technical drawing, digital prototyping, and industrial design principles for professional product development.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Design &amp; Creative Skills: Proficiency in traditional drawing/sketching, color/material theory, corporate identity design, digital photography, and Adobe Illustrator for comprehensive creative solutions.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PHP Web Developer, Link Academy, Craiova</w:t>
                  </w:r>
                </w:p>
                <w:p>
                  <w:pPr>
                    <w:pStyle w:val="Date"/>
                  </w:pPr>
                  <w:r>
                    <w:t xml:space="preserve">November 2020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Full Stack Web Development: Mastery of PHP, HTML, CSS, JavaScript, MySQL and Angular for building complex web applications.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Administration &amp; Security: Skills in Apache server administration, web security, cryptography and database optimization.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Mechanical Engineer, University of Craiova, Craiova</w:t>
                  </w:r>
                </w:p>
                <w:p>
                  <w:pPr>
                    <w:pStyle w:val="Date"/>
                  </w:pPr>
                  <w:r>
                    <w:t xml:space="preserve">October 2017 — September 2021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Fundamental scientific and mathematical principles to solve industrial engineering challenges.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Technical knowledge with graphical representations to address specific engineering tasks.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Utilization of digital tools and software, particularly CAD systems, for industrial engineering applications.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Developing and implementing manufacturing processes and technological workflows.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Designing, operating and maintenance of manufacturing equipment and production systems.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Zend PHP Certified Engineer, Craiova</w:t>
                  </w:r>
                </w:p>
                <w:p>
                  <w:pPr>
                    <w:pStyle w:val="Date"/>
                  </w:pPr>
                  <w:r>
                    <w:t xml:space="preserve">September 2021</w:t>
                  </w:r>
                </w:p>
                <w:p>
                  <w:r>
                    <w:t xml:space="preserve">On September 27, 2021, I successfully passed the 200-710: Zend Certified Engineer exam through the Pearson Vue platform. My registration number was 406019044 and my candidate ID was ZEND033057.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5480" Type="http://schemas.openxmlformats.org/officeDocument/2006/relationships/hyperlink" Target="https://www.linkedin.com/in/mihai-septimius-istrate/" TargetMode="External"/><Relationship Id="rId20564" Type="http://schemas.openxmlformats.org/officeDocument/2006/relationships/hyperlink" Target="https://www.techworldmihai.com/" TargetMode="External"/><Relationship Id="rId11615" Type="http://schemas.openxmlformats.org/officeDocument/2006/relationships/hyperlink" Target="https://www.techworldmihai.com/pages/portfolio.html" TargetMode="External"/><Relationship Id="rId16113" Type="http://schemas.openxmlformats.org/officeDocument/2006/relationships/hyperlink" Target="https://github.com/Istrate-Mihai" TargetMode="External"/><Relationship Id="rId30680" Type="http://schemas.openxmlformats.org/officeDocument/2006/relationships/hyperlink" Target="https://www.facebook.com/i.mihai9960/" TargetMode="External"/><Relationship Id="rId53915" Type="http://schemas.openxmlformats.org/officeDocument/2006/relationships/hyperlink" Target="https://www.youtube.com/channel/UCaIwJv-ywhygcczHlOEUS9A" TargetMode="External"/><Relationship Id="rId19068" Type="http://schemas.openxmlformats.org/officeDocument/2006/relationships/hyperlink" Target="mailto:i.mihai9960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z05zvkz4b88lej06auhgtf.png"/><Relationship Id="rId15" Type="http://schemas.openxmlformats.org/officeDocument/2006/relationships/image" Target="media/br061m4zr5poarwu1yq6t.png"/><Relationship Id="rId16" Type="http://schemas.openxmlformats.org/officeDocument/2006/relationships/image" Target="media/6sffg75psmuqvlfl7xo61i.png"/><Relationship Id="rId17" Type="http://schemas.openxmlformats.org/officeDocument/2006/relationships/image" Target="media/s8zz8dpqa6m6p6gpye6s.png"/><Relationship Id="rId18" Type="http://schemas.openxmlformats.org/officeDocument/2006/relationships/image" Target="media/i7wsbv3fvqjxx3npcuwjf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2025-01-19T12:19:42Z</dcterms:created>
  <dcterms:modified xsi:type="dcterms:W3CDTF">2025-01-19T12:19:42Z</dcterms:modified>
</cp:coreProperties>
</file>