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itle"/>
        <w:rPr>
          <w:rFonts w:ascii="Arial" w:eastAsia="Arial" w:hAnsi="Arial" w:cs="Arial"/>
        </w:rPr>
      </w:pPr>
    </w:p>
    <w:p w14:paraId="11A40D52" w14:textId="77777777" w:rsidR="00C14136" w:rsidRDefault="00C14136">
      <w:pPr>
        <w:pStyle w:val="Title"/>
        <w:rPr>
          <w:rFonts w:ascii="Arial" w:eastAsia="Arial" w:hAnsi="Arial" w:cs="Arial"/>
        </w:rPr>
      </w:pPr>
    </w:p>
    <w:p w14:paraId="5D9FD0A3" w14:textId="77777777" w:rsidR="00C14136" w:rsidRDefault="00C14136">
      <w:pPr>
        <w:pStyle w:val="Title"/>
        <w:rPr>
          <w:rFonts w:ascii="Arial" w:eastAsia="Arial" w:hAnsi="Arial" w:cs="Arial"/>
        </w:rPr>
      </w:pPr>
    </w:p>
    <w:p w14:paraId="5713F2DA" w14:textId="77777777" w:rsidR="00C14136" w:rsidRDefault="00C14136">
      <w:pPr>
        <w:pStyle w:val="Title"/>
        <w:rPr>
          <w:rFonts w:ascii="Arial" w:eastAsia="Arial" w:hAnsi="Arial" w:cs="Arial"/>
        </w:rPr>
      </w:pPr>
    </w:p>
    <w:p w14:paraId="335875C7" w14:textId="77777777" w:rsidR="00C14136" w:rsidRDefault="00C14136">
      <w:pPr>
        <w:pStyle w:val="Title"/>
        <w:rPr>
          <w:rFonts w:ascii="Arial" w:eastAsia="Arial" w:hAnsi="Arial" w:cs="Arial"/>
        </w:rPr>
      </w:pPr>
    </w:p>
    <w:p w14:paraId="63AB324D" w14:textId="77777777" w:rsidR="00C14136" w:rsidRDefault="00C14136">
      <w:pPr>
        <w:pStyle w:val="Title"/>
        <w:rPr>
          <w:rFonts w:ascii="Arial" w:eastAsia="Arial" w:hAnsi="Arial" w:cs="Arial"/>
          <w:sz w:val="96"/>
          <w:szCs w:val="96"/>
        </w:rPr>
      </w:pPr>
    </w:p>
    <w:p w14:paraId="39B59A1A" w14:textId="77777777" w:rsidR="00C14136" w:rsidRDefault="00982C9E">
      <w:pPr>
        <w:pStyle w:val="Title"/>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Heading1"/>
        <w:rPr>
          <w:rFonts w:ascii="Arial" w:eastAsia="Arial" w:hAnsi="Arial" w:cs="Arial"/>
          <w:u w:val="none"/>
        </w:rPr>
      </w:pPr>
    </w:p>
    <w:p w14:paraId="64B71134" w14:textId="77777777" w:rsidR="00C14136" w:rsidRDefault="00982C9E">
      <w:pPr>
        <w:pStyle w:val="Heading1"/>
        <w:rPr>
          <w:rFonts w:ascii="Arial" w:eastAsia="Arial" w:hAnsi="Arial" w:cs="Arial"/>
          <w:u w:val="none"/>
        </w:rPr>
      </w:pPr>
      <w:r>
        <w:br w:type="page"/>
      </w:r>
    </w:p>
    <w:p w14:paraId="5E1BEA28" w14:textId="14DD2AF9" w:rsidR="00C14136" w:rsidRDefault="00982C9E">
      <w:pPr>
        <w:pStyle w:val="Heading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Para operar por el total de la línea asignada la empresa debe presentar contragarantías para poder operar.</w:t>
      </w:r>
    </w:p>
    <w:p w14:paraId="5930C71C" w14:textId="0C0F36C5"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Los tipos de contragarantías son:</w:t>
      </w:r>
    </w:p>
    <w:p w14:paraId="3EB4CA31" w14:textId="3176F6AC"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Fianza Personal</w:t>
      </w:r>
    </w:p>
    <w:p w14:paraId="3BE1ECA5" w14:textId="1F5A4C8A"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Hipotecas</w:t>
      </w:r>
    </w:p>
    <w:p w14:paraId="66370147" w14:textId="5CB6386F"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Pagaré</w:t>
      </w:r>
    </w:p>
    <w:p w14:paraId="559FDFB4" w14:textId="0BA0CD2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Heading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4424D2" w:rsidRDefault="00163AC0" w:rsidP="00163AC0">
      <w:pPr>
        <w:pStyle w:val="Heading2"/>
        <w:rPr>
          <w:rFonts w:ascii="Arial" w:eastAsia="Arial" w:hAnsi="Arial" w:cs="Arial"/>
          <w:i w:val="0"/>
          <w:color w:val="C0504D" w:themeColor="accent2"/>
        </w:rPr>
      </w:pPr>
      <w:r w:rsidRPr="004424D2">
        <w:rPr>
          <w:rFonts w:ascii="Arial" w:eastAsia="Arial" w:hAnsi="Arial" w:cs="Arial"/>
          <w:i w:val="0"/>
          <w:color w:val="C0504D" w:themeColor="accent2"/>
        </w:rPr>
        <w:t xml:space="preserve">Desembolsos y </w:t>
      </w:r>
      <w:proofErr w:type="spellStart"/>
      <w:r w:rsidRPr="004424D2">
        <w:rPr>
          <w:rFonts w:ascii="Arial" w:eastAsia="Arial" w:hAnsi="Arial" w:cs="Arial"/>
          <w:i w:val="0"/>
          <w:color w:val="C0504D" w:themeColor="accent2"/>
        </w:rPr>
        <w:t>recuperos</w:t>
      </w:r>
      <w:proofErr w:type="spellEnd"/>
    </w:p>
    <w:p w14:paraId="12F38311" w14:textId="17871121" w:rsidR="00163AC0" w:rsidRPr="004424D2" w:rsidRDefault="00163AC0" w:rsidP="00901ED4">
      <w:pPr>
        <w:spacing w:line="259" w:lineRule="auto"/>
        <w:rPr>
          <w:color w:val="C0504D" w:themeColor="accent2"/>
        </w:rPr>
      </w:pPr>
    </w:p>
    <w:p w14:paraId="33A8D949" w14:textId="11434E19" w:rsidR="00163AC0" w:rsidRPr="004424D2" w:rsidRDefault="00163AC0" w:rsidP="00901ED4">
      <w:pPr>
        <w:spacing w:line="259" w:lineRule="auto"/>
        <w:rPr>
          <w:color w:val="C0504D" w:themeColor="accent2"/>
        </w:rPr>
      </w:pPr>
      <w:r w:rsidRPr="004424D2">
        <w:rPr>
          <w:rFonts w:ascii="Segoe UI Light" w:hAnsi="Segoe UI Light" w:cs="Segoe UI Light"/>
          <w:color w:val="C0504D" w:themeColor="accent2"/>
        </w:rPr>
        <w:t xml:space="preserve">Cuando un socio no </w:t>
      </w:r>
      <w:r w:rsidR="00FA4BBD" w:rsidRPr="004424D2">
        <w:rPr>
          <w:rFonts w:ascii="Segoe UI Light" w:hAnsi="Segoe UI Light" w:cs="Segoe UI Light"/>
          <w:color w:val="C0504D" w:themeColor="accent2"/>
        </w:rPr>
        <w:t xml:space="preserve">cubre alguna de las operaciones que presentó, la que paga la deuda es la SGR. Luego, el socio adquiere una deuda con la SGR que debe cancelar. </w:t>
      </w:r>
      <w:proofErr w:type="gramStart"/>
      <w:r w:rsidR="00FA4BBD" w:rsidRPr="004424D2">
        <w:rPr>
          <w:rFonts w:ascii="Segoe UI Light" w:hAnsi="Segoe UI Light" w:cs="Segoe UI Light"/>
          <w:color w:val="C0504D" w:themeColor="accent2"/>
        </w:rPr>
        <w:t>La cancelación de los desembolsos hechos por la SGR pueden</w:t>
      </w:r>
      <w:proofErr w:type="gramEnd"/>
      <w:r w:rsidR="00FA4BBD" w:rsidRPr="004424D2">
        <w:rPr>
          <w:rFonts w:ascii="Segoe UI Light" w:hAnsi="Segoe UI Light" w:cs="Segoe UI Light"/>
          <w:color w:val="C0504D" w:themeColor="accent2"/>
        </w:rPr>
        <w:t xml:space="preserve"> se realizan mediante lo que se denominan </w:t>
      </w:r>
      <w:proofErr w:type="spellStart"/>
      <w:r w:rsidR="00FA4BBD" w:rsidRPr="004424D2">
        <w:rPr>
          <w:rFonts w:ascii="Segoe UI Light" w:hAnsi="Segoe UI Light" w:cs="Segoe UI Light"/>
          <w:color w:val="C0504D" w:themeColor="accent2"/>
        </w:rPr>
        <w:t>recuperos</w:t>
      </w:r>
      <w:proofErr w:type="spellEnd"/>
      <w:r w:rsidR="00FA4BBD" w:rsidRPr="004424D2">
        <w:rPr>
          <w:rFonts w:ascii="Segoe UI Light" w:hAnsi="Segoe UI Light" w:cs="Segoe UI Light"/>
          <w:color w:val="C0504D" w:themeColor="accent2"/>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Heading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Heading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ListParagraph"/>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4A14D3" w:rsidRDefault="007D69DD" w:rsidP="00C464F3">
      <w:pPr>
        <w:pStyle w:val="ListParagraph"/>
        <w:numPr>
          <w:ilvl w:val="0"/>
          <w:numId w:val="22"/>
        </w:numPr>
        <w:tabs>
          <w:tab w:val="left" w:pos="284"/>
        </w:tabs>
        <w:rPr>
          <w:rFonts w:ascii="Segoe UI Light" w:hAnsi="Segoe UI Light" w:cs="Segoe UI Light"/>
          <w:color w:val="FF0000"/>
        </w:rPr>
      </w:pPr>
      <w:r w:rsidRPr="004A14D3">
        <w:rPr>
          <w:rFonts w:ascii="Segoe UI Light" w:hAnsi="Segoe UI Light" w:cs="Segoe UI Light"/>
          <w:color w:val="FF0000"/>
        </w:rPr>
        <w:t>Consulta de saldo mora. Mora de un socio por día.</w:t>
      </w:r>
    </w:p>
    <w:p w14:paraId="1919545F" w14:textId="7211862B" w:rsidR="00C464F3" w:rsidRP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Heading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2712B0" w:rsidRDefault="005658C2" w:rsidP="005658C2">
      <w:pPr>
        <w:pStyle w:val="Normal1"/>
        <w:numPr>
          <w:ilvl w:val="0"/>
          <w:numId w:val="24"/>
        </w:numPr>
        <w:rPr>
          <w:color w:val="FF0000"/>
        </w:rPr>
      </w:pPr>
      <w:r w:rsidRPr="002712B0">
        <w:rPr>
          <w:rFonts w:ascii="Segoe UI Light" w:hAnsi="Segoe UI Light" w:cs="Segoe UI Light"/>
          <w:color w:val="FF0000"/>
        </w:rPr>
        <w:t>Líneas y tipos de operaciones asociadas</w:t>
      </w:r>
    </w:p>
    <w:p w14:paraId="7F829DF1" w14:textId="0169A2B0" w:rsidR="005658C2" w:rsidRPr="002712B0" w:rsidRDefault="005658C2" w:rsidP="005658C2">
      <w:pPr>
        <w:pStyle w:val="Normal1"/>
        <w:numPr>
          <w:ilvl w:val="1"/>
          <w:numId w:val="24"/>
        </w:numPr>
        <w:rPr>
          <w:color w:val="FF0000"/>
        </w:rPr>
      </w:pPr>
      <w:r w:rsidRPr="002712B0">
        <w:rPr>
          <w:rFonts w:ascii="Segoe UI Light" w:hAnsi="Segoe UI Light" w:cs="Segoe UI Light"/>
          <w:color w:val="FF0000"/>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2712B0" w:rsidRDefault="007D69DD" w:rsidP="007D69DD">
      <w:pPr>
        <w:pStyle w:val="Normal1"/>
        <w:numPr>
          <w:ilvl w:val="0"/>
          <w:numId w:val="24"/>
        </w:numPr>
        <w:rPr>
          <w:color w:val="FF0000"/>
        </w:rPr>
      </w:pPr>
      <w:r w:rsidRPr="002712B0">
        <w:rPr>
          <w:rFonts w:ascii="Segoe UI Light" w:hAnsi="Segoe UI Light" w:cs="Segoe UI Light"/>
          <w:color w:val="FF0000"/>
        </w:rPr>
        <w:t xml:space="preserve">Desembolsos y </w:t>
      </w:r>
      <w:proofErr w:type="spellStart"/>
      <w:r w:rsidRPr="002712B0">
        <w:rPr>
          <w:rFonts w:ascii="Segoe UI Light" w:hAnsi="Segoe UI Light" w:cs="Segoe UI Light"/>
          <w:color w:val="FF0000"/>
        </w:rPr>
        <w:t>recuperos</w:t>
      </w:r>
      <w:proofErr w:type="spellEnd"/>
    </w:p>
    <w:p w14:paraId="00E2DD36" w14:textId="4DB5FC77" w:rsidR="007D69DD" w:rsidRPr="002712B0" w:rsidRDefault="007D69DD" w:rsidP="007D69DD">
      <w:pPr>
        <w:pStyle w:val="Normal1"/>
        <w:numPr>
          <w:ilvl w:val="1"/>
          <w:numId w:val="24"/>
        </w:numPr>
        <w:rPr>
          <w:color w:val="FF0000"/>
        </w:rPr>
      </w:pPr>
      <w:r w:rsidRPr="002712B0">
        <w:rPr>
          <w:rFonts w:ascii="Segoe UI Light" w:hAnsi="Segoe UI Light" w:cs="Segoe UI Light"/>
          <w:color w:val="FF0000"/>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Heading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Heading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Heading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Heading2"/>
        <w:rPr>
          <w:rFonts w:ascii="Arial" w:eastAsia="Arial" w:hAnsi="Arial" w:cs="Arial"/>
          <w:i w:val="0"/>
        </w:rPr>
      </w:pPr>
    </w:p>
    <w:p w14:paraId="1E561DE2" w14:textId="77777777" w:rsidR="00C14136" w:rsidRDefault="00982C9E">
      <w:pPr>
        <w:pStyle w:val="Heading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Heading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903DC" w14:textId="77777777" w:rsidR="001D1E6C" w:rsidRDefault="001D1E6C" w:rsidP="00C14136">
      <w:r>
        <w:separator/>
      </w:r>
    </w:p>
  </w:endnote>
  <w:endnote w:type="continuationSeparator" w:id="0">
    <w:p w14:paraId="0F82FB62" w14:textId="77777777" w:rsidR="001D1E6C" w:rsidRDefault="001D1E6C"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14C92" w14:textId="77777777" w:rsidR="001D1E6C" w:rsidRDefault="001D1E6C" w:rsidP="00C14136">
      <w:r>
        <w:separator/>
      </w:r>
    </w:p>
  </w:footnote>
  <w:footnote w:type="continuationSeparator" w:id="0">
    <w:p w14:paraId="406895C0" w14:textId="77777777" w:rsidR="001D1E6C" w:rsidRDefault="001D1E6C"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1D1E6C"/>
    <w:rsid w:val="00247893"/>
    <w:rsid w:val="00251738"/>
    <w:rsid w:val="002712B0"/>
    <w:rsid w:val="00293A26"/>
    <w:rsid w:val="002E3788"/>
    <w:rsid w:val="003C6AF8"/>
    <w:rsid w:val="003F5A48"/>
    <w:rsid w:val="00424AFB"/>
    <w:rsid w:val="004424D2"/>
    <w:rsid w:val="0047610A"/>
    <w:rsid w:val="004A14D3"/>
    <w:rsid w:val="004A43CB"/>
    <w:rsid w:val="004B5180"/>
    <w:rsid w:val="004B5EFC"/>
    <w:rsid w:val="004F4206"/>
    <w:rsid w:val="005658C2"/>
    <w:rsid w:val="00694395"/>
    <w:rsid w:val="00716922"/>
    <w:rsid w:val="00755595"/>
    <w:rsid w:val="00793F1E"/>
    <w:rsid w:val="007C689D"/>
    <w:rsid w:val="007D69DD"/>
    <w:rsid w:val="008D4158"/>
    <w:rsid w:val="009015A8"/>
    <w:rsid w:val="00901ED4"/>
    <w:rsid w:val="00980A63"/>
    <w:rsid w:val="00982C9E"/>
    <w:rsid w:val="00BB44C9"/>
    <w:rsid w:val="00BF4DEF"/>
    <w:rsid w:val="00C14136"/>
    <w:rsid w:val="00C464F3"/>
    <w:rsid w:val="00C8390E"/>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Heading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Heading3">
    <w:name w:val="heading 3"/>
    <w:basedOn w:val="Normal1"/>
    <w:next w:val="Normal1"/>
    <w:rsid w:val="00C14136"/>
    <w:pPr>
      <w:spacing w:before="100" w:after="100"/>
      <w:outlineLvl w:val="2"/>
    </w:pPr>
    <w:rPr>
      <w:b/>
      <w:sz w:val="27"/>
      <w:szCs w:val="27"/>
    </w:rPr>
  </w:style>
  <w:style w:type="paragraph" w:styleId="Heading4">
    <w:name w:val="heading 4"/>
    <w:basedOn w:val="Normal1"/>
    <w:next w:val="Normal1"/>
    <w:rsid w:val="00C14136"/>
    <w:pPr>
      <w:keepNext/>
      <w:ind w:left="851"/>
      <w:jc w:val="center"/>
      <w:outlineLvl w:val="3"/>
    </w:pPr>
    <w:rPr>
      <w:i/>
      <w:sz w:val="18"/>
      <w:szCs w:val="18"/>
    </w:rPr>
  </w:style>
  <w:style w:type="paragraph" w:styleId="Heading5">
    <w:name w:val="heading 5"/>
    <w:basedOn w:val="Normal1"/>
    <w:next w:val="Normal1"/>
    <w:rsid w:val="00C14136"/>
    <w:pPr>
      <w:spacing w:before="100" w:after="100"/>
      <w:outlineLvl w:val="4"/>
    </w:pPr>
    <w:rPr>
      <w:b/>
    </w:rPr>
  </w:style>
  <w:style w:type="paragraph" w:styleId="Heading6">
    <w:name w:val="heading 6"/>
    <w:basedOn w:val="Normal1"/>
    <w:next w:val="Normal1"/>
    <w:rsid w:val="00C14136"/>
    <w:pPr>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itle">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itle">
    <w:name w:val="Subtitle"/>
    <w:basedOn w:val="Normal1"/>
    <w:next w:val="Normal1"/>
    <w:rsid w:val="00C14136"/>
    <w:rPr>
      <w:rFonts w:ascii="Arial" w:eastAsia="Arial" w:hAnsi="Arial" w:cs="Arial"/>
      <w:u w:val="single"/>
    </w:rPr>
  </w:style>
  <w:style w:type="paragraph" w:styleId="Footer">
    <w:name w:val="footer"/>
    <w:basedOn w:val="Normal"/>
    <w:link w:val="FooterChar"/>
    <w:uiPriority w:val="99"/>
    <w:unhideWhenUsed/>
    <w:rsid w:val="00F92ACB"/>
    <w:pPr>
      <w:tabs>
        <w:tab w:val="center" w:pos="4252"/>
        <w:tab w:val="right" w:pos="8504"/>
      </w:tabs>
    </w:pPr>
  </w:style>
  <w:style w:type="character" w:customStyle="1" w:styleId="FooterChar">
    <w:name w:val="Footer Char"/>
    <w:basedOn w:val="DefaultParagraphFont"/>
    <w:link w:val="Footer"/>
    <w:uiPriority w:val="99"/>
    <w:rsid w:val="00F92ACB"/>
  </w:style>
  <w:style w:type="paragraph" w:styleId="ListParagraph">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Ivo Strficek</cp:lastModifiedBy>
  <cp:revision>15</cp:revision>
  <dcterms:created xsi:type="dcterms:W3CDTF">2019-09-02T16:15:00Z</dcterms:created>
  <dcterms:modified xsi:type="dcterms:W3CDTF">2020-08-26T00:35:00Z</dcterms:modified>
</cp:coreProperties>
</file>