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Playback Controller RS485 Protocol v1.0</w:t>
      </w:r>
    </w:p>
    <w:p>
      <w:pPr>
        <w:jc w:val="center"/>
      </w:pPr>
      <w:r>
        <w:rPr>
          <w:i/>
          <w:sz w:val="22"/>
        </w:rPr>
        <w:t>REMOTE mikrokontroller programozási és gyors referencia</w:t>
      </w:r>
    </w:p>
    <w:p/>
    <w:p>
      <w:pPr>
        <w:pStyle w:val="Heading1"/>
      </w:pPr>
      <w:r>
        <w:t>1. Mit kell megvalósítanod?</w:t>
      </w:r>
    </w:p>
    <w:p>
      <w:r>
        <w:t>A REMOTE egy egyszerű RS485 slave. A PC kérdez és adatot küld; a REMOTE csak válaszol. A legfontosabb feladat a gombok gyors, megbízható visszaadása. A kijelzőfrissítés másodlagos.</w:t>
      </w:r>
    </w:p>
    <w:p>
      <w:pPr>
        <w:pStyle w:val="Heading1"/>
      </w:pPr>
      <w:r>
        <w:t>2. Soros beállítás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Beállítás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Érték</w:t>
            </w:r>
          </w:p>
        </w:tc>
      </w:tr>
      <w:tr>
        <w:tc>
          <w:tcPr>
            <w:tcW w:type="dxa" w:w="5100"/>
            <w:vAlign w:val="center"/>
          </w:tcPr>
          <w:p>
            <w:r>
              <w:t>Baud</w:t>
            </w:r>
          </w:p>
        </w:tc>
        <w:tc>
          <w:tcPr>
            <w:tcW w:type="dxa" w:w="5100"/>
            <w:vAlign w:val="center"/>
          </w:tcPr>
          <w:p>
            <w:r>
              <w:t>192000</w:t>
            </w:r>
          </w:p>
        </w:tc>
      </w:tr>
      <w:tr>
        <w:tc>
          <w:tcPr>
            <w:tcW w:type="dxa" w:w="5100"/>
            <w:vAlign w:val="center"/>
          </w:tcPr>
          <w:p>
            <w:r>
              <w:t>Formátum</w:t>
            </w:r>
          </w:p>
        </w:tc>
        <w:tc>
          <w:tcPr>
            <w:tcW w:type="dxa" w:w="5100"/>
            <w:vAlign w:val="center"/>
          </w:tcPr>
          <w:p>
            <w:r>
              <w:t>8N1</w:t>
            </w:r>
          </w:p>
        </w:tc>
      </w:tr>
      <w:tr>
        <w:tc>
          <w:tcPr>
            <w:tcW w:type="dxa" w:w="5100"/>
            <w:vAlign w:val="center"/>
          </w:tcPr>
          <w:p>
            <w:r>
              <w:t>Kódolás</w:t>
            </w:r>
          </w:p>
        </w:tc>
        <w:tc>
          <w:tcPr>
            <w:tcW w:type="dxa" w:w="5100"/>
            <w:vAlign w:val="center"/>
          </w:tcPr>
          <w:p>
            <w:r>
              <w:t>ASCII</w:t>
            </w:r>
          </w:p>
        </w:tc>
      </w:tr>
      <w:tr>
        <w:tc>
          <w:tcPr>
            <w:tcW w:type="dxa" w:w="5100"/>
            <w:vAlign w:val="center"/>
          </w:tcPr>
          <w:p>
            <w:r>
              <w:t>Flow control</w:t>
            </w:r>
          </w:p>
        </w:tc>
        <w:tc>
          <w:tcPr>
            <w:tcW w:type="dxa" w:w="5100"/>
            <w:vAlign w:val="center"/>
          </w:tcPr>
          <w:p>
            <w:r>
              <w:t>nincs</w:t>
            </w:r>
          </w:p>
        </w:tc>
      </w:tr>
      <w:tr>
        <w:tc>
          <w:tcPr>
            <w:tcW w:type="dxa" w:w="5100"/>
            <w:vAlign w:val="center"/>
          </w:tcPr>
          <w:p>
            <w:r>
              <w:t>Parancskezdő</w:t>
            </w:r>
          </w:p>
        </w:tc>
        <w:tc>
          <w:tcPr>
            <w:tcW w:type="dxa" w:w="5100"/>
            <w:vAlign w:val="center"/>
          </w:tcPr>
          <w:p>
            <w:r>
              <w:t>@</w:t>
            </w:r>
          </w:p>
        </w:tc>
      </w:tr>
      <w:tr>
        <w:tc>
          <w:tcPr>
            <w:tcW w:type="dxa" w:w="5100"/>
            <w:vAlign w:val="center"/>
          </w:tcPr>
          <w:p>
            <w:r>
              <w:t>Sorvég</w:t>
            </w:r>
          </w:p>
        </w:tc>
        <w:tc>
          <w:tcPr>
            <w:tcW w:type="dxa" w:w="5100"/>
            <w:vAlign w:val="center"/>
          </w:tcPr>
          <w:p>
            <w:r>
              <w:t>\r\n</w:t>
            </w:r>
          </w:p>
        </w:tc>
      </w:tr>
    </w:tbl>
    <w:p>
      <w:r>
        <w:t>Minden üzenet olvasható szöveg. Például: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@S\r\n</w:t>
        <w:br/>
        <w:t>@B00000000\r\n</w:t>
        <w:br/>
        <w:t>@T02:03.4\r\n</w:t>
        <w:br/>
        <w:t>@KHighway to Hell\r\n</w:t>
      </w:r>
    </w:p>
    <w:p>
      <w:pPr>
        <w:pStyle w:val="Heading1"/>
      </w:pPr>
      <w:r>
        <w:t>3. Parancs / formátum összefoglaló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c>
          <w:tcPr>
            <w:tcW w:type="dxa" w:w="2550"/>
            <w:shd w:fill="D9EAF7"/>
            <w:vAlign w:val="center"/>
          </w:tcPr>
          <w:p>
            <w:r>
              <w:rPr>
                <w:b/>
              </w:rPr>
              <w:t>Irány</w:t>
            </w:r>
          </w:p>
        </w:tc>
        <w:tc>
          <w:tcPr>
            <w:tcW w:type="dxa" w:w="2550"/>
            <w:shd w:fill="D9EAF7"/>
            <w:vAlign w:val="center"/>
          </w:tcPr>
          <w:p>
            <w:r>
              <w:rPr>
                <w:b/>
              </w:rPr>
              <w:t>Parancs</w:t>
            </w:r>
          </w:p>
        </w:tc>
        <w:tc>
          <w:tcPr>
            <w:tcW w:type="dxa" w:w="2550"/>
            <w:shd w:fill="D9EAF7"/>
            <w:vAlign w:val="center"/>
          </w:tcPr>
          <w:p>
            <w:r>
              <w:rPr>
                <w:b/>
              </w:rPr>
              <w:t>Példa</w:t>
            </w:r>
          </w:p>
        </w:tc>
        <w:tc>
          <w:tcPr>
            <w:tcW w:type="dxa" w:w="2550"/>
            <w:shd w:fill="D9EAF7"/>
            <w:vAlign w:val="center"/>
          </w:tcPr>
          <w:p>
            <w:r>
              <w:rPr>
                <w:b/>
              </w:rPr>
              <w:t>Mit csinál?</w:t>
            </w:r>
          </w:p>
        </w:tc>
      </w:tr>
      <w:tr>
        <w:tc>
          <w:tcPr>
            <w:tcW w:type="dxa" w:w="2550"/>
            <w:vAlign w:val="center"/>
          </w:tcPr>
          <w:p>
            <w:r>
              <w:t>PC -&gt; REMOTE</w:t>
            </w:r>
          </w:p>
        </w:tc>
        <w:tc>
          <w:tcPr>
            <w:tcW w:type="dxa" w:w="2550"/>
            <w:vAlign w:val="center"/>
          </w:tcPr>
          <w:p>
            <w:r>
              <w:t>@S</w:t>
            </w:r>
          </w:p>
        </w:tc>
        <w:tc>
          <w:tcPr>
            <w:tcW w:type="dxa" w:w="2550"/>
            <w:vAlign w:val="center"/>
          </w:tcPr>
          <w:p>
            <w:r>
              <w:t>@S</w:t>
            </w:r>
          </w:p>
        </w:tc>
        <w:tc>
          <w:tcPr>
            <w:tcW w:type="dxa" w:w="2550"/>
            <w:vAlign w:val="center"/>
          </w:tcPr>
          <w:p>
            <w:r>
              <w:t>Gombok lekérése</w:t>
            </w:r>
          </w:p>
        </w:tc>
      </w:tr>
      <w:tr>
        <w:tc>
          <w:tcPr>
            <w:tcW w:type="dxa" w:w="2550"/>
            <w:vAlign w:val="center"/>
          </w:tcPr>
          <w:p>
            <w:r>
              <w:t>REMOTE -&gt; PC</w:t>
            </w:r>
          </w:p>
        </w:tc>
        <w:tc>
          <w:tcPr>
            <w:tcW w:type="dxa" w:w="2550"/>
            <w:vAlign w:val="center"/>
          </w:tcPr>
          <w:p>
            <w:r>
              <w:t>@Bxxxxxxxx</w:t>
            </w:r>
          </w:p>
        </w:tc>
        <w:tc>
          <w:tcPr>
            <w:tcW w:type="dxa" w:w="2550"/>
            <w:vAlign w:val="center"/>
          </w:tcPr>
          <w:p>
            <w:r>
              <w:t>@B00100000</w:t>
            </w:r>
          </w:p>
        </w:tc>
        <w:tc>
          <w:tcPr>
            <w:tcW w:type="dxa" w:w="2550"/>
            <w:vAlign w:val="center"/>
          </w:tcPr>
          <w:p>
            <w:r>
              <w:t>8 gomb állapota</w:t>
            </w:r>
          </w:p>
        </w:tc>
      </w:tr>
      <w:tr>
        <w:tc>
          <w:tcPr>
            <w:tcW w:type="dxa" w:w="2550"/>
            <w:vAlign w:val="center"/>
          </w:tcPr>
          <w:p>
            <w:r>
              <w:t>Mindkettő</w:t>
            </w:r>
          </w:p>
        </w:tc>
        <w:tc>
          <w:tcPr>
            <w:tcW w:type="dxa" w:w="2550"/>
            <w:vAlign w:val="center"/>
          </w:tcPr>
          <w:p>
            <w:r>
              <w:t>@A</w:t>
            </w:r>
          </w:p>
        </w:tc>
        <w:tc>
          <w:tcPr>
            <w:tcW w:type="dxa" w:w="2550"/>
            <w:vAlign w:val="center"/>
          </w:tcPr>
          <w:p>
            <w:r>
              <w:t>@A</w:t>
            </w:r>
          </w:p>
        </w:tc>
        <w:tc>
          <w:tcPr>
            <w:tcW w:type="dxa" w:w="2550"/>
            <w:vAlign w:val="center"/>
          </w:tcPr>
          <w:p>
            <w:r>
              <w:t>ACK / rendben</w:t>
            </w:r>
          </w:p>
        </w:tc>
      </w:tr>
      <w:tr>
        <w:tc>
          <w:tcPr>
            <w:tcW w:type="dxa" w:w="2550"/>
            <w:vAlign w:val="center"/>
          </w:tcPr>
          <w:p>
            <w:r>
              <w:t>Mindkettő</w:t>
            </w:r>
          </w:p>
        </w:tc>
        <w:tc>
          <w:tcPr>
            <w:tcW w:type="dxa" w:w="2550"/>
            <w:vAlign w:val="center"/>
          </w:tcPr>
          <w:p>
            <w:r>
              <w:t>@X</w:t>
            </w:r>
          </w:p>
        </w:tc>
        <w:tc>
          <w:tcPr>
            <w:tcW w:type="dxa" w:w="2550"/>
            <w:vAlign w:val="center"/>
          </w:tcPr>
          <w:p>
            <w:r>
              <w:t>@X</w:t>
            </w:r>
          </w:p>
        </w:tc>
        <w:tc>
          <w:tcPr>
            <w:tcW w:type="dxa" w:w="2550"/>
            <w:vAlign w:val="center"/>
          </w:tcPr>
          <w:p>
            <w:r>
              <w:t>NACK / hiba</w:t>
            </w:r>
          </w:p>
        </w:tc>
      </w:tr>
      <w:tr>
        <w:tc>
          <w:tcPr>
            <w:tcW w:type="dxa" w:w="2550"/>
            <w:vAlign w:val="center"/>
          </w:tcPr>
          <w:p>
            <w:r>
              <w:t>PC -&gt; REMOTE</w:t>
            </w:r>
          </w:p>
        </w:tc>
        <w:tc>
          <w:tcPr>
            <w:tcW w:type="dxa" w:w="2550"/>
            <w:vAlign w:val="center"/>
          </w:tcPr>
          <w:p>
            <w:r>
              <w:t>@TMM:SS.d</w:t>
            </w:r>
          </w:p>
        </w:tc>
        <w:tc>
          <w:tcPr>
            <w:tcW w:type="dxa" w:w="2550"/>
            <w:vAlign w:val="center"/>
          </w:tcPr>
          <w:p>
            <w:r>
              <w:t>@T02:03.4</w:t>
            </w:r>
          </w:p>
        </w:tc>
        <w:tc>
          <w:tcPr>
            <w:tcW w:type="dxa" w:w="2550"/>
            <w:vAlign w:val="center"/>
          </w:tcPr>
          <w:p>
            <w:r>
              <w:t>Idő kijelzése</w:t>
            </w:r>
          </w:p>
        </w:tc>
      </w:tr>
      <w:tr>
        <w:tc>
          <w:tcPr>
            <w:tcW w:type="dxa" w:w="2550"/>
            <w:vAlign w:val="center"/>
          </w:tcPr>
          <w:p>
            <w:r>
              <w:t>PC -&gt; REMOTE</w:t>
            </w:r>
          </w:p>
        </w:tc>
        <w:tc>
          <w:tcPr>
            <w:tcW w:type="dxa" w:w="2550"/>
            <w:vAlign w:val="center"/>
          </w:tcPr>
          <w:p>
            <w:r>
              <w:t>@N&lt;number&gt;</w:t>
            </w:r>
          </w:p>
        </w:tc>
        <w:tc>
          <w:tcPr>
            <w:tcW w:type="dxa" w:w="2550"/>
            <w:vAlign w:val="center"/>
          </w:tcPr>
          <w:p>
            <w:r>
              <w:t>@N12</w:t>
            </w:r>
          </w:p>
        </w:tc>
        <w:tc>
          <w:tcPr>
            <w:tcW w:type="dxa" w:w="2550"/>
            <w:vAlign w:val="center"/>
          </w:tcPr>
          <w:p>
            <w:r>
              <w:t>Track sorszám</w:t>
            </w:r>
          </w:p>
        </w:tc>
      </w:tr>
      <w:tr>
        <w:tc>
          <w:tcPr>
            <w:tcW w:type="dxa" w:w="2550"/>
            <w:vAlign w:val="center"/>
          </w:tcPr>
          <w:p>
            <w:r>
              <w:t>PC -&gt; REMOTE</w:t>
            </w:r>
          </w:p>
        </w:tc>
        <w:tc>
          <w:tcPr>
            <w:tcW w:type="dxa" w:w="2550"/>
            <w:vAlign w:val="center"/>
          </w:tcPr>
          <w:p>
            <w:r>
              <w:t>@K&lt;name&gt;</w:t>
            </w:r>
          </w:p>
        </w:tc>
        <w:tc>
          <w:tcPr>
            <w:tcW w:type="dxa" w:w="2550"/>
            <w:vAlign w:val="center"/>
          </w:tcPr>
          <w:p>
            <w:r>
              <w:t>@KHighway to Hell</w:t>
            </w:r>
          </w:p>
        </w:tc>
        <w:tc>
          <w:tcPr>
            <w:tcW w:type="dxa" w:w="2550"/>
            <w:vAlign w:val="center"/>
          </w:tcPr>
          <w:p>
            <w:r>
              <w:t>Track név</w:t>
            </w:r>
          </w:p>
        </w:tc>
      </w:tr>
      <w:tr>
        <w:tc>
          <w:tcPr>
            <w:tcW w:type="dxa" w:w="2550"/>
            <w:vAlign w:val="center"/>
          </w:tcPr>
          <w:p>
            <w:r>
              <w:t>PC -&gt; REMOTE</w:t>
            </w:r>
          </w:p>
        </w:tc>
        <w:tc>
          <w:tcPr>
            <w:tcW w:type="dxa" w:w="2550"/>
            <w:vAlign w:val="center"/>
          </w:tcPr>
          <w:p>
            <w:r>
              <w:t>@P&lt;state&gt;</w:t>
            </w:r>
          </w:p>
        </w:tc>
        <w:tc>
          <w:tcPr>
            <w:tcW w:type="dxa" w:w="2550"/>
            <w:vAlign w:val="center"/>
          </w:tcPr>
          <w:p>
            <w:r>
              <w:t>@PP</w:t>
            </w:r>
          </w:p>
        </w:tc>
        <w:tc>
          <w:tcPr>
            <w:tcW w:type="dxa" w:w="2550"/>
            <w:vAlign w:val="center"/>
          </w:tcPr>
          <w:p>
            <w:r>
              <w:t>Állapot</w:t>
            </w:r>
          </w:p>
        </w:tc>
      </w:tr>
    </w:tbl>
    <w:p>
      <w:r>
        <w:t>A táblázatban minden parancs végére automatikusan értendő a \r\n.</w:t>
      </w:r>
    </w:p>
    <w:p>
      <w:pPr>
        <w:pStyle w:val="Heading1"/>
      </w:pPr>
      <w:r>
        <w:t>4. Gombok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PC:      @S\r\n</w:t>
        <w:br/>
        <w:t>REMOTE:  @B00000000\r\n</w:t>
        <w:br/>
        <w:t>PC:      @A\r\n</w:t>
      </w:r>
    </w:p>
    <w:p>
      <w:r>
        <w:t>A @B után mindig pontosan 8 darab 0 vagy 1 következik: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Karakter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Gomb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Példa, ha csak ez van lenyomva</w:t>
            </w:r>
          </w:p>
        </w:tc>
      </w:tr>
      <w:tr>
        <w:tc>
          <w:tcPr>
            <w:tcW w:type="dxa" w:w="3400"/>
            <w:vAlign w:val="center"/>
          </w:tcPr>
          <w:p>
            <w:r>
              <w:t>1.</w:t>
            </w:r>
          </w:p>
        </w:tc>
        <w:tc>
          <w:tcPr>
            <w:tcW w:type="dxa" w:w="3400"/>
            <w:vAlign w:val="center"/>
          </w:tcPr>
          <w:p>
            <w:r>
              <w:t>START</w:t>
            </w:r>
          </w:p>
        </w:tc>
        <w:tc>
          <w:tcPr>
            <w:tcW w:type="dxa" w:w="3400"/>
            <w:vAlign w:val="center"/>
          </w:tcPr>
          <w:p>
            <w:r>
              <w:t>@B10000000</w:t>
            </w:r>
          </w:p>
        </w:tc>
      </w:tr>
      <w:tr>
        <w:tc>
          <w:tcPr>
            <w:tcW w:type="dxa" w:w="3400"/>
            <w:vAlign w:val="center"/>
          </w:tcPr>
          <w:p>
            <w:r>
              <w:t>2.</w:t>
            </w:r>
          </w:p>
        </w:tc>
        <w:tc>
          <w:tcPr>
            <w:tcW w:type="dxa" w:w="3400"/>
            <w:vAlign w:val="center"/>
          </w:tcPr>
          <w:p>
            <w:r>
              <w:t>STOP</w:t>
            </w:r>
          </w:p>
        </w:tc>
        <w:tc>
          <w:tcPr>
            <w:tcW w:type="dxa" w:w="3400"/>
            <w:vAlign w:val="center"/>
          </w:tcPr>
          <w:p>
            <w:r>
              <w:t>@B01000000</w:t>
            </w:r>
          </w:p>
        </w:tc>
      </w:tr>
      <w:tr>
        <w:tc>
          <w:tcPr>
            <w:tcW w:type="dxa" w:w="3400"/>
            <w:vAlign w:val="center"/>
          </w:tcPr>
          <w:p>
            <w:r>
              <w:t>3.</w:t>
            </w:r>
          </w:p>
        </w:tc>
        <w:tc>
          <w:tcPr>
            <w:tcW w:type="dxa" w:w="3400"/>
            <w:vAlign w:val="center"/>
          </w:tcPr>
          <w:p>
            <w:r>
              <w:t>PAUSE</w:t>
            </w:r>
          </w:p>
        </w:tc>
        <w:tc>
          <w:tcPr>
            <w:tcW w:type="dxa" w:w="3400"/>
            <w:vAlign w:val="center"/>
          </w:tcPr>
          <w:p>
            <w:r>
              <w:t>@B00100000</w:t>
            </w:r>
          </w:p>
        </w:tc>
      </w:tr>
      <w:tr>
        <w:tc>
          <w:tcPr>
            <w:tcW w:type="dxa" w:w="3400"/>
            <w:vAlign w:val="center"/>
          </w:tcPr>
          <w:p>
            <w:r>
              <w:t>4.</w:t>
            </w:r>
          </w:p>
        </w:tc>
        <w:tc>
          <w:tcPr>
            <w:tcW w:type="dxa" w:w="3400"/>
            <w:vAlign w:val="center"/>
          </w:tcPr>
          <w:p>
            <w:r>
              <w:t>PREV</w:t>
            </w:r>
          </w:p>
        </w:tc>
        <w:tc>
          <w:tcPr>
            <w:tcW w:type="dxa" w:w="3400"/>
            <w:vAlign w:val="center"/>
          </w:tcPr>
          <w:p>
            <w:r>
              <w:t>@B00010000</w:t>
            </w:r>
          </w:p>
        </w:tc>
      </w:tr>
      <w:tr>
        <w:tc>
          <w:tcPr>
            <w:tcW w:type="dxa" w:w="3400"/>
            <w:vAlign w:val="center"/>
          </w:tcPr>
          <w:p>
            <w:r>
              <w:t>5.</w:t>
            </w:r>
          </w:p>
        </w:tc>
        <w:tc>
          <w:tcPr>
            <w:tcW w:type="dxa" w:w="3400"/>
            <w:vAlign w:val="center"/>
          </w:tcPr>
          <w:p>
            <w:r>
              <w:t>NEXT</w:t>
            </w:r>
          </w:p>
        </w:tc>
        <w:tc>
          <w:tcPr>
            <w:tcW w:type="dxa" w:w="3400"/>
            <w:vAlign w:val="center"/>
          </w:tcPr>
          <w:p>
            <w:r>
              <w:t>@B00001000</w:t>
            </w:r>
          </w:p>
        </w:tc>
      </w:tr>
      <w:tr>
        <w:tc>
          <w:tcPr>
            <w:tcW w:type="dxa" w:w="3400"/>
            <w:vAlign w:val="center"/>
          </w:tcPr>
          <w:p>
            <w:r>
              <w:t>6.</w:t>
            </w:r>
          </w:p>
        </w:tc>
        <w:tc>
          <w:tcPr>
            <w:tcW w:type="dxa" w:w="3400"/>
            <w:vAlign w:val="center"/>
          </w:tcPr>
          <w:p>
            <w:r>
              <w:t>RESERVED</w:t>
            </w:r>
          </w:p>
        </w:tc>
        <w:tc>
          <w:tcPr>
            <w:tcW w:type="dxa" w:w="3400"/>
            <w:vAlign w:val="center"/>
          </w:tcPr>
          <w:p>
            <w:r>
              <w:t>-</w:t>
            </w:r>
          </w:p>
        </w:tc>
      </w:tr>
      <w:tr>
        <w:tc>
          <w:tcPr>
            <w:tcW w:type="dxa" w:w="3400"/>
            <w:vAlign w:val="center"/>
          </w:tcPr>
          <w:p>
            <w:r>
              <w:t>7.</w:t>
            </w:r>
          </w:p>
        </w:tc>
        <w:tc>
          <w:tcPr>
            <w:tcW w:type="dxa" w:w="3400"/>
            <w:vAlign w:val="center"/>
          </w:tcPr>
          <w:p>
            <w:r>
              <w:t>RESERVED</w:t>
            </w:r>
          </w:p>
        </w:tc>
        <w:tc>
          <w:tcPr>
            <w:tcW w:type="dxa" w:w="3400"/>
            <w:vAlign w:val="center"/>
          </w:tcPr>
          <w:p>
            <w:r>
              <w:t>-</w:t>
            </w:r>
          </w:p>
        </w:tc>
      </w:tr>
      <w:tr>
        <w:tc>
          <w:tcPr>
            <w:tcW w:type="dxa" w:w="3400"/>
            <w:vAlign w:val="center"/>
          </w:tcPr>
          <w:p>
            <w:r>
              <w:t>8.</w:t>
            </w:r>
          </w:p>
        </w:tc>
        <w:tc>
          <w:tcPr>
            <w:tcW w:type="dxa" w:w="3400"/>
            <w:vAlign w:val="center"/>
          </w:tcPr>
          <w:p>
            <w:r>
              <w:t>RESERVED</w:t>
            </w:r>
          </w:p>
        </w:tc>
        <w:tc>
          <w:tcPr>
            <w:tcW w:type="dxa" w:w="3400"/>
            <w:vAlign w:val="center"/>
          </w:tcPr>
          <w:p>
            <w:r>
              <w:t>-</w:t>
            </w:r>
          </w:p>
        </w:tc>
      </w:tr>
    </w:tbl>
    <w:p>
      <w:r>
        <w:t>0 = felengedve, 1 = lenyomva. A REMOTE firmware-ben érdemes a fizikai gombokat debounce-olni, majd ebből előállítani a nyolc karakteres állapotot.</w:t>
      </w:r>
    </w:p>
    <w:p>
      <w:r>
        <w:t>Ha a PC @X-et küld a @B válaszra, ismételd meg ugyanazt a @B sort. Ha @A érkezik, a tranzakció kész.</w:t>
      </w:r>
    </w:p>
    <w:p>
      <w:pPr>
        <w:pStyle w:val="Heading1"/>
      </w:pPr>
      <w:r>
        <w:t>5. Kijelző</w:t>
      </w:r>
    </w:p>
    <w:p>
      <w:r>
        <w:t>A kijelzőn négy adat van: sorszám, time code, state és track név.</w:t>
      </w:r>
    </w:p>
    <w:p>
      <w:pPr>
        <w:pStyle w:val="Heading2"/>
      </w:pPr>
      <w:r>
        <w:t>5.1 Time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@T02:03.4\r\n</w:t>
      </w:r>
    </w:p>
    <w:p>
      <w:r>
        <w:t>Formátum: MM:SS.d, tehát perc:másodperc.tizedmásodperc. Nem kell tizedmásodpercek számából átszámolni: a PC eleve olvasható formában küldi. Helyes parancs után válasz: @A.</w:t>
      </w:r>
    </w:p>
    <w:p>
      <w:pPr>
        <w:pStyle w:val="Heading2"/>
      </w:pPr>
      <w:r>
        <w:t>5.2 Sorszám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@N12\r\n</w:t>
      </w:r>
    </w:p>
    <w:p>
      <w:r>
        <w:t>A kijelző aktuális track sorszáma. Válasz: @A.</w:t>
      </w:r>
    </w:p>
    <w:p>
      <w:pPr>
        <w:pStyle w:val="Heading2"/>
      </w:pPr>
      <w:r>
        <w:t>5.3 Track név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@KHighway to Hell\r\n</w:t>
      </w:r>
    </w:p>
    <w:p>
      <w:r>
        <w:t>A K utáni teljes szöveg a CRLF-ig a track neve. Válasz: @A. A track névben ne használj @, CR vagy LF karaktert.</w:t>
      </w:r>
    </w:p>
    <w:p>
      <w:pPr>
        <w:pStyle w:val="Heading2"/>
      </w:pPr>
      <w:r>
        <w:t>5.4 State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0"/>
        <w:gridCol w:w="3400"/>
        <w:gridCol w:w="3400"/>
      </w:tblGrid>
      <w:tr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Parancs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Jelentés</w:t>
            </w:r>
          </w:p>
        </w:tc>
        <w:tc>
          <w:tcPr>
            <w:tcW w:type="dxa" w:w="3400"/>
            <w:shd w:fill="D9EAF7"/>
            <w:vAlign w:val="center"/>
          </w:tcPr>
          <w:p>
            <w:r>
              <w:rPr>
                <w:b/>
              </w:rPr>
              <w:t>Track név</w:t>
            </w:r>
          </w:p>
        </w:tc>
      </w:tr>
      <w:tr>
        <w:tc>
          <w:tcPr>
            <w:tcW w:type="dxa" w:w="3400"/>
            <w:vAlign w:val="center"/>
          </w:tcPr>
          <w:p>
            <w:r>
              <w:t>@PQ</w:t>
            </w:r>
          </w:p>
        </w:tc>
        <w:tc>
          <w:tcPr>
            <w:tcW w:type="dxa" w:w="3400"/>
            <w:vAlign w:val="center"/>
          </w:tcPr>
          <w:p>
            <w:r>
              <w:t>QUEUED</w:t>
            </w:r>
          </w:p>
        </w:tc>
        <w:tc>
          <w:tcPr>
            <w:tcW w:type="dxa" w:w="3400"/>
            <w:vAlign w:val="center"/>
          </w:tcPr>
          <w:p>
            <w:r>
              <w:t>folyamatos</w:t>
            </w:r>
          </w:p>
        </w:tc>
      </w:tr>
      <w:tr>
        <w:tc>
          <w:tcPr>
            <w:tcW w:type="dxa" w:w="3400"/>
            <w:vAlign w:val="center"/>
          </w:tcPr>
          <w:p>
            <w:r>
              <w:t>@PP</w:t>
            </w:r>
          </w:p>
        </w:tc>
        <w:tc>
          <w:tcPr>
            <w:tcW w:type="dxa" w:w="3400"/>
            <w:vAlign w:val="center"/>
          </w:tcPr>
          <w:p>
            <w:r>
              <w:t>PLAYING</w:t>
            </w:r>
          </w:p>
        </w:tc>
        <w:tc>
          <w:tcPr>
            <w:tcW w:type="dxa" w:w="3400"/>
            <w:vAlign w:val="center"/>
          </w:tcPr>
          <w:p>
            <w:r>
              <w:t>villog</w:t>
            </w:r>
          </w:p>
        </w:tc>
      </w:tr>
      <w:tr>
        <w:tc>
          <w:tcPr>
            <w:tcW w:type="dxa" w:w="3400"/>
            <w:vAlign w:val="center"/>
          </w:tcPr>
          <w:p>
            <w:r>
              <w:t>@PA</w:t>
            </w:r>
          </w:p>
        </w:tc>
        <w:tc>
          <w:tcPr>
            <w:tcW w:type="dxa" w:w="3400"/>
            <w:vAlign w:val="center"/>
          </w:tcPr>
          <w:p>
            <w:r>
              <w:t>PAUSED</w:t>
            </w:r>
          </w:p>
        </w:tc>
        <w:tc>
          <w:tcPr>
            <w:tcW w:type="dxa" w:w="3400"/>
            <w:vAlign w:val="center"/>
          </w:tcPr>
          <w:p>
            <w:r>
              <w:t>folyamatos</w:t>
            </w:r>
          </w:p>
        </w:tc>
      </w:tr>
      <w:tr>
        <w:tc>
          <w:tcPr>
            <w:tcW w:type="dxa" w:w="3400"/>
            <w:vAlign w:val="center"/>
          </w:tcPr>
          <w:p>
            <w:r>
              <w:t>@PS</w:t>
            </w:r>
          </w:p>
        </w:tc>
        <w:tc>
          <w:tcPr>
            <w:tcW w:type="dxa" w:w="3400"/>
            <w:vAlign w:val="center"/>
          </w:tcPr>
          <w:p>
            <w:r>
              <w:t>STOPPED</w:t>
            </w:r>
          </w:p>
        </w:tc>
        <w:tc>
          <w:tcPr>
            <w:tcW w:type="dxa" w:w="3400"/>
            <w:vAlign w:val="center"/>
          </w:tcPr>
          <w:p>
            <w:r>
              <w:t>folyamatos</w:t>
            </w:r>
          </w:p>
        </w:tc>
      </w:tr>
    </w:tbl>
    <w:p>
      <w:r>
        <w:t>PLAYING esetén a villogtatást maga a REMOTE csinálja saját timerből; a PC nem küld villogtató parancsokat.</w:t>
      </w:r>
    </w:p>
    <w:p>
      <w:pPr>
        <w:pStyle w:val="Heading1"/>
      </w:pPr>
      <w:r>
        <w:t>6. A fontos prioritási szabály</w:t>
      </w:r>
    </w:p>
    <w:p>
      <w:r>
        <w:t>A PC körülbelül 10 ms-onként küld @S lekérdezést. A kijelzőparancsok ezek között érkeznek. A REMOTE-nak ezért gyorsan kell parse-olnia és válaszolnia; ne legyen hosszú blokkoló kijelzőművelet a soros fogadásban.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@S -&gt; @B........ -&gt; @A</w:t>
        <w:br/>
        <w:t>@T02:03.4 -&gt; @A</w:t>
        <w:br/>
        <w:t>@S -&gt; @B........ -&gt; @A</w:t>
        <w:br/>
        <w:t>@N12 -&gt; @A</w:t>
        <w:br/>
        <w:t>@S -&gt; @B........ -&gt; @A</w:t>
        <w:br/>
        <w:t>@KHighway to Hell -&gt; @A</w:t>
      </w:r>
    </w:p>
    <w:p>
      <w:r>
        <w:t>A remote control az elsődleges. Ha a kijelző rajzolása lassú, azt külön állapotgépben / főciklusban végezd, ne úgy, hogy közben a UART feldolgozás hosszú időre megáll.</w:t>
      </w:r>
    </w:p>
    <w:p>
      <w:pPr>
        <w:pStyle w:val="Heading1"/>
      </w:pPr>
      <w:r>
        <w:t>7. Hibakezelés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00"/>
        <w:gridCol w:w="5100"/>
      </w:tblGrid>
      <w:tr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Helyzet</w:t>
            </w:r>
          </w:p>
        </w:tc>
        <w:tc>
          <w:tcPr>
            <w:tcW w:type="dxa" w:w="5100"/>
            <w:shd w:fill="D9EAF7"/>
            <w:vAlign w:val="center"/>
          </w:tcPr>
          <w:p>
            <w:r>
              <w:rPr>
                <w:b/>
              </w:rPr>
              <w:t>REMOTE teendő</w:t>
            </w:r>
          </w:p>
        </w:tc>
      </w:tr>
      <w:tr>
        <w:tc>
          <w:tcPr>
            <w:tcW w:type="dxa" w:w="5100"/>
            <w:vAlign w:val="center"/>
          </w:tcPr>
          <w:p>
            <w:r>
              <w:t>Érvényes @S</w:t>
            </w:r>
          </w:p>
        </w:tc>
        <w:tc>
          <w:tcPr>
            <w:tcW w:type="dxa" w:w="5100"/>
            <w:vAlign w:val="center"/>
          </w:tcPr>
          <w:p>
            <w:r>
              <w:t>Azonnal @Bxxxxxxxx válasz</w:t>
            </w:r>
          </w:p>
        </w:tc>
      </w:tr>
      <w:tr>
        <w:tc>
          <w:tcPr>
            <w:tcW w:type="dxa" w:w="5100"/>
            <w:vAlign w:val="center"/>
          </w:tcPr>
          <w:p>
            <w:r>
              <w:t>Érvényes @T/@N/@K/@P</w:t>
            </w:r>
          </w:p>
        </w:tc>
        <w:tc>
          <w:tcPr>
            <w:tcW w:type="dxa" w:w="5100"/>
            <w:vAlign w:val="center"/>
          </w:tcPr>
          <w:p>
            <w:r>
              <w:t>Adat elfogadása, majd @A</w:t>
            </w:r>
          </w:p>
        </w:tc>
      </w:tr>
      <w:tr>
        <w:tc>
          <w:tcPr>
            <w:tcW w:type="dxa" w:w="5100"/>
            <w:vAlign w:val="center"/>
          </w:tcPr>
          <w:p>
            <w:r>
              <w:t>Ismeretlen/hibás parancs</w:t>
            </w:r>
          </w:p>
        </w:tc>
        <w:tc>
          <w:tcPr>
            <w:tcW w:type="dxa" w:w="5100"/>
            <w:vAlign w:val="center"/>
          </w:tcPr>
          <w:p>
            <w:r>
              <w:t>@X</w:t>
            </w:r>
          </w:p>
        </w:tc>
      </w:tr>
      <w:tr>
        <w:tc>
          <w:tcPr>
            <w:tcW w:type="dxa" w:w="5100"/>
            <w:vAlign w:val="center"/>
          </w:tcPr>
          <w:p>
            <w:r>
              <w:t>PC @X-et küld a @B után</w:t>
            </w:r>
          </w:p>
        </w:tc>
        <w:tc>
          <w:tcPr>
            <w:tcW w:type="dxa" w:w="5100"/>
            <w:vAlign w:val="center"/>
          </w:tcPr>
          <w:p>
            <w:r>
              <w:t>Ugyanaz a @B ismét</w:t>
            </w:r>
          </w:p>
        </w:tc>
      </w:tr>
      <w:tr>
        <w:tc>
          <w:tcPr>
            <w:tcW w:type="dxa" w:w="5100"/>
            <w:vAlign w:val="center"/>
          </w:tcPr>
          <w:p>
            <w:r>
              <w:t>PC polling tartósan eltűnik</w:t>
            </w:r>
          </w:p>
        </w:tc>
        <w:tc>
          <w:tcPr>
            <w:tcW w:type="dxa" w:w="5100"/>
            <w:vAlign w:val="center"/>
          </w:tcPr>
          <w:p>
            <w:r>
              <w:t>COMM ERROR kijelzés</w:t>
            </w:r>
          </w:p>
        </w:tc>
      </w:tr>
    </w:tbl>
    <w:p>
      <w:r>
        <w:t>CRC nincs. A hibadetektálás a kötött formátum, ACK/NACK, timeout és retry alapján történik.</w:t>
      </w:r>
    </w:p>
    <w:p>
      <w:pPr>
        <w:pStyle w:val="Heading1"/>
      </w:pPr>
      <w:r>
        <w:t>8. COMM ERROR</w:t>
      </w:r>
    </w:p>
    <w:p>
      <w:r>
        <w:t>A PC folyamatos @S pollingja egyben heartbeat. Külön heartbeat parancs nincs. A REMOTE jegyezze meg, mikor érkezett utoljára érvényes PC parancs / @S. Ha ez tartósan megszűnik, a kijelzőn jelenjen meg jól látható COMM ERROR. A REMOTE ettől még ne kezdjen önálló RS485 adásba.</w:t>
      </w:r>
    </w:p>
    <w:p>
      <w:r>
        <w:t>A pontos hibahatár firmware-konstans lehet. A PC oldalon több sikertelen tranzakció után szintén kommunikációs hiba jelenik meg.</w:t>
      </w:r>
    </w:p>
    <w:p>
      <w:pPr>
        <w:pStyle w:val="Heading1"/>
      </w:pPr>
      <w:r>
        <w:t>9. Javasolt REMOTE parser logika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1. UART RX karakterek gyűjtése</w:t>
        <w:br/>
        <w:t>2. '@' megkeresése / frame kezdete</w:t>
        <w:br/>
        <w:t>3. gyűjtés CRLF-ig</w:t>
        <w:br/>
        <w:t>4. parancskód vizsgálata</w:t>
        <w:br/>
        <w:t>5. payload ellenőrzése</w:t>
        <w:br/>
        <w:t>6. parancs végrehajtása vagy adat eltárolása</w:t>
        <w:br/>
        <w:t>7. @A / @X / @B válasz</w:t>
        <w:br/>
        <w:t>8. vissza a fogadáshoz</w:t>
      </w:r>
    </w:p>
    <w:p>
      <w:r>
        <w:t>A kijelző tényleges újrarajzolását célszerű elválasztani a parserből: a parser csak frissítse a változókat/flag-eket, majd a főprogram rajzolja ki őket. Így a 10 ms-os gombpolling kevésbé akad meg.</w:t>
      </w:r>
    </w:p>
    <w:p>
      <w:pPr>
        <w:pStyle w:val="Heading1"/>
      </w:pPr>
      <w:r>
        <w:t>10. Teljes példa</w:t>
      </w:r>
    </w:p>
    <w:p>
      <w:pPr>
        <w:spacing w:after="60"/>
        <w:ind w:left="340"/>
      </w:pPr>
      <w:r>
        <w:rPr>
          <w:rFonts w:ascii="Consolas" w:hAnsi="Consolas"/>
          <w:sz w:val="19"/>
        </w:rPr>
        <w:t>PC      @S\r\n</w:t>
        <w:br/>
        <w:t>REMOTE  @B00000000\r\n</w:t>
        <w:br/>
        <w:t>PC      @A\r\n</w:t>
        <w:br/>
        <w:br/>
        <w:t>PC      @N12\r\n</w:t>
        <w:br/>
        <w:t>REMOTE  @A\r\n</w:t>
        <w:br/>
        <w:br/>
        <w:t>PC      @S\r\n</w:t>
        <w:br/>
        <w:t>REMOTE  @B00000000\r\n</w:t>
        <w:br/>
        <w:t>PC      @A\r\n</w:t>
        <w:br/>
        <w:br/>
        <w:t>PC      @KHighway to Hell\r\n</w:t>
        <w:br/>
        <w:t>REMOTE  @A\r\n</w:t>
        <w:br/>
        <w:br/>
        <w:t>PC      @S\r\n</w:t>
        <w:br/>
        <w:t>REMOTE  @B10000000\r\n</w:t>
        <w:br/>
        <w:t>PC      @A\r\n</w:t>
        <w:br/>
        <w:br/>
        <w:t>PC      @PP\r\n</w:t>
        <w:br/>
        <w:t>REMOTE  @A\r\n</w:t>
        <w:br/>
        <w:br/>
        <w:t>PC      @T00:00.1\r\n</w:t>
        <w:br/>
        <w:t>REMOTE  @A\r\n</w:t>
      </w:r>
    </w:p>
    <w:p>
      <w:r>
        <w:t>A @B10000000 azt jelenti, hogy a START gomb lenyomva van. A PC ebből indítja a playbacket. A @PP hatására a REMOTE PLAYING állapotot mutat, és a tracknév helyben villog.</w:t>
      </w:r>
    </w:p>
    <w:sectPr w:rsidR="00FC693F" w:rsidRPr="0006063C" w:rsidSect="00034616"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