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Геометрия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Ильин, Владимир Александрович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Аналитическая геометрия [Текст] : учеб. для студ. физ. спец. и спец. "Приклад. математика" / В.А. Ильин , Э.Г. Позняк. - 6-е изд., стер. - М. : Физматлит, 2003. - 240 с. : ил ; 21 см. - (Курс высшей математики и математической физики ; вып.3).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5-9221-0128-5.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5-0221-0134-х : 121.00 р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98 экз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Клетеник Д. В. Сборник задач по аналитической геометрии: Учебное пособие для вузов. – 17-е изд. – СПб.: Лань, 2014. – 224 с. – 50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Сборник задач по аналитической геометрии и линейной алгебре: Учебное пособие / Под ред. Д.В. Беклемишева. – 3-е изд., испр. – СПб.: Лань, 2008. – 496 с. – 49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16f9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112</Words>
  <Characters>554</Characters>
  <CharactersWithSpaces>670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2021-09-16T04:32:00Z</dcterms:created>
  <dc:creator>Zakharova Anna</dc:creator>
  <dc:description/>
  <dc:language>ru-RU</dc:language>
  <cp:lastModifiedBy/>
  <dcterms:modified xsi:type="dcterms:W3CDTF">2022-11-17T19:00:22Z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