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D38" w:rsidRDefault="002F6D38" w:rsidP="002F6D38">
      <w:pPr>
        <w:pStyle w:val="Default"/>
        <w:rPr>
          <w:b/>
          <w:sz w:val="28"/>
          <w:szCs w:val="28"/>
        </w:rPr>
      </w:pPr>
      <w:bookmarkStart w:id="0" w:name="_GoBack"/>
      <w:bookmarkEnd w:id="0"/>
      <w:r w:rsidRPr="007E7734">
        <w:rPr>
          <w:b/>
          <w:sz w:val="28"/>
          <w:szCs w:val="28"/>
        </w:rPr>
        <w:t>Climate Change, Mitigation, and Adaptation</w:t>
      </w:r>
      <w:r>
        <w:rPr>
          <w:b/>
          <w:sz w:val="28"/>
          <w:szCs w:val="28"/>
        </w:rPr>
        <w:t xml:space="preserve"> </w:t>
      </w:r>
      <w:proofErr w:type="gramStart"/>
      <w:r>
        <w:rPr>
          <w:b/>
          <w:sz w:val="28"/>
          <w:szCs w:val="28"/>
        </w:rPr>
        <w:t>In</w:t>
      </w:r>
      <w:proofErr w:type="gramEnd"/>
      <w:r>
        <w:rPr>
          <w:b/>
          <w:sz w:val="28"/>
          <w:szCs w:val="28"/>
        </w:rPr>
        <w:t xml:space="preserve"> Corn-Based Cropping Systems</w:t>
      </w:r>
    </w:p>
    <w:p w:rsidR="002F6D38" w:rsidRPr="002F6D38" w:rsidRDefault="002F6D38" w:rsidP="002F6D38">
      <w:pPr>
        <w:pStyle w:val="Default"/>
        <w:ind w:left="720" w:firstLine="720"/>
        <w:rPr>
          <w:b/>
          <w:sz w:val="28"/>
          <w:szCs w:val="28"/>
        </w:rPr>
      </w:pPr>
      <w:r>
        <w:rPr>
          <w:b/>
          <w:sz w:val="28"/>
          <w:szCs w:val="28"/>
        </w:rPr>
        <w:t xml:space="preserve">USDA-NIFA </w:t>
      </w:r>
      <w:r w:rsidRPr="002F6D38">
        <w:rPr>
          <w:b/>
          <w:sz w:val="28"/>
          <w:szCs w:val="28"/>
        </w:rPr>
        <w:t>A3101 Regional Approaches to Climate Change</w:t>
      </w:r>
    </w:p>
    <w:p w:rsidR="002F6D38" w:rsidRPr="002F6D38" w:rsidRDefault="002F6D38" w:rsidP="002F6D38">
      <w:pPr>
        <w:pStyle w:val="Default"/>
        <w:ind w:left="720" w:firstLine="720"/>
        <w:rPr>
          <w:b/>
          <w:sz w:val="28"/>
          <w:szCs w:val="28"/>
        </w:rPr>
      </w:pPr>
      <w:r>
        <w:rPr>
          <w:b/>
          <w:sz w:val="28"/>
          <w:szCs w:val="28"/>
        </w:rPr>
        <w:t xml:space="preserve">    </w:t>
      </w:r>
      <w:r w:rsidRPr="002F6D38">
        <w:rPr>
          <w:b/>
          <w:sz w:val="28"/>
          <w:szCs w:val="28"/>
        </w:rPr>
        <w:t>Cropping systems: cereal production systems (corn)</w:t>
      </w:r>
    </w:p>
    <w:p w:rsidR="002F6D38" w:rsidRPr="00910472" w:rsidRDefault="002F6D38" w:rsidP="002F6D38">
      <w:pPr>
        <w:pStyle w:val="Default"/>
        <w:rPr>
          <w:b/>
          <w:sz w:val="28"/>
          <w:szCs w:val="28"/>
        </w:rPr>
      </w:pPr>
    </w:p>
    <w:p w:rsidR="002F6D38" w:rsidRDefault="002F6D38" w:rsidP="002F6D38">
      <w:pPr>
        <w:jc w:val="both"/>
        <w:rPr>
          <w:sz w:val="24"/>
          <w:szCs w:val="24"/>
        </w:rPr>
      </w:pPr>
      <w:r>
        <w:rPr>
          <w:sz w:val="24"/>
          <w:szCs w:val="24"/>
        </w:rPr>
        <w:tab/>
      </w:r>
      <w:r>
        <w:rPr>
          <w:sz w:val="24"/>
          <w:szCs w:val="24"/>
        </w:rPr>
        <w:tab/>
        <w:t>Dr. Lois Wright Morton, Project Director Iowa State University</w:t>
      </w:r>
    </w:p>
    <w:p w:rsidR="002F6D38" w:rsidRPr="007E7734" w:rsidRDefault="002F6D38" w:rsidP="002F6D38">
      <w:pPr>
        <w:spacing w:after="120"/>
        <w:rPr>
          <w:sz w:val="24"/>
          <w:szCs w:val="24"/>
        </w:rPr>
      </w:pPr>
      <w:r>
        <w:rPr>
          <w:rFonts w:asciiTheme="minorHAnsi" w:hAnsiTheme="minorHAnsi"/>
          <w:b/>
          <w:sz w:val="24"/>
          <w:szCs w:val="24"/>
        </w:rPr>
        <w:t xml:space="preserve">                                                    Project</w:t>
      </w:r>
      <w:r w:rsidRPr="00E745E2">
        <w:rPr>
          <w:rFonts w:asciiTheme="minorHAnsi" w:hAnsiTheme="minorHAnsi"/>
          <w:b/>
          <w:sz w:val="24"/>
          <w:szCs w:val="24"/>
        </w:rPr>
        <w:t xml:space="preserve"> Investigators</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Mahdi Al-Kaisi, Associate Professor, Agronomy, Iowa State University</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Robert P. Anex, Professor, Biological Systems Engineering, University of Wisconsin</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J. Gordon Arbuckle Jr., Assistant Professor, Sociology, Iowa State University</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Raymond W. Arritt, Professor, Agronomy, Iowa State University</w:t>
      </w:r>
    </w:p>
    <w:p w:rsidR="002F6D38" w:rsidRPr="002269B5" w:rsidRDefault="002F6D38" w:rsidP="002F6D38">
      <w:pPr>
        <w:pStyle w:val="Default"/>
        <w:rPr>
          <w:rFonts w:asciiTheme="minorHAnsi" w:hAnsiTheme="minorHAnsi" w:cs="Times New Roman"/>
          <w:sz w:val="20"/>
          <w:szCs w:val="20"/>
        </w:rPr>
      </w:pPr>
      <w:proofErr w:type="gramStart"/>
      <w:r w:rsidRPr="002269B5">
        <w:rPr>
          <w:rFonts w:asciiTheme="minorHAnsi" w:hAnsiTheme="minorHAnsi"/>
          <w:sz w:val="20"/>
          <w:szCs w:val="20"/>
        </w:rPr>
        <w:t xml:space="preserve">Bruno Basso, </w:t>
      </w:r>
      <w:r w:rsidRPr="002269B5">
        <w:rPr>
          <w:rFonts w:asciiTheme="minorHAnsi" w:hAnsiTheme="minorHAnsi" w:cs="Times New Roman"/>
          <w:iCs/>
          <w:sz w:val="20"/>
          <w:szCs w:val="20"/>
        </w:rPr>
        <w:t>Associate Professor</w:t>
      </w:r>
      <w:r w:rsidRPr="002269B5">
        <w:rPr>
          <w:rFonts w:asciiTheme="minorHAnsi" w:hAnsiTheme="minorHAnsi" w:cs="Times New Roman"/>
          <w:sz w:val="20"/>
          <w:szCs w:val="20"/>
        </w:rPr>
        <w:t xml:space="preserve">, Crop Systems, Forest, and </w:t>
      </w:r>
      <w:proofErr w:type="spellStart"/>
      <w:r w:rsidRPr="002269B5">
        <w:rPr>
          <w:rFonts w:asciiTheme="minorHAnsi" w:hAnsiTheme="minorHAnsi" w:cs="Times New Roman"/>
          <w:sz w:val="20"/>
          <w:szCs w:val="20"/>
        </w:rPr>
        <w:t>Env</w:t>
      </w:r>
      <w:proofErr w:type="spellEnd"/>
      <w:r w:rsidRPr="002269B5">
        <w:rPr>
          <w:rFonts w:asciiTheme="minorHAnsi" w:hAnsiTheme="minorHAnsi" w:cs="Times New Roman"/>
          <w:sz w:val="20"/>
          <w:szCs w:val="20"/>
        </w:rPr>
        <w:t>.</w:t>
      </w:r>
      <w:proofErr w:type="gramEnd"/>
      <w:r w:rsidRPr="002269B5">
        <w:rPr>
          <w:rFonts w:asciiTheme="minorHAnsi" w:hAnsiTheme="minorHAnsi" w:cs="Times New Roman"/>
          <w:sz w:val="20"/>
          <w:szCs w:val="20"/>
        </w:rPr>
        <w:t xml:space="preserve"> </w:t>
      </w:r>
      <w:proofErr w:type="spellStart"/>
      <w:r w:rsidRPr="002269B5">
        <w:rPr>
          <w:rFonts w:asciiTheme="minorHAnsi" w:hAnsiTheme="minorHAnsi" w:cs="Times New Roman"/>
          <w:sz w:val="20"/>
          <w:szCs w:val="20"/>
        </w:rPr>
        <w:t>Sci</w:t>
      </w:r>
      <w:proofErr w:type="spellEnd"/>
      <w:r w:rsidRPr="002269B5">
        <w:rPr>
          <w:rFonts w:asciiTheme="minorHAnsi" w:hAnsiTheme="minorHAnsi" w:cs="Times New Roman"/>
          <w:sz w:val="20"/>
          <w:szCs w:val="20"/>
        </w:rPr>
        <w:t>, Univ. of Basilicata, Italy</w:t>
      </w:r>
    </w:p>
    <w:p w:rsidR="002F6D38" w:rsidRPr="002269B5" w:rsidRDefault="002F6D38" w:rsidP="002F6D38">
      <w:pPr>
        <w:pStyle w:val="Default"/>
        <w:rPr>
          <w:rFonts w:asciiTheme="minorHAnsi" w:hAnsiTheme="minorHAnsi" w:cs="Times New Roman"/>
          <w:sz w:val="20"/>
          <w:szCs w:val="20"/>
        </w:rPr>
      </w:pPr>
      <w:r w:rsidRPr="002269B5">
        <w:rPr>
          <w:rFonts w:asciiTheme="minorHAnsi" w:hAnsiTheme="minorHAnsi"/>
          <w:sz w:val="20"/>
          <w:szCs w:val="20"/>
        </w:rPr>
        <w:t>Jamie L. Benning, Extension Program Specialist, Sociology, Iowa State University</w:t>
      </w:r>
    </w:p>
    <w:p w:rsidR="002F6D38" w:rsidRDefault="002F6D38" w:rsidP="002F6D38">
      <w:pPr>
        <w:pStyle w:val="Default"/>
        <w:rPr>
          <w:rFonts w:asciiTheme="minorHAnsi" w:hAnsiTheme="minorHAnsi"/>
          <w:sz w:val="20"/>
          <w:szCs w:val="20"/>
        </w:rPr>
      </w:pPr>
      <w:r>
        <w:rPr>
          <w:rFonts w:asciiTheme="minorHAnsi" w:hAnsiTheme="minorHAnsi"/>
          <w:sz w:val="20"/>
          <w:szCs w:val="20"/>
        </w:rPr>
        <w:t>Bryony Bonning, Professor, Virology/Entomology, Iowa State University</w:t>
      </w:r>
    </w:p>
    <w:p w:rsidR="002F6D38" w:rsidRPr="002269B5" w:rsidRDefault="002F6D38" w:rsidP="002F6D38">
      <w:pPr>
        <w:pStyle w:val="Default"/>
        <w:rPr>
          <w:rFonts w:asciiTheme="minorHAnsi" w:hAnsiTheme="minorHAnsi"/>
          <w:sz w:val="20"/>
          <w:szCs w:val="20"/>
        </w:rPr>
      </w:pPr>
      <w:r w:rsidRPr="002269B5">
        <w:rPr>
          <w:rFonts w:asciiTheme="minorHAnsi" w:hAnsiTheme="minorHAnsi"/>
          <w:sz w:val="20"/>
          <w:szCs w:val="20"/>
        </w:rPr>
        <w:t xml:space="preserve">James V. Bonta, </w:t>
      </w:r>
      <w:r w:rsidRPr="002269B5">
        <w:rPr>
          <w:rFonts w:asciiTheme="minorHAnsi" w:hAnsiTheme="minorHAnsi" w:cs="Times New Roman"/>
          <w:sz w:val="20"/>
          <w:szCs w:val="20"/>
        </w:rPr>
        <w:t xml:space="preserve">Res. Hydraulic Eng., </w:t>
      </w:r>
      <w:r w:rsidRPr="002269B5">
        <w:rPr>
          <w:rFonts w:asciiTheme="minorHAnsi" w:hAnsiTheme="minorHAnsi"/>
          <w:sz w:val="20"/>
          <w:szCs w:val="20"/>
        </w:rPr>
        <w:t xml:space="preserve">USDA/ARS N. Appalachian Exp. Watershed, </w:t>
      </w:r>
      <w:proofErr w:type="spellStart"/>
      <w:r w:rsidRPr="002269B5">
        <w:rPr>
          <w:rFonts w:asciiTheme="minorHAnsi" w:hAnsiTheme="minorHAnsi"/>
          <w:sz w:val="20"/>
          <w:szCs w:val="20"/>
        </w:rPr>
        <w:t>Cochocton</w:t>
      </w:r>
      <w:proofErr w:type="spellEnd"/>
      <w:r w:rsidRPr="002269B5">
        <w:rPr>
          <w:rFonts w:asciiTheme="minorHAnsi" w:hAnsiTheme="minorHAnsi"/>
          <w:sz w:val="20"/>
          <w:szCs w:val="20"/>
        </w:rPr>
        <w:t xml:space="preserve">, OH </w:t>
      </w:r>
    </w:p>
    <w:p w:rsidR="002F6D38" w:rsidRPr="002269B5" w:rsidRDefault="002F6D38" w:rsidP="002F6D38">
      <w:pPr>
        <w:pStyle w:val="Default"/>
        <w:rPr>
          <w:rFonts w:asciiTheme="minorHAnsi" w:hAnsiTheme="minorHAnsi" w:cs="Times New Roman"/>
          <w:sz w:val="20"/>
          <w:szCs w:val="20"/>
        </w:rPr>
      </w:pPr>
      <w:r w:rsidRPr="002269B5">
        <w:rPr>
          <w:rFonts w:asciiTheme="minorHAnsi" w:hAnsiTheme="minorHAnsi"/>
          <w:sz w:val="20"/>
          <w:szCs w:val="20"/>
        </w:rPr>
        <w:t>Laura C. Bowling, Assistant Professor, Agronomy, Purdue University</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Michael J. Castellano, Assistant Professor, Agronomy, Iowa State University</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Richard M. Cruse, Professor, Agronomy, Iowa State University</w:t>
      </w:r>
    </w:p>
    <w:p w:rsidR="002F6D38" w:rsidRPr="002269B5" w:rsidRDefault="002F6D38" w:rsidP="002F6D38">
      <w:pPr>
        <w:pStyle w:val="Default"/>
        <w:rPr>
          <w:rFonts w:asciiTheme="minorHAnsi" w:hAnsiTheme="minorHAnsi" w:cs="Times New Roman"/>
          <w:sz w:val="20"/>
          <w:szCs w:val="20"/>
        </w:rPr>
      </w:pPr>
      <w:r w:rsidRPr="002269B5">
        <w:rPr>
          <w:rFonts w:asciiTheme="minorHAnsi" w:hAnsiTheme="minorHAnsi"/>
          <w:sz w:val="20"/>
          <w:szCs w:val="20"/>
        </w:rPr>
        <w:t xml:space="preserve">Norman R. </w:t>
      </w:r>
      <w:proofErr w:type="spellStart"/>
      <w:r w:rsidRPr="002269B5">
        <w:rPr>
          <w:rFonts w:asciiTheme="minorHAnsi" w:hAnsiTheme="minorHAnsi"/>
          <w:sz w:val="20"/>
          <w:szCs w:val="20"/>
        </w:rPr>
        <w:t>Fausey</w:t>
      </w:r>
      <w:proofErr w:type="spellEnd"/>
      <w:r w:rsidRPr="002269B5">
        <w:rPr>
          <w:rFonts w:asciiTheme="minorHAnsi" w:hAnsiTheme="minorHAnsi"/>
          <w:sz w:val="20"/>
          <w:szCs w:val="20"/>
        </w:rPr>
        <w:t>, Soil Scientist, Soil Drainage Research Unit, USDA/ARS, Columbus, OH</w:t>
      </w:r>
    </w:p>
    <w:p w:rsidR="002F6D38" w:rsidRPr="002269B5" w:rsidRDefault="002F6D38" w:rsidP="002F6D38">
      <w:pPr>
        <w:pStyle w:val="Default"/>
        <w:rPr>
          <w:rFonts w:asciiTheme="minorHAnsi" w:hAnsiTheme="minorHAnsi" w:cs="Times New Roman"/>
          <w:sz w:val="20"/>
          <w:szCs w:val="20"/>
        </w:rPr>
      </w:pPr>
      <w:r w:rsidRPr="002269B5">
        <w:rPr>
          <w:rFonts w:asciiTheme="minorHAnsi" w:hAnsiTheme="minorHAnsi"/>
          <w:sz w:val="20"/>
          <w:szCs w:val="20"/>
        </w:rPr>
        <w:t>Jane R. Frankenberger, Professor, Agricultural and Biological Engineering, Purdue University</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Philip W. Gassman, Associate Scientist, Economics, Iowa State University</w:t>
      </w:r>
    </w:p>
    <w:p w:rsidR="002F6D38" w:rsidRDefault="002F6D38" w:rsidP="002F6D38">
      <w:pPr>
        <w:pStyle w:val="Default"/>
        <w:rPr>
          <w:rFonts w:asciiTheme="minorHAnsi" w:hAnsiTheme="minorHAnsi"/>
          <w:sz w:val="20"/>
          <w:szCs w:val="20"/>
        </w:rPr>
      </w:pPr>
      <w:r>
        <w:rPr>
          <w:rFonts w:asciiTheme="minorHAnsi" w:hAnsiTheme="minorHAnsi"/>
          <w:sz w:val="20"/>
          <w:szCs w:val="20"/>
        </w:rPr>
        <w:t xml:space="preserve">Aaron J. </w:t>
      </w:r>
      <w:proofErr w:type="spellStart"/>
      <w:r>
        <w:rPr>
          <w:rFonts w:asciiTheme="minorHAnsi" w:hAnsiTheme="minorHAnsi"/>
          <w:sz w:val="20"/>
          <w:szCs w:val="20"/>
        </w:rPr>
        <w:t>Gassmann</w:t>
      </w:r>
      <w:proofErr w:type="spellEnd"/>
      <w:r>
        <w:rPr>
          <w:rFonts w:asciiTheme="minorHAnsi" w:hAnsiTheme="minorHAnsi"/>
          <w:sz w:val="20"/>
          <w:szCs w:val="20"/>
        </w:rPr>
        <w:t>, Assistant Professor, Entomologist, Iowa State University</w:t>
      </w:r>
    </w:p>
    <w:p w:rsidR="002F6D38" w:rsidRPr="002269B5" w:rsidRDefault="002F6D38" w:rsidP="002F6D38">
      <w:pPr>
        <w:pStyle w:val="Default"/>
        <w:rPr>
          <w:rFonts w:asciiTheme="minorHAnsi" w:hAnsiTheme="minorHAnsi" w:cs="Times New Roman"/>
          <w:sz w:val="20"/>
          <w:szCs w:val="20"/>
        </w:rPr>
      </w:pPr>
      <w:proofErr w:type="gramStart"/>
      <w:r w:rsidRPr="002269B5">
        <w:rPr>
          <w:rFonts w:asciiTheme="minorHAnsi" w:hAnsiTheme="minorHAnsi"/>
          <w:sz w:val="20"/>
          <w:szCs w:val="20"/>
        </w:rPr>
        <w:t xml:space="preserve">Lois Grant, Program Manager, School of </w:t>
      </w:r>
      <w:proofErr w:type="spellStart"/>
      <w:r w:rsidRPr="002269B5">
        <w:rPr>
          <w:rFonts w:asciiTheme="minorHAnsi" w:hAnsiTheme="minorHAnsi"/>
          <w:sz w:val="20"/>
          <w:szCs w:val="20"/>
        </w:rPr>
        <w:t>Env</w:t>
      </w:r>
      <w:proofErr w:type="spellEnd"/>
      <w:r w:rsidRPr="002269B5">
        <w:rPr>
          <w:rFonts w:asciiTheme="minorHAnsi" w:hAnsiTheme="minorHAnsi"/>
          <w:sz w:val="20"/>
          <w:szCs w:val="20"/>
        </w:rPr>
        <w:t>.</w:t>
      </w:r>
      <w:proofErr w:type="gramEnd"/>
      <w:r w:rsidRPr="002269B5">
        <w:rPr>
          <w:rFonts w:asciiTheme="minorHAnsi" w:hAnsiTheme="minorHAnsi"/>
          <w:sz w:val="20"/>
          <w:szCs w:val="20"/>
        </w:rPr>
        <w:t xml:space="preserve"> </w:t>
      </w:r>
      <w:proofErr w:type="gramStart"/>
      <w:r w:rsidRPr="002269B5">
        <w:rPr>
          <w:rFonts w:asciiTheme="minorHAnsi" w:hAnsiTheme="minorHAnsi"/>
          <w:sz w:val="20"/>
          <w:szCs w:val="20"/>
        </w:rPr>
        <w:t>and</w:t>
      </w:r>
      <w:proofErr w:type="gramEnd"/>
      <w:r w:rsidRPr="002269B5">
        <w:rPr>
          <w:rFonts w:asciiTheme="minorHAnsi" w:hAnsiTheme="minorHAnsi"/>
          <w:sz w:val="20"/>
          <w:szCs w:val="20"/>
        </w:rPr>
        <w:t xml:space="preserve"> Natural Resources, The Ohio State University</w:t>
      </w:r>
    </w:p>
    <w:p w:rsidR="002F6D38" w:rsidRPr="002269B5" w:rsidRDefault="002F6D38" w:rsidP="002F6D38">
      <w:pPr>
        <w:pStyle w:val="Default"/>
        <w:rPr>
          <w:rFonts w:asciiTheme="minorHAnsi" w:hAnsiTheme="minorHAnsi" w:cs="Times New Roman"/>
          <w:sz w:val="20"/>
          <w:szCs w:val="20"/>
        </w:rPr>
      </w:pPr>
      <w:r w:rsidRPr="002269B5">
        <w:rPr>
          <w:rFonts w:asciiTheme="minorHAnsi" w:hAnsiTheme="minorHAnsi"/>
          <w:sz w:val="20"/>
          <w:szCs w:val="20"/>
        </w:rPr>
        <w:t xml:space="preserve">Matthew J. Helmers, Associate Professor, </w:t>
      </w:r>
      <w:proofErr w:type="spellStart"/>
      <w:r w:rsidRPr="002269B5">
        <w:rPr>
          <w:rFonts w:asciiTheme="minorHAnsi" w:hAnsiTheme="minorHAnsi"/>
          <w:sz w:val="20"/>
          <w:szCs w:val="20"/>
        </w:rPr>
        <w:t>Agr</w:t>
      </w:r>
      <w:proofErr w:type="spellEnd"/>
      <w:r w:rsidRPr="002269B5">
        <w:rPr>
          <w:rFonts w:asciiTheme="minorHAnsi" w:hAnsiTheme="minorHAnsi"/>
          <w:sz w:val="20"/>
          <w:szCs w:val="20"/>
        </w:rPr>
        <w:t xml:space="preserve">. </w:t>
      </w:r>
      <w:proofErr w:type="gramStart"/>
      <w:r w:rsidRPr="002269B5">
        <w:rPr>
          <w:rFonts w:asciiTheme="minorHAnsi" w:hAnsiTheme="minorHAnsi"/>
          <w:sz w:val="20"/>
          <w:szCs w:val="20"/>
        </w:rPr>
        <w:t>and</w:t>
      </w:r>
      <w:proofErr w:type="gramEnd"/>
      <w:r w:rsidRPr="002269B5">
        <w:rPr>
          <w:rFonts w:asciiTheme="minorHAnsi" w:hAnsiTheme="minorHAnsi"/>
          <w:sz w:val="20"/>
          <w:szCs w:val="20"/>
        </w:rPr>
        <w:t xml:space="preserve"> </w:t>
      </w:r>
      <w:proofErr w:type="spellStart"/>
      <w:r w:rsidRPr="002269B5">
        <w:rPr>
          <w:rFonts w:asciiTheme="minorHAnsi" w:hAnsiTheme="minorHAnsi"/>
          <w:sz w:val="20"/>
          <w:szCs w:val="20"/>
        </w:rPr>
        <w:t>Biosystems</w:t>
      </w:r>
      <w:proofErr w:type="spellEnd"/>
      <w:r w:rsidRPr="002269B5">
        <w:rPr>
          <w:rFonts w:asciiTheme="minorHAnsi" w:hAnsiTheme="minorHAnsi"/>
          <w:sz w:val="20"/>
          <w:szCs w:val="20"/>
        </w:rPr>
        <w:t xml:space="preserve"> Eng., Iowa State University</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Daryl E. Herzmann, Assistant Scientist, Agronomy, Iowa State University</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Chad G. Ingels, Extension Program Specialist, Iowa State University</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Eileen J. Kladivko, Professor, Agronomy, Purdue University</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Catherine L. Kling, Professor, Economics, Iowa State University</w:t>
      </w:r>
    </w:p>
    <w:p w:rsidR="002F6D38" w:rsidRPr="002269B5" w:rsidRDefault="002F6D38" w:rsidP="002F6D38">
      <w:pPr>
        <w:pStyle w:val="Default"/>
        <w:rPr>
          <w:rFonts w:asciiTheme="minorHAnsi" w:hAnsiTheme="minorHAnsi" w:cs="Times New Roman"/>
          <w:sz w:val="20"/>
          <w:szCs w:val="20"/>
        </w:rPr>
      </w:pPr>
      <w:r w:rsidRPr="002269B5">
        <w:rPr>
          <w:rFonts w:asciiTheme="minorHAnsi" w:hAnsiTheme="minorHAnsi"/>
          <w:sz w:val="20"/>
          <w:szCs w:val="20"/>
        </w:rPr>
        <w:t xml:space="preserve">Alexandra N. </w:t>
      </w:r>
      <w:proofErr w:type="spellStart"/>
      <w:r w:rsidRPr="002269B5">
        <w:rPr>
          <w:rFonts w:asciiTheme="minorHAnsi" w:hAnsiTheme="minorHAnsi"/>
          <w:sz w:val="20"/>
          <w:szCs w:val="20"/>
        </w:rPr>
        <w:t>Kravchenko</w:t>
      </w:r>
      <w:proofErr w:type="spellEnd"/>
      <w:r w:rsidRPr="002269B5">
        <w:rPr>
          <w:rFonts w:asciiTheme="minorHAnsi" w:hAnsiTheme="minorHAnsi"/>
          <w:sz w:val="20"/>
          <w:szCs w:val="20"/>
        </w:rPr>
        <w:t>, Associate Professor, Crop and Soil Sciences, Michigan State University</w:t>
      </w:r>
    </w:p>
    <w:p w:rsidR="002F6D38" w:rsidRPr="002269B5" w:rsidRDefault="002F6D38" w:rsidP="002F6D38">
      <w:pPr>
        <w:pStyle w:val="Default"/>
        <w:rPr>
          <w:rFonts w:asciiTheme="minorHAnsi" w:hAnsiTheme="minorHAnsi" w:cs="Times New Roman"/>
          <w:sz w:val="20"/>
          <w:szCs w:val="20"/>
        </w:rPr>
      </w:pPr>
      <w:r w:rsidRPr="002269B5">
        <w:rPr>
          <w:rFonts w:asciiTheme="minorHAnsi" w:hAnsiTheme="minorHAnsi"/>
          <w:sz w:val="20"/>
          <w:szCs w:val="20"/>
        </w:rPr>
        <w:t xml:space="preserve">Rattan Lal, Professor, School of Environment and Natural Resources, </w:t>
      </w:r>
      <w:proofErr w:type="gramStart"/>
      <w:r w:rsidRPr="002269B5">
        <w:rPr>
          <w:rFonts w:asciiTheme="minorHAnsi" w:hAnsiTheme="minorHAnsi"/>
          <w:sz w:val="20"/>
          <w:szCs w:val="20"/>
        </w:rPr>
        <w:t>The</w:t>
      </w:r>
      <w:proofErr w:type="gramEnd"/>
      <w:r w:rsidRPr="002269B5">
        <w:rPr>
          <w:rFonts w:asciiTheme="minorHAnsi" w:hAnsiTheme="minorHAnsi"/>
          <w:sz w:val="20"/>
          <w:szCs w:val="20"/>
        </w:rPr>
        <w:t xml:space="preserve"> Ohio State University</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Joseph G. Lauer, Professor/State Extension Agronomist, Agronomy, University of Wisconsin</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 xml:space="preserve">Fernando E. </w:t>
      </w:r>
      <w:proofErr w:type="spellStart"/>
      <w:r w:rsidRPr="002269B5">
        <w:rPr>
          <w:rFonts w:asciiTheme="minorHAnsi" w:hAnsiTheme="minorHAnsi"/>
          <w:sz w:val="20"/>
          <w:szCs w:val="20"/>
        </w:rPr>
        <w:t>Miguez</w:t>
      </w:r>
      <w:proofErr w:type="spellEnd"/>
      <w:r w:rsidRPr="002269B5">
        <w:rPr>
          <w:rFonts w:asciiTheme="minorHAnsi" w:hAnsiTheme="minorHAnsi"/>
          <w:sz w:val="20"/>
          <w:szCs w:val="20"/>
        </w:rPr>
        <w:t>, Assistant Professor, Agronomy, Iowa State University</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W. Wade Miller, Professor, Agricultural Education and Studies, Iowa State University</w:t>
      </w:r>
    </w:p>
    <w:p w:rsidR="002F6D38" w:rsidRPr="002269B5" w:rsidRDefault="002F6D38" w:rsidP="002F6D38">
      <w:pPr>
        <w:spacing w:after="0" w:line="240" w:lineRule="auto"/>
        <w:rPr>
          <w:rFonts w:asciiTheme="minorHAnsi" w:hAnsiTheme="minorHAnsi"/>
          <w:sz w:val="20"/>
          <w:szCs w:val="20"/>
        </w:rPr>
      </w:pPr>
      <w:proofErr w:type="gramStart"/>
      <w:r w:rsidRPr="002269B5">
        <w:rPr>
          <w:rFonts w:asciiTheme="minorHAnsi" w:hAnsiTheme="minorHAnsi"/>
          <w:sz w:val="20"/>
          <w:szCs w:val="20"/>
        </w:rPr>
        <w:t xml:space="preserve">Richard H. Moore, Professor, </w:t>
      </w:r>
      <w:r w:rsidRPr="002269B5">
        <w:rPr>
          <w:rFonts w:asciiTheme="minorHAnsi" w:hAnsiTheme="minorHAnsi"/>
          <w:color w:val="000000"/>
          <w:sz w:val="20"/>
          <w:szCs w:val="20"/>
        </w:rPr>
        <w:t xml:space="preserve">School of </w:t>
      </w:r>
      <w:proofErr w:type="spellStart"/>
      <w:r w:rsidRPr="002269B5">
        <w:rPr>
          <w:rFonts w:asciiTheme="minorHAnsi" w:hAnsiTheme="minorHAnsi"/>
          <w:color w:val="000000"/>
          <w:sz w:val="20"/>
          <w:szCs w:val="20"/>
        </w:rPr>
        <w:t>Env</w:t>
      </w:r>
      <w:proofErr w:type="spellEnd"/>
      <w:r w:rsidRPr="002269B5">
        <w:rPr>
          <w:rFonts w:asciiTheme="minorHAnsi" w:hAnsiTheme="minorHAnsi"/>
          <w:color w:val="000000"/>
          <w:sz w:val="20"/>
          <w:szCs w:val="20"/>
        </w:rPr>
        <w:t>.</w:t>
      </w:r>
      <w:proofErr w:type="gramEnd"/>
      <w:r w:rsidRPr="002269B5">
        <w:rPr>
          <w:rFonts w:asciiTheme="minorHAnsi" w:hAnsiTheme="minorHAnsi"/>
          <w:color w:val="000000"/>
          <w:sz w:val="20"/>
          <w:szCs w:val="20"/>
        </w:rPr>
        <w:t xml:space="preserve"> </w:t>
      </w:r>
      <w:proofErr w:type="gramStart"/>
      <w:r w:rsidRPr="002269B5">
        <w:rPr>
          <w:rFonts w:asciiTheme="minorHAnsi" w:hAnsiTheme="minorHAnsi"/>
          <w:color w:val="000000"/>
          <w:sz w:val="20"/>
          <w:szCs w:val="20"/>
        </w:rPr>
        <w:t>and</w:t>
      </w:r>
      <w:proofErr w:type="gramEnd"/>
      <w:r w:rsidRPr="002269B5">
        <w:rPr>
          <w:rFonts w:asciiTheme="minorHAnsi" w:hAnsiTheme="minorHAnsi"/>
          <w:color w:val="000000"/>
          <w:sz w:val="20"/>
          <w:szCs w:val="20"/>
        </w:rPr>
        <w:t xml:space="preserve"> Natural Resources, </w:t>
      </w:r>
      <w:r w:rsidRPr="002269B5">
        <w:rPr>
          <w:rFonts w:asciiTheme="minorHAnsi" w:hAnsiTheme="minorHAnsi"/>
          <w:sz w:val="20"/>
          <w:szCs w:val="20"/>
        </w:rPr>
        <w:t>The Ohio State University</w:t>
      </w:r>
    </w:p>
    <w:p w:rsidR="002F6D38" w:rsidRDefault="002F6D38" w:rsidP="002F6D38">
      <w:pPr>
        <w:spacing w:after="0" w:line="240" w:lineRule="auto"/>
        <w:rPr>
          <w:rFonts w:asciiTheme="minorHAnsi" w:hAnsiTheme="minorHAnsi"/>
          <w:sz w:val="20"/>
          <w:szCs w:val="20"/>
        </w:rPr>
      </w:pPr>
      <w:r>
        <w:rPr>
          <w:rFonts w:asciiTheme="minorHAnsi" w:hAnsiTheme="minorHAnsi"/>
          <w:sz w:val="20"/>
          <w:szCs w:val="20"/>
        </w:rPr>
        <w:t xml:space="preserve">Daren Mueller, Plant Pathologist, Interim Director Iowa State </w:t>
      </w:r>
      <w:proofErr w:type="spellStart"/>
      <w:r>
        <w:rPr>
          <w:rFonts w:asciiTheme="minorHAnsi" w:hAnsiTheme="minorHAnsi"/>
          <w:sz w:val="20"/>
          <w:szCs w:val="20"/>
        </w:rPr>
        <w:t>Unviersity</w:t>
      </w:r>
      <w:proofErr w:type="spellEnd"/>
      <w:r>
        <w:rPr>
          <w:rFonts w:asciiTheme="minorHAnsi" w:hAnsiTheme="minorHAnsi"/>
          <w:sz w:val="20"/>
          <w:szCs w:val="20"/>
        </w:rPr>
        <w:t xml:space="preserve"> Corn &amp; Soybean Initiative</w:t>
      </w:r>
    </w:p>
    <w:p w:rsidR="002F6D38" w:rsidRPr="002269B5" w:rsidRDefault="002F6D38" w:rsidP="002F6D38">
      <w:pPr>
        <w:spacing w:after="0" w:line="240" w:lineRule="auto"/>
        <w:rPr>
          <w:rFonts w:asciiTheme="minorHAnsi" w:hAnsiTheme="minorHAnsi"/>
          <w:sz w:val="20"/>
          <w:szCs w:val="20"/>
        </w:rPr>
      </w:pPr>
      <w:proofErr w:type="gramStart"/>
      <w:r w:rsidRPr="002269B5">
        <w:rPr>
          <w:rFonts w:asciiTheme="minorHAnsi" w:hAnsiTheme="minorHAnsi"/>
          <w:sz w:val="20"/>
          <w:szCs w:val="20"/>
        </w:rPr>
        <w:t xml:space="preserve">Robert W. Mullen, Asst. Professor, </w:t>
      </w:r>
      <w:r w:rsidRPr="002269B5">
        <w:rPr>
          <w:rFonts w:asciiTheme="minorHAnsi" w:hAnsiTheme="minorHAnsi"/>
          <w:color w:val="000000"/>
          <w:sz w:val="20"/>
          <w:szCs w:val="20"/>
        </w:rPr>
        <w:t xml:space="preserve">School of </w:t>
      </w:r>
      <w:proofErr w:type="spellStart"/>
      <w:r w:rsidRPr="002269B5">
        <w:rPr>
          <w:rFonts w:asciiTheme="minorHAnsi" w:hAnsiTheme="minorHAnsi"/>
          <w:color w:val="000000"/>
          <w:sz w:val="20"/>
          <w:szCs w:val="20"/>
        </w:rPr>
        <w:t>Env</w:t>
      </w:r>
      <w:proofErr w:type="spellEnd"/>
      <w:r w:rsidRPr="002269B5">
        <w:rPr>
          <w:rFonts w:asciiTheme="minorHAnsi" w:hAnsiTheme="minorHAnsi"/>
          <w:color w:val="000000"/>
          <w:sz w:val="20"/>
          <w:szCs w:val="20"/>
        </w:rPr>
        <w:t>.</w:t>
      </w:r>
      <w:proofErr w:type="gramEnd"/>
      <w:r w:rsidRPr="002269B5">
        <w:rPr>
          <w:rFonts w:asciiTheme="minorHAnsi" w:hAnsiTheme="minorHAnsi"/>
          <w:color w:val="000000"/>
          <w:sz w:val="20"/>
          <w:szCs w:val="20"/>
        </w:rPr>
        <w:t xml:space="preserve"> </w:t>
      </w:r>
      <w:proofErr w:type="gramStart"/>
      <w:r w:rsidRPr="002269B5">
        <w:rPr>
          <w:rFonts w:asciiTheme="minorHAnsi" w:hAnsiTheme="minorHAnsi"/>
          <w:color w:val="000000"/>
          <w:sz w:val="20"/>
          <w:szCs w:val="20"/>
        </w:rPr>
        <w:t>and</w:t>
      </w:r>
      <w:proofErr w:type="gramEnd"/>
      <w:r w:rsidRPr="002269B5">
        <w:rPr>
          <w:rFonts w:asciiTheme="minorHAnsi" w:hAnsiTheme="minorHAnsi"/>
          <w:color w:val="000000"/>
          <w:sz w:val="20"/>
          <w:szCs w:val="20"/>
        </w:rPr>
        <w:t xml:space="preserve"> Natural Resources,</w:t>
      </w:r>
      <w:r w:rsidRPr="002269B5">
        <w:rPr>
          <w:rFonts w:asciiTheme="minorHAnsi" w:hAnsiTheme="minorHAnsi"/>
          <w:sz w:val="20"/>
          <w:szCs w:val="20"/>
        </w:rPr>
        <w:t xml:space="preserve"> The Ohio State Univ.</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 xml:space="preserve">Emerson D. </w:t>
      </w:r>
      <w:proofErr w:type="spellStart"/>
      <w:r w:rsidRPr="002269B5">
        <w:rPr>
          <w:rFonts w:asciiTheme="minorHAnsi" w:hAnsiTheme="minorHAnsi"/>
          <w:sz w:val="20"/>
          <w:szCs w:val="20"/>
        </w:rPr>
        <w:t>Nafziger</w:t>
      </w:r>
      <w:proofErr w:type="spellEnd"/>
      <w:r w:rsidRPr="002269B5">
        <w:rPr>
          <w:rFonts w:asciiTheme="minorHAnsi" w:hAnsiTheme="minorHAnsi"/>
          <w:sz w:val="20"/>
          <w:szCs w:val="20"/>
        </w:rPr>
        <w:t>, Professor, Agronomic Extension, Crop Sciences, University of Illinois</w:t>
      </w:r>
    </w:p>
    <w:p w:rsidR="002F6D38" w:rsidRPr="002269B5" w:rsidRDefault="002F6D38" w:rsidP="002F6D38">
      <w:pPr>
        <w:pStyle w:val="Default"/>
        <w:rPr>
          <w:rFonts w:asciiTheme="minorHAnsi" w:hAnsiTheme="minorHAnsi" w:cs="Times New Roman"/>
          <w:sz w:val="20"/>
          <w:szCs w:val="20"/>
        </w:rPr>
      </w:pPr>
      <w:proofErr w:type="gramStart"/>
      <w:r w:rsidRPr="002269B5">
        <w:rPr>
          <w:rFonts w:asciiTheme="minorHAnsi" w:hAnsiTheme="minorHAnsi"/>
          <w:sz w:val="20"/>
          <w:szCs w:val="20"/>
        </w:rPr>
        <w:t xml:space="preserve">Nsalambi V. Nkongolo, Assoc. Professor, Agricultural and </w:t>
      </w:r>
      <w:proofErr w:type="spellStart"/>
      <w:r w:rsidRPr="002269B5">
        <w:rPr>
          <w:rFonts w:asciiTheme="minorHAnsi" w:hAnsiTheme="minorHAnsi"/>
          <w:sz w:val="20"/>
          <w:szCs w:val="20"/>
        </w:rPr>
        <w:t>Env</w:t>
      </w:r>
      <w:proofErr w:type="spellEnd"/>
      <w:r w:rsidRPr="002269B5">
        <w:rPr>
          <w:rFonts w:asciiTheme="minorHAnsi" w:hAnsiTheme="minorHAnsi"/>
          <w:sz w:val="20"/>
          <w:szCs w:val="20"/>
        </w:rPr>
        <w:t>.</w:t>
      </w:r>
      <w:proofErr w:type="gramEnd"/>
      <w:r w:rsidRPr="002269B5">
        <w:rPr>
          <w:rFonts w:asciiTheme="minorHAnsi" w:hAnsiTheme="minorHAnsi"/>
          <w:sz w:val="20"/>
          <w:szCs w:val="20"/>
        </w:rPr>
        <w:t xml:space="preserve"> Studies, Lincoln University of MO</w:t>
      </w:r>
    </w:p>
    <w:p w:rsidR="002F6D38" w:rsidRDefault="002F6D38" w:rsidP="002F6D38">
      <w:pPr>
        <w:pStyle w:val="Default"/>
        <w:rPr>
          <w:rFonts w:asciiTheme="minorHAnsi" w:hAnsiTheme="minorHAnsi"/>
          <w:sz w:val="20"/>
          <w:szCs w:val="20"/>
        </w:rPr>
      </w:pPr>
      <w:r>
        <w:rPr>
          <w:rFonts w:asciiTheme="minorHAnsi" w:hAnsiTheme="minorHAnsi"/>
          <w:sz w:val="20"/>
          <w:szCs w:val="20"/>
        </w:rPr>
        <w:t>Matthew O’Neal, Assistant Professor, Entomologist, Iowa State University</w:t>
      </w:r>
    </w:p>
    <w:p w:rsidR="002F6D38" w:rsidRPr="002269B5" w:rsidRDefault="002F6D38" w:rsidP="002F6D38">
      <w:pPr>
        <w:pStyle w:val="Default"/>
        <w:rPr>
          <w:rFonts w:asciiTheme="minorHAnsi" w:hAnsiTheme="minorHAnsi"/>
          <w:sz w:val="20"/>
          <w:szCs w:val="20"/>
        </w:rPr>
      </w:pPr>
      <w:r w:rsidRPr="002269B5">
        <w:rPr>
          <w:rFonts w:asciiTheme="minorHAnsi" w:hAnsiTheme="minorHAnsi"/>
          <w:sz w:val="20"/>
          <w:szCs w:val="20"/>
        </w:rPr>
        <w:t xml:space="preserve">Lloyd B. Owens, Research Soil Sci., USDA/ARS N. Appalachian Exp. Watershed, </w:t>
      </w:r>
      <w:proofErr w:type="spellStart"/>
      <w:r w:rsidRPr="002269B5">
        <w:rPr>
          <w:rFonts w:asciiTheme="minorHAnsi" w:hAnsiTheme="minorHAnsi"/>
          <w:sz w:val="20"/>
          <w:szCs w:val="20"/>
        </w:rPr>
        <w:t>Cochocton</w:t>
      </w:r>
      <w:proofErr w:type="spellEnd"/>
      <w:r w:rsidRPr="002269B5">
        <w:rPr>
          <w:rFonts w:asciiTheme="minorHAnsi" w:hAnsiTheme="minorHAnsi"/>
          <w:sz w:val="20"/>
          <w:szCs w:val="20"/>
        </w:rPr>
        <w:t xml:space="preserve">, OH </w:t>
      </w:r>
    </w:p>
    <w:p w:rsidR="002F6D38" w:rsidRPr="002269B5" w:rsidRDefault="002F6D38" w:rsidP="002F6D38">
      <w:pPr>
        <w:pStyle w:val="Default"/>
        <w:rPr>
          <w:rFonts w:asciiTheme="minorHAnsi" w:hAnsiTheme="minorHAnsi"/>
          <w:sz w:val="20"/>
          <w:szCs w:val="20"/>
        </w:rPr>
      </w:pPr>
      <w:r w:rsidRPr="002269B5">
        <w:rPr>
          <w:rFonts w:asciiTheme="minorHAnsi" w:hAnsiTheme="minorHAnsi"/>
          <w:sz w:val="20"/>
          <w:szCs w:val="20"/>
        </w:rPr>
        <w:t>Phillip R. Owens, Assistant Professor, Agronomy, Purdue University</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John E. Sawyer, Professor, Agronomy, Iowa State University</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Peter Scharf, Professor, Plant Sciences, University of Missouri</w:t>
      </w:r>
    </w:p>
    <w:p w:rsidR="002F6D38" w:rsidRPr="002269B5" w:rsidRDefault="002F6D38" w:rsidP="002F6D38">
      <w:pPr>
        <w:pStyle w:val="Default"/>
        <w:rPr>
          <w:rFonts w:asciiTheme="minorHAnsi" w:hAnsiTheme="minorHAnsi"/>
          <w:sz w:val="20"/>
          <w:szCs w:val="20"/>
        </w:rPr>
      </w:pPr>
      <w:r w:rsidRPr="002269B5">
        <w:rPr>
          <w:rFonts w:asciiTheme="minorHAnsi" w:hAnsiTheme="minorHAnsi"/>
          <w:sz w:val="20"/>
          <w:szCs w:val="20"/>
        </w:rPr>
        <w:t xml:space="preserve">Martin J. </w:t>
      </w:r>
      <w:proofErr w:type="spellStart"/>
      <w:r w:rsidRPr="002269B5">
        <w:rPr>
          <w:rFonts w:asciiTheme="minorHAnsi" w:hAnsiTheme="minorHAnsi"/>
          <w:sz w:val="20"/>
          <w:szCs w:val="20"/>
        </w:rPr>
        <w:t>Shipitalo</w:t>
      </w:r>
      <w:proofErr w:type="spellEnd"/>
      <w:r w:rsidRPr="002269B5">
        <w:rPr>
          <w:rFonts w:asciiTheme="minorHAnsi" w:hAnsiTheme="minorHAnsi"/>
          <w:sz w:val="20"/>
          <w:szCs w:val="20"/>
        </w:rPr>
        <w:t xml:space="preserve">, Res. Soil Sci., USDA/ARS N. Appalachian Exp. Watershed, </w:t>
      </w:r>
      <w:proofErr w:type="spellStart"/>
      <w:r w:rsidRPr="002269B5">
        <w:rPr>
          <w:rFonts w:asciiTheme="minorHAnsi" w:hAnsiTheme="minorHAnsi"/>
          <w:sz w:val="20"/>
          <w:szCs w:val="20"/>
        </w:rPr>
        <w:t>Cochocton</w:t>
      </w:r>
      <w:proofErr w:type="spellEnd"/>
      <w:r w:rsidRPr="002269B5">
        <w:rPr>
          <w:rFonts w:asciiTheme="minorHAnsi" w:hAnsiTheme="minorHAnsi"/>
          <w:sz w:val="20"/>
          <w:szCs w:val="20"/>
        </w:rPr>
        <w:t xml:space="preserve">, OH </w:t>
      </w:r>
    </w:p>
    <w:p w:rsidR="002F6D38" w:rsidRPr="002269B5" w:rsidRDefault="002F6D38" w:rsidP="002F6D38">
      <w:pPr>
        <w:pStyle w:val="Default"/>
        <w:rPr>
          <w:rFonts w:asciiTheme="minorHAnsi" w:hAnsiTheme="minorHAnsi" w:cs="Times New Roman"/>
          <w:sz w:val="20"/>
          <w:szCs w:val="20"/>
        </w:rPr>
      </w:pPr>
      <w:r w:rsidRPr="002269B5">
        <w:rPr>
          <w:rFonts w:asciiTheme="minorHAnsi" w:hAnsiTheme="minorHAnsi"/>
          <w:sz w:val="20"/>
          <w:szCs w:val="20"/>
        </w:rPr>
        <w:t xml:space="preserve">Jeffrey S. </w:t>
      </w:r>
      <w:proofErr w:type="spellStart"/>
      <w:r w:rsidRPr="002269B5">
        <w:rPr>
          <w:rFonts w:asciiTheme="minorHAnsi" w:hAnsiTheme="minorHAnsi"/>
          <w:sz w:val="20"/>
          <w:szCs w:val="20"/>
        </w:rPr>
        <w:t>Strock</w:t>
      </w:r>
      <w:proofErr w:type="spellEnd"/>
      <w:r w:rsidRPr="002269B5">
        <w:rPr>
          <w:rFonts w:asciiTheme="minorHAnsi" w:hAnsiTheme="minorHAnsi"/>
          <w:sz w:val="20"/>
          <w:szCs w:val="20"/>
        </w:rPr>
        <w:t>, Associate Professor, Soil, Water, and Climate, University of Minnesota</w:t>
      </w:r>
    </w:p>
    <w:p w:rsidR="002F6D38" w:rsidRPr="002269B5"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Dennis P. Todey, Assoc. Prof</w:t>
      </w:r>
      <w:proofErr w:type="gramStart"/>
      <w:r w:rsidRPr="002269B5">
        <w:rPr>
          <w:rFonts w:asciiTheme="minorHAnsi" w:hAnsiTheme="minorHAnsi"/>
          <w:sz w:val="20"/>
          <w:szCs w:val="20"/>
        </w:rPr>
        <w:t>./</w:t>
      </w:r>
      <w:proofErr w:type="gramEnd"/>
      <w:r w:rsidRPr="002269B5">
        <w:rPr>
          <w:rFonts w:asciiTheme="minorHAnsi" w:hAnsiTheme="minorHAnsi"/>
          <w:sz w:val="20"/>
          <w:szCs w:val="20"/>
        </w:rPr>
        <w:t xml:space="preserve">State Climatologist, </w:t>
      </w:r>
      <w:proofErr w:type="spellStart"/>
      <w:r w:rsidRPr="002269B5">
        <w:rPr>
          <w:rFonts w:asciiTheme="minorHAnsi" w:hAnsiTheme="minorHAnsi"/>
          <w:sz w:val="20"/>
          <w:szCs w:val="20"/>
        </w:rPr>
        <w:t>Agr</w:t>
      </w:r>
      <w:proofErr w:type="spellEnd"/>
      <w:r w:rsidRPr="002269B5">
        <w:rPr>
          <w:rFonts w:asciiTheme="minorHAnsi" w:hAnsiTheme="minorHAnsi"/>
          <w:sz w:val="20"/>
          <w:szCs w:val="20"/>
        </w:rPr>
        <w:t xml:space="preserve">. </w:t>
      </w:r>
      <w:proofErr w:type="gramStart"/>
      <w:r w:rsidRPr="002269B5">
        <w:rPr>
          <w:rFonts w:asciiTheme="minorHAnsi" w:hAnsiTheme="minorHAnsi"/>
          <w:sz w:val="20"/>
          <w:szCs w:val="20"/>
        </w:rPr>
        <w:t>and</w:t>
      </w:r>
      <w:proofErr w:type="gramEnd"/>
      <w:r w:rsidRPr="002269B5">
        <w:rPr>
          <w:rFonts w:asciiTheme="minorHAnsi" w:hAnsiTheme="minorHAnsi"/>
          <w:sz w:val="20"/>
          <w:szCs w:val="20"/>
        </w:rPr>
        <w:t xml:space="preserve"> </w:t>
      </w:r>
      <w:proofErr w:type="spellStart"/>
      <w:r w:rsidRPr="002269B5">
        <w:rPr>
          <w:rFonts w:asciiTheme="minorHAnsi" w:hAnsiTheme="minorHAnsi"/>
          <w:sz w:val="20"/>
          <w:szCs w:val="20"/>
        </w:rPr>
        <w:t>Biosystems</w:t>
      </w:r>
      <w:proofErr w:type="spellEnd"/>
      <w:r w:rsidRPr="002269B5">
        <w:rPr>
          <w:rFonts w:asciiTheme="minorHAnsi" w:hAnsiTheme="minorHAnsi"/>
          <w:sz w:val="20"/>
          <w:szCs w:val="20"/>
        </w:rPr>
        <w:t xml:space="preserve"> Eng., South Dakota State</w:t>
      </w:r>
    </w:p>
    <w:p w:rsidR="002F6D38" w:rsidRPr="002269B5" w:rsidRDefault="002F6D38" w:rsidP="002F6D38">
      <w:pPr>
        <w:spacing w:after="0" w:line="240" w:lineRule="auto"/>
        <w:rPr>
          <w:rFonts w:asciiTheme="minorHAnsi" w:hAnsiTheme="minorHAnsi"/>
          <w:sz w:val="20"/>
          <w:szCs w:val="20"/>
        </w:rPr>
      </w:pPr>
      <w:proofErr w:type="gramStart"/>
      <w:r w:rsidRPr="002269B5">
        <w:rPr>
          <w:rFonts w:asciiTheme="minorHAnsi" w:hAnsiTheme="minorHAnsi"/>
          <w:sz w:val="20"/>
          <w:szCs w:val="20"/>
        </w:rPr>
        <w:t>John C. Tyndall, Asst. Professor, Natural Resource Ecology and Management, Iowa State Univ.</w:t>
      </w:r>
      <w:proofErr w:type="gramEnd"/>
    </w:p>
    <w:p w:rsidR="002F6D38" w:rsidRDefault="002F6D38" w:rsidP="002F6D38">
      <w:pPr>
        <w:spacing w:after="0" w:line="240" w:lineRule="auto"/>
        <w:rPr>
          <w:rFonts w:asciiTheme="minorHAnsi" w:hAnsiTheme="minorHAnsi"/>
          <w:sz w:val="20"/>
          <w:szCs w:val="20"/>
        </w:rPr>
      </w:pPr>
      <w:r w:rsidRPr="002269B5">
        <w:rPr>
          <w:rFonts w:asciiTheme="minorHAnsi" w:hAnsiTheme="minorHAnsi"/>
          <w:sz w:val="20"/>
          <w:szCs w:val="20"/>
        </w:rPr>
        <w:t xml:space="preserve">Maria B. </w:t>
      </w:r>
      <w:proofErr w:type="spellStart"/>
      <w:r w:rsidRPr="002269B5">
        <w:rPr>
          <w:rFonts w:asciiTheme="minorHAnsi" w:hAnsiTheme="minorHAnsi"/>
          <w:sz w:val="20"/>
          <w:szCs w:val="20"/>
        </w:rPr>
        <w:t>Villamil</w:t>
      </w:r>
      <w:proofErr w:type="spellEnd"/>
      <w:r w:rsidRPr="002269B5">
        <w:rPr>
          <w:rFonts w:asciiTheme="minorHAnsi" w:hAnsiTheme="minorHAnsi"/>
          <w:sz w:val="20"/>
          <w:szCs w:val="20"/>
        </w:rPr>
        <w:t>, Assistant Professor, Agronomy, University of Illinois</w:t>
      </w:r>
    </w:p>
    <w:p w:rsidR="002F6D38" w:rsidRPr="002269B5" w:rsidRDefault="002F6D38" w:rsidP="002F6D38">
      <w:pPr>
        <w:spacing w:after="0" w:line="240" w:lineRule="auto"/>
        <w:rPr>
          <w:rFonts w:asciiTheme="minorHAnsi" w:hAnsiTheme="minorHAnsi"/>
          <w:sz w:val="20"/>
          <w:szCs w:val="20"/>
        </w:rPr>
      </w:pPr>
    </w:p>
    <w:p w:rsidR="002F6D38" w:rsidRDefault="002F6D38" w:rsidP="003E3965">
      <w:pPr>
        <w:spacing w:after="0" w:line="240" w:lineRule="auto"/>
        <w:rPr>
          <w:b/>
          <w:bCs/>
          <w:sz w:val="24"/>
          <w:szCs w:val="24"/>
        </w:rPr>
      </w:pPr>
    </w:p>
    <w:p w:rsidR="00AB0779" w:rsidRDefault="00AB0779" w:rsidP="003E3965">
      <w:pPr>
        <w:spacing w:after="0" w:line="240" w:lineRule="auto"/>
        <w:rPr>
          <w:sz w:val="24"/>
          <w:szCs w:val="24"/>
        </w:rPr>
      </w:pPr>
      <w:proofErr w:type="gramStart"/>
      <w:r w:rsidRPr="00BC7EEB">
        <w:rPr>
          <w:b/>
          <w:bCs/>
          <w:sz w:val="24"/>
          <w:szCs w:val="24"/>
        </w:rPr>
        <w:lastRenderedPageBreak/>
        <w:t>Introduction.</w:t>
      </w:r>
      <w:proofErr w:type="gramEnd"/>
      <w:r w:rsidRPr="00BC7EEB">
        <w:rPr>
          <w:b/>
          <w:bCs/>
          <w:sz w:val="24"/>
          <w:szCs w:val="24"/>
        </w:rPr>
        <w:t xml:space="preserve"> </w:t>
      </w:r>
      <w:r>
        <w:rPr>
          <w:bCs/>
          <w:sz w:val="24"/>
          <w:szCs w:val="24"/>
        </w:rPr>
        <w:t>T</w:t>
      </w:r>
      <w:r w:rsidRPr="00BC7EEB">
        <w:rPr>
          <w:sz w:val="24"/>
          <w:szCs w:val="24"/>
        </w:rPr>
        <w:t xml:space="preserve">he </w:t>
      </w:r>
      <w:smartTag w:uri="urn:schemas-microsoft-com:office:smarttags" w:element="country-region">
        <w:smartTag w:uri="urn:schemas-microsoft-com:office:smarttags" w:element="place">
          <w:r w:rsidRPr="00BC7EEB">
            <w:rPr>
              <w:sz w:val="24"/>
              <w:szCs w:val="24"/>
            </w:rPr>
            <w:t>United States</w:t>
          </w:r>
        </w:smartTag>
      </w:smartTag>
      <w:r w:rsidRPr="00BC7EEB">
        <w:rPr>
          <w:sz w:val="24"/>
          <w:szCs w:val="24"/>
        </w:rPr>
        <w:t xml:space="preserve"> has a social and economic corn-based system that supports the very successful production of food, fuel</w:t>
      </w:r>
      <w:r>
        <w:rPr>
          <w:sz w:val="24"/>
          <w:szCs w:val="24"/>
        </w:rPr>
        <w:t>,</w:t>
      </w:r>
      <w:r w:rsidRPr="00BC7EEB">
        <w:rPr>
          <w:sz w:val="24"/>
          <w:szCs w:val="24"/>
        </w:rPr>
        <w:t xml:space="preserve"> and fiber.  </w:t>
      </w:r>
      <w:r>
        <w:rPr>
          <w:sz w:val="24"/>
          <w:szCs w:val="24"/>
        </w:rPr>
        <w:t>However, this</w:t>
      </w:r>
      <w:r w:rsidRPr="00BC7EEB">
        <w:rPr>
          <w:sz w:val="24"/>
          <w:szCs w:val="24"/>
        </w:rPr>
        <w:t xml:space="preserve"> system imposes a number of unintended </w:t>
      </w:r>
      <w:r>
        <w:rPr>
          <w:sz w:val="24"/>
          <w:szCs w:val="24"/>
        </w:rPr>
        <w:t xml:space="preserve">environmental </w:t>
      </w:r>
      <w:r w:rsidRPr="00BC7EEB">
        <w:rPr>
          <w:sz w:val="24"/>
          <w:szCs w:val="24"/>
        </w:rPr>
        <w:t xml:space="preserve">consequences, among them contributions to hypoxia in the </w:t>
      </w:r>
      <w:smartTag w:uri="urn:schemas-microsoft-com:office:smarttags" w:element="place">
        <w:r w:rsidRPr="00BC7EEB">
          <w:rPr>
            <w:sz w:val="24"/>
            <w:szCs w:val="24"/>
          </w:rPr>
          <w:t>Gulf of Mexico</w:t>
        </w:r>
      </w:smartTag>
      <w:r w:rsidRPr="00BC7EEB">
        <w:rPr>
          <w:sz w:val="24"/>
          <w:szCs w:val="24"/>
        </w:rPr>
        <w:t xml:space="preserve"> and production of greenhouse gases</w:t>
      </w:r>
      <w:r>
        <w:rPr>
          <w:sz w:val="24"/>
          <w:szCs w:val="24"/>
        </w:rPr>
        <w:t xml:space="preserve"> (GHGs)</w:t>
      </w:r>
      <w:r w:rsidRPr="00BC7EEB">
        <w:rPr>
          <w:sz w:val="24"/>
          <w:szCs w:val="24"/>
        </w:rPr>
        <w:t xml:space="preserve">. </w:t>
      </w:r>
      <w:r>
        <w:rPr>
          <w:sz w:val="24"/>
          <w:szCs w:val="24"/>
        </w:rPr>
        <w:t>Increased climate uncertainty and change are likely to</w:t>
      </w:r>
      <w:r w:rsidRPr="00BC7EEB">
        <w:rPr>
          <w:sz w:val="24"/>
          <w:szCs w:val="24"/>
        </w:rPr>
        <w:t xml:space="preserve"> exacerbate environmental impacts</w:t>
      </w:r>
      <w:r>
        <w:rPr>
          <w:sz w:val="24"/>
          <w:szCs w:val="24"/>
        </w:rPr>
        <w:t xml:space="preserve"> and threaten long term sustainability and resilience unless mitigation and adaptive strategies are identified and implemented.</w:t>
      </w:r>
    </w:p>
    <w:p w:rsidR="00AB0779" w:rsidRPr="00BC7EEB" w:rsidRDefault="00AB0779" w:rsidP="003E3965">
      <w:pPr>
        <w:spacing w:after="0" w:line="240" w:lineRule="auto"/>
        <w:rPr>
          <w:sz w:val="24"/>
          <w:szCs w:val="24"/>
        </w:rPr>
      </w:pPr>
      <w:r>
        <w:rPr>
          <w:sz w:val="24"/>
          <w:szCs w:val="24"/>
        </w:rPr>
        <w:tab/>
      </w:r>
      <w:r w:rsidRPr="00BC7EEB">
        <w:rPr>
          <w:sz w:val="24"/>
          <w:szCs w:val="24"/>
        </w:rPr>
        <w:t xml:space="preserve">Our </w:t>
      </w:r>
      <w:r w:rsidRPr="00D03405">
        <w:rPr>
          <w:sz w:val="24"/>
          <w:szCs w:val="24"/>
          <w:u w:val="single"/>
        </w:rPr>
        <w:t>vision is to create a region-wide coordinated functional network to develop science-based knowledge that addresses climate mitigation and adaptation</w:t>
      </w:r>
      <w:r>
        <w:rPr>
          <w:sz w:val="24"/>
          <w:szCs w:val="24"/>
          <w:u w:val="single"/>
        </w:rPr>
        <w:t>,</w:t>
      </w:r>
      <w:r w:rsidRPr="00D03405">
        <w:rPr>
          <w:sz w:val="24"/>
          <w:szCs w:val="24"/>
          <w:u w:val="single"/>
        </w:rPr>
        <w:t xml:space="preserve"> informs </w:t>
      </w:r>
      <w:r>
        <w:rPr>
          <w:sz w:val="24"/>
          <w:szCs w:val="24"/>
          <w:u w:val="single"/>
        </w:rPr>
        <w:t xml:space="preserve">policy development, and guides </w:t>
      </w:r>
      <w:r w:rsidRPr="00D03405">
        <w:rPr>
          <w:sz w:val="24"/>
          <w:szCs w:val="24"/>
          <w:u w:val="single"/>
        </w:rPr>
        <w:t>on-farm, watershed level</w:t>
      </w:r>
      <w:r>
        <w:rPr>
          <w:sz w:val="24"/>
          <w:szCs w:val="24"/>
          <w:u w:val="single"/>
        </w:rPr>
        <w:t>,</w:t>
      </w:r>
      <w:r w:rsidRPr="00D03405">
        <w:rPr>
          <w:sz w:val="24"/>
          <w:szCs w:val="24"/>
          <w:u w:val="single"/>
        </w:rPr>
        <w:t xml:space="preserve"> and public decision making</w:t>
      </w:r>
      <w:r>
        <w:rPr>
          <w:sz w:val="24"/>
          <w:szCs w:val="24"/>
          <w:u w:val="single"/>
        </w:rPr>
        <w:t xml:space="preserve"> in corn based systems</w:t>
      </w:r>
      <w:r>
        <w:rPr>
          <w:sz w:val="24"/>
          <w:szCs w:val="24"/>
        </w:rPr>
        <w:t>.</w:t>
      </w:r>
      <w:r w:rsidRPr="00BC7EEB">
        <w:rPr>
          <w:sz w:val="24"/>
          <w:szCs w:val="24"/>
        </w:rPr>
        <w:t xml:space="preserve"> The </w:t>
      </w:r>
      <w:r>
        <w:rPr>
          <w:sz w:val="24"/>
          <w:szCs w:val="24"/>
        </w:rPr>
        <w:t>project team</w:t>
      </w:r>
      <w:r w:rsidRPr="00BC7EEB">
        <w:rPr>
          <w:sz w:val="24"/>
          <w:szCs w:val="24"/>
        </w:rPr>
        <w:t xml:space="preserve"> is uniquely qualified to quantif</w:t>
      </w:r>
      <w:r>
        <w:rPr>
          <w:sz w:val="24"/>
          <w:szCs w:val="24"/>
        </w:rPr>
        <w:t>y Corn Belt</w:t>
      </w:r>
      <w:r w:rsidRPr="00BC7EEB">
        <w:rPr>
          <w:sz w:val="24"/>
          <w:szCs w:val="24"/>
        </w:rPr>
        <w:t xml:space="preserve"> GHGs, answer “what if” questions about potential impacts of climate variation, influence the societal challenge to mitigate and adapt to climate change, and increase the number </w:t>
      </w:r>
      <w:r>
        <w:rPr>
          <w:sz w:val="24"/>
          <w:szCs w:val="24"/>
        </w:rPr>
        <w:t xml:space="preserve">and capacity of next generation </w:t>
      </w:r>
      <w:r w:rsidRPr="00BC7EEB">
        <w:rPr>
          <w:sz w:val="24"/>
          <w:szCs w:val="24"/>
        </w:rPr>
        <w:t>scientists</w:t>
      </w:r>
      <w:r>
        <w:rPr>
          <w:sz w:val="24"/>
          <w:szCs w:val="24"/>
        </w:rPr>
        <w:t xml:space="preserve">, educators, and </w:t>
      </w:r>
      <w:r w:rsidRPr="00BC7EEB">
        <w:rPr>
          <w:sz w:val="24"/>
          <w:szCs w:val="24"/>
        </w:rPr>
        <w:t>extension specialists t</w:t>
      </w:r>
      <w:r>
        <w:rPr>
          <w:sz w:val="24"/>
          <w:szCs w:val="24"/>
        </w:rPr>
        <w:t>o</w:t>
      </w:r>
      <w:r w:rsidRPr="00BC7EEB">
        <w:rPr>
          <w:sz w:val="24"/>
          <w:szCs w:val="24"/>
        </w:rPr>
        <w:t xml:space="preserve"> </w:t>
      </w:r>
      <w:r>
        <w:rPr>
          <w:sz w:val="24"/>
          <w:szCs w:val="24"/>
        </w:rPr>
        <w:t xml:space="preserve">respond to the challenges of </w:t>
      </w:r>
      <w:r w:rsidRPr="00BC7EEB">
        <w:rPr>
          <w:sz w:val="24"/>
          <w:szCs w:val="24"/>
        </w:rPr>
        <w:t>climate and agriculture.</w:t>
      </w:r>
    </w:p>
    <w:p w:rsidR="00AB0779" w:rsidRDefault="00AB0779" w:rsidP="003E3965">
      <w:pPr>
        <w:spacing w:after="0" w:line="240" w:lineRule="auto"/>
        <w:rPr>
          <w:sz w:val="24"/>
          <w:szCs w:val="24"/>
        </w:rPr>
      </w:pPr>
      <w:r>
        <w:rPr>
          <w:sz w:val="24"/>
          <w:szCs w:val="24"/>
        </w:rPr>
        <w:tab/>
      </w:r>
      <w:r w:rsidRPr="00BC7EEB">
        <w:rPr>
          <w:sz w:val="24"/>
          <w:szCs w:val="24"/>
        </w:rPr>
        <w:t xml:space="preserve">To accomplish our vision, we have assembled a team from </w:t>
      </w:r>
      <w:r w:rsidRPr="00D03405">
        <w:rPr>
          <w:sz w:val="24"/>
          <w:szCs w:val="24"/>
        </w:rPr>
        <w:t>11 i</w:t>
      </w:r>
      <w:r w:rsidRPr="00BC7EEB">
        <w:rPr>
          <w:sz w:val="24"/>
          <w:szCs w:val="24"/>
        </w:rPr>
        <w:t>nstitutions across nine states in the Heartland (Illinois, Indiana, Iowa, Michigan, Minnesota, Missouri, Ohio, South Dakota</w:t>
      </w:r>
      <w:r>
        <w:rPr>
          <w:sz w:val="24"/>
          <w:szCs w:val="24"/>
        </w:rPr>
        <w:t>,</w:t>
      </w:r>
      <w:r w:rsidRPr="00BC7EEB">
        <w:rPr>
          <w:sz w:val="24"/>
          <w:szCs w:val="24"/>
        </w:rPr>
        <w:t xml:space="preserve"> and Wisconsin) comprised of soil scientists,</w:t>
      </w:r>
      <w:r>
        <w:rPr>
          <w:sz w:val="24"/>
          <w:szCs w:val="24"/>
        </w:rPr>
        <w:t xml:space="preserve"> </w:t>
      </w:r>
      <w:r w:rsidRPr="00BC7EEB">
        <w:rPr>
          <w:sz w:val="24"/>
          <w:szCs w:val="24"/>
        </w:rPr>
        <w:t>extension</w:t>
      </w:r>
      <w:r>
        <w:rPr>
          <w:sz w:val="24"/>
          <w:szCs w:val="24"/>
        </w:rPr>
        <w:t xml:space="preserve"> field</w:t>
      </w:r>
      <w:r w:rsidRPr="00BC7EEB">
        <w:rPr>
          <w:sz w:val="24"/>
          <w:szCs w:val="24"/>
        </w:rPr>
        <w:t xml:space="preserve"> specialists, sociologists,</w:t>
      </w:r>
      <w:r>
        <w:rPr>
          <w:sz w:val="24"/>
          <w:szCs w:val="24"/>
        </w:rPr>
        <w:t xml:space="preserve"> anthropologists,</w:t>
      </w:r>
      <w:r w:rsidRPr="00BC7EEB">
        <w:rPr>
          <w:sz w:val="24"/>
          <w:szCs w:val="24"/>
        </w:rPr>
        <w:t xml:space="preserve"> economists, </w:t>
      </w:r>
      <w:r>
        <w:rPr>
          <w:sz w:val="24"/>
          <w:szCs w:val="24"/>
        </w:rPr>
        <w:t xml:space="preserve">agricultural engineers, </w:t>
      </w:r>
      <w:r w:rsidRPr="00BC7EEB">
        <w:rPr>
          <w:sz w:val="24"/>
          <w:szCs w:val="24"/>
        </w:rPr>
        <w:t>modelers</w:t>
      </w:r>
      <w:r>
        <w:rPr>
          <w:sz w:val="24"/>
          <w:szCs w:val="24"/>
        </w:rPr>
        <w:t>,</w:t>
      </w:r>
      <w:r w:rsidRPr="00BC7EEB">
        <w:rPr>
          <w:sz w:val="24"/>
          <w:szCs w:val="24"/>
        </w:rPr>
        <w:t xml:space="preserve"> and climatologists. Figure 1 illustrates the primary flow of information. We will establish protocols and collect baseline carbon (C), nitrogen (N)</w:t>
      </w:r>
      <w:r>
        <w:rPr>
          <w:sz w:val="24"/>
          <w:szCs w:val="24"/>
        </w:rPr>
        <w:t>,</w:t>
      </w:r>
      <w:r w:rsidRPr="00BC7EEB">
        <w:rPr>
          <w:sz w:val="24"/>
          <w:szCs w:val="24"/>
        </w:rPr>
        <w:t xml:space="preserve"> and water usage data from well-defined and carefully chosen plots across the states. We will evaluate the impact </w:t>
      </w:r>
      <w:r>
        <w:rPr>
          <w:sz w:val="24"/>
          <w:szCs w:val="24"/>
        </w:rPr>
        <w:t xml:space="preserve">of selected management practices </w:t>
      </w:r>
      <w:r w:rsidRPr="00BC7EEB">
        <w:rPr>
          <w:sz w:val="24"/>
          <w:szCs w:val="24"/>
        </w:rPr>
        <w:t>on C, N, energy, and water</w:t>
      </w:r>
      <w:r>
        <w:rPr>
          <w:sz w:val="24"/>
          <w:szCs w:val="24"/>
        </w:rPr>
        <w:t>. T</w:t>
      </w:r>
      <w:r w:rsidRPr="00BC7EEB">
        <w:rPr>
          <w:sz w:val="24"/>
          <w:szCs w:val="24"/>
        </w:rPr>
        <w:t xml:space="preserve">hese data </w:t>
      </w:r>
      <w:r>
        <w:rPr>
          <w:sz w:val="24"/>
          <w:szCs w:val="24"/>
        </w:rPr>
        <w:t xml:space="preserve">will be combined </w:t>
      </w:r>
      <w:r w:rsidRPr="00BC7EEB">
        <w:rPr>
          <w:sz w:val="24"/>
          <w:szCs w:val="24"/>
        </w:rPr>
        <w:t>with public climate data and appl</w:t>
      </w:r>
      <w:r>
        <w:rPr>
          <w:sz w:val="24"/>
          <w:szCs w:val="24"/>
        </w:rPr>
        <w:t>ied to</w:t>
      </w:r>
      <w:r w:rsidRPr="00BC7EEB">
        <w:rPr>
          <w:sz w:val="24"/>
          <w:szCs w:val="24"/>
        </w:rPr>
        <w:t xml:space="preserve"> physical and climate models in an iterative way. We will evaluate the social and</w:t>
      </w:r>
      <w:r w:rsidR="00F43BEA">
        <w:rPr>
          <w:sz w:val="24"/>
          <w:szCs w:val="24"/>
        </w:rPr>
        <w:t xml:space="preserve"> economic</w:t>
      </w:r>
    </w:p>
    <w:p w:rsidR="00AB0779" w:rsidRDefault="00AB0779" w:rsidP="003E3965">
      <w:pPr>
        <w:spacing w:after="0" w:line="240" w:lineRule="auto"/>
        <w:rPr>
          <w:sz w:val="24"/>
          <w:szCs w:val="24"/>
        </w:rPr>
      </w:pPr>
    </w:p>
    <w:p w:rsidR="00AB0779" w:rsidRPr="00BC7EEB" w:rsidRDefault="00AB0779" w:rsidP="003E3965">
      <w:pPr>
        <w:spacing w:after="0" w:line="240" w:lineRule="auto"/>
        <w:rPr>
          <w:sz w:val="24"/>
          <w:szCs w:val="24"/>
        </w:rPr>
      </w:pPr>
    </w:p>
    <w:p w:rsidR="00AB0779" w:rsidRDefault="00676DE4" w:rsidP="000166D2">
      <w:pPr>
        <w:spacing w:line="240" w:lineRule="auto"/>
        <w:jc w:val="center"/>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15pt;margin-top:209.05pt;width:480.6pt;height:69.15pt;z-index:-251660800" wrapcoords="-34 0 -34 21365 21600 21365 21600 0 -34 0" stroked="f">
            <v:textbox style="mso-next-textbox:#_x0000_s1026">
              <w:txbxContent>
                <w:p w:rsidR="00AB0779" w:rsidRDefault="00AB0779" w:rsidP="00AA1929">
                  <w:pPr>
                    <w:spacing w:after="0" w:line="240" w:lineRule="auto"/>
                    <w:rPr>
                      <w:sz w:val="24"/>
                      <w:szCs w:val="24"/>
                    </w:rPr>
                  </w:pPr>
                  <w:proofErr w:type="gramStart"/>
                  <w:r w:rsidRPr="000166D2">
                    <w:rPr>
                      <w:b/>
                      <w:bCs/>
                      <w:sz w:val="24"/>
                      <w:szCs w:val="24"/>
                    </w:rPr>
                    <w:t>Figure 1.</w:t>
                  </w:r>
                  <w:proofErr w:type="gramEnd"/>
                  <w:r w:rsidRPr="000166D2">
                    <w:rPr>
                      <w:sz w:val="24"/>
                      <w:szCs w:val="24"/>
                    </w:rPr>
                    <w:t xml:space="preserve">  </w:t>
                  </w:r>
                  <w:proofErr w:type="gramStart"/>
                  <w:r w:rsidRPr="000166D2">
                    <w:rPr>
                      <w:sz w:val="24"/>
                      <w:szCs w:val="24"/>
                    </w:rPr>
                    <w:t>Flow of information.</w:t>
                  </w:r>
                  <w:proofErr w:type="gramEnd"/>
                  <w:r w:rsidRPr="000166D2">
                    <w:rPr>
                      <w:sz w:val="24"/>
                      <w:szCs w:val="24"/>
                    </w:rPr>
                    <w:t xml:space="preserve">  Long-terms objectives are to enhance the productivity, resiliency, and diversity of corn-based systems in the North Central Region, aiming for the RFP’s goal of a 10% reduction in greenhouse gases, energy</w:t>
                  </w:r>
                  <w:r>
                    <w:rPr>
                      <w:sz w:val="24"/>
                      <w:szCs w:val="24"/>
                    </w:rPr>
                    <w:t>,</w:t>
                  </w:r>
                  <w:r w:rsidRPr="000166D2">
                    <w:rPr>
                      <w:sz w:val="24"/>
                      <w:szCs w:val="24"/>
                    </w:rPr>
                    <w:t xml:space="preserve"> and water, and a 15% increase in sequestered carbon by 2030.</w:t>
                  </w:r>
                </w:p>
                <w:p w:rsidR="00AB0779" w:rsidRDefault="00AB0779"/>
              </w:txbxContent>
            </v:textbox>
            <w10:wrap type="tight"/>
          </v:shape>
        </w:pict>
      </w:r>
      <w:r w:rsidR="00CF6DB6">
        <w:rPr>
          <w:noProof/>
          <w:sz w:val="24"/>
          <w:szCs w:val="24"/>
        </w:rPr>
        <w:drawing>
          <wp:inline distT="0" distB="0" distL="0" distR="0">
            <wp:extent cx="4108704" cy="2533650"/>
            <wp:effectExtent l="19050" t="0" r="6096" b="0"/>
            <wp:docPr id="1"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92107" cy="4800600"/>
                      <a:chOff x="228600" y="1447800"/>
                      <a:chExt cx="6392107" cy="4800600"/>
                    </a:xfrm>
                  </a:grpSpPr>
                  <a:grpSp>
                    <a:nvGrpSpPr>
                      <a:cNvPr id="56" name="Group 55"/>
                      <a:cNvGrpSpPr/>
                    </a:nvGrpSpPr>
                    <a:grpSpPr>
                      <a:xfrm>
                        <a:off x="228600" y="1447800"/>
                        <a:ext cx="6392107" cy="4800600"/>
                        <a:chOff x="310635" y="228600"/>
                        <a:chExt cx="6392107" cy="4800600"/>
                      </a:xfrm>
                    </a:grpSpPr>
                    <a:sp>
                      <a:nvSpPr>
                        <a:cNvPr id="4" name="Rectangle 3"/>
                        <a:cNvSpPr/>
                      </a:nvSpPr>
                      <a:spPr>
                        <a:xfrm>
                          <a:off x="914399" y="762000"/>
                          <a:ext cx="2057401" cy="68580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Network of Field Sites &amp; Suite of Innovative Crop Management Practices</a:t>
                            </a:r>
                            <a:endParaRPr lang="en-US" sz="1400" dirty="0"/>
                          </a:p>
                        </a:txBody>
                        <a:useSpRect/>
                      </a:txSp>
                      <a:style>
                        <a:lnRef idx="1">
                          <a:schemeClr val="accent6"/>
                        </a:lnRef>
                        <a:fillRef idx="2">
                          <a:schemeClr val="accent6"/>
                        </a:fillRef>
                        <a:effectRef idx="1">
                          <a:schemeClr val="accent6"/>
                        </a:effectRef>
                        <a:fontRef idx="minor">
                          <a:schemeClr val="dk1"/>
                        </a:fontRef>
                      </a:style>
                    </a:sp>
                    <a:sp>
                      <a:nvSpPr>
                        <a:cNvPr id="5" name="Rectangle 4"/>
                        <a:cNvSpPr/>
                      </a:nvSpPr>
                      <a:spPr>
                        <a:xfrm>
                          <a:off x="914399" y="3048000"/>
                          <a:ext cx="2133601" cy="68580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Baseline Monitoring </a:t>
                            </a:r>
                          </a:p>
                          <a:p>
                            <a:pPr algn="ctr"/>
                            <a:r>
                              <a:rPr lang="en-US" sz="1400" dirty="0" smtClean="0"/>
                              <a:t>&amp; Standardized Methodologies</a:t>
                            </a:r>
                            <a:endParaRPr lang="en-US" sz="1400" dirty="0"/>
                          </a:p>
                        </a:txBody>
                        <a:useSpRect/>
                      </a:txSp>
                      <a:style>
                        <a:lnRef idx="1">
                          <a:schemeClr val="accent6"/>
                        </a:lnRef>
                        <a:fillRef idx="2">
                          <a:schemeClr val="accent6"/>
                        </a:fillRef>
                        <a:effectRef idx="1">
                          <a:schemeClr val="accent6"/>
                        </a:effectRef>
                        <a:fontRef idx="minor">
                          <a:schemeClr val="dk1"/>
                        </a:fontRef>
                      </a:style>
                    </a:sp>
                    <a:sp>
                      <a:nvSpPr>
                        <a:cNvPr id="10" name="Rectangle 9"/>
                        <a:cNvSpPr/>
                      </a:nvSpPr>
                      <a:spPr>
                        <a:xfrm>
                          <a:off x="4648201" y="1600200"/>
                          <a:ext cx="1219199" cy="838200"/>
                        </a:xfrm>
                        <a:prstGeom prst="rect">
                          <a:avLst/>
                        </a:prstGeom>
                        <a:solidFill>
                          <a:schemeClr val="accent3">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Socio-economic Acceptance </a:t>
                            </a:r>
                          </a:p>
                          <a:p>
                            <a:pPr algn="ctr"/>
                            <a:r>
                              <a:rPr lang="en-US" sz="1400" dirty="0" smtClean="0">
                                <a:solidFill>
                                  <a:schemeClr val="tx1"/>
                                </a:solidFill>
                              </a:rPr>
                              <a:t>&amp; Adaptation</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4495801" y="3124200"/>
                          <a:ext cx="1371600" cy="762000"/>
                        </a:xfrm>
                        <a:prstGeom prst="rect">
                          <a:avLst/>
                        </a:prstGeom>
                        <a:solidFill>
                          <a:schemeClr val="accent5">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Science-based Policy, Decision Support</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Magnetic Disk 11"/>
                        <a:cNvSpPr/>
                      </a:nvSpPr>
                      <a:spPr>
                        <a:xfrm>
                          <a:off x="1905001" y="1981200"/>
                          <a:ext cx="381000" cy="152400"/>
                        </a:xfrm>
                        <a:prstGeom prst="flowChartMagneticDisk">
                          <a:avLst/>
                        </a:prstGeom>
                        <a:solidFill>
                          <a:schemeClr val="accent4">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Magnetic Disk 12"/>
                        <a:cNvSpPr/>
                      </a:nvSpPr>
                      <a:spPr>
                        <a:xfrm>
                          <a:off x="2133601" y="2286000"/>
                          <a:ext cx="381000" cy="152400"/>
                        </a:xfrm>
                        <a:prstGeom prst="flowChartMagneticDisk">
                          <a:avLst/>
                        </a:prstGeom>
                        <a:solidFill>
                          <a:schemeClr val="accent4">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Magnetic Disk 13"/>
                        <a:cNvSpPr/>
                      </a:nvSpPr>
                      <a:spPr>
                        <a:xfrm>
                          <a:off x="2057401" y="2438400"/>
                          <a:ext cx="381000" cy="152400"/>
                        </a:xfrm>
                        <a:prstGeom prst="flowChartMagneticDisk">
                          <a:avLst/>
                        </a:prstGeom>
                        <a:solidFill>
                          <a:schemeClr val="accent4">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762001" y="1981200"/>
                          <a:ext cx="1295400"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Public Data,</a:t>
                            </a:r>
                          </a:p>
                          <a:p>
                            <a:r>
                              <a:rPr lang="en-US" sz="1400" dirty="0" smtClean="0"/>
                              <a:t>New &amp; Existing Databases</a:t>
                            </a:r>
                            <a:endParaRPr lang="en-US" sz="1400" dirty="0"/>
                          </a:p>
                        </a:txBody>
                        <a:useSpRect/>
                      </a:txSp>
                    </a:sp>
                    <a:sp>
                      <a:nvSpPr>
                        <a:cNvPr id="23" name="Left-Right Arrow 22"/>
                        <a:cNvSpPr/>
                      </a:nvSpPr>
                      <a:spPr>
                        <a:xfrm>
                          <a:off x="767835" y="3962400"/>
                          <a:ext cx="5257800" cy="1066800"/>
                        </a:xfrm>
                        <a:prstGeom prst="leftRightArrow">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Integration of Research, Education, Extension, </a:t>
                            </a:r>
                          </a:p>
                          <a:p>
                            <a:pPr algn="ctr"/>
                            <a:r>
                              <a:rPr lang="en-US" sz="1600" dirty="0" smtClean="0">
                                <a:solidFill>
                                  <a:schemeClr val="tx1"/>
                                </a:solidFill>
                              </a:rPr>
                              <a:t>&amp; Stakeholder Input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TextBox 23"/>
                        <a:cNvSpPr txBox="1"/>
                      </a:nvSpPr>
                      <a:spPr>
                        <a:xfrm rot="16200000">
                          <a:off x="-1562099" y="2558534"/>
                          <a:ext cx="4114800" cy="369332"/>
                        </a:xfrm>
                        <a:prstGeom prst="rect">
                          <a:avLst/>
                        </a:prstGeom>
                        <a:noFill/>
                        <a:ln w="1905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t>Climate Change</a:t>
                            </a:r>
                            <a:endParaRPr lang="en-US" b="1" dirty="0"/>
                          </a:p>
                        </a:txBody>
                        <a:useSpRect/>
                      </a:txSp>
                    </a:sp>
                    <a:sp>
                      <a:nvSpPr>
                        <a:cNvPr id="25" name="TextBox 24"/>
                        <a:cNvSpPr txBox="1"/>
                      </a:nvSpPr>
                      <a:spPr>
                        <a:xfrm rot="5400000">
                          <a:off x="4352955" y="2450812"/>
                          <a:ext cx="4114800" cy="584775"/>
                        </a:xfrm>
                        <a:prstGeom prst="rect">
                          <a:avLst/>
                        </a:prstGeom>
                        <a:noFill/>
                        <a:ln w="19050">
                          <a:solidFill>
                            <a:schemeClr val="tx2"/>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t>Sustainable Corn-Based System:</a:t>
                            </a:r>
                          </a:p>
                          <a:p>
                            <a:pPr algn="ctr"/>
                            <a:r>
                              <a:rPr lang="en-US" sz="1600" b="1" dirty="0" smtClean="0"/>
                              <a:t>Mitigation &amp; Adaptation </a:t>
                            </a:r>
                            <a:endParaRPr lang="en-US" sz="1600" dirty="0" smtClean="0"/>
                          </a:p>
                        </a:txBody>
                        <a:useSpRect/>
                      </a:txSp>
                    </a:sp>
                    <a:sp>
                      <a:nvSpPr>
                        <a:cNvPr id="26" name="Bent Arrow 25"/>
                        <a:cNvSpPr/>
                      </a:nvSpPr>
                      <a:spPr>
                        <a:xfrm rot="16200000" flipH="1">
                          <a:off x="1790701" y="-1104899"/>
                          <a:ext cx="457201" cy="3124202"/>
                        </a:xfrm>
                        <a:prstGeom prst="bentArrow">
                          <a:avLst>
                            <a:gd name="adj1" fmla="val 25574"/>
                            <a:gd name="adj2" fmla="val 25000"/>
                            <a:gd name="adj3" fmla="val 25000"/>
                            <a:gd name="adj4" fmla="val 75000"/>
                          </a:avLst>
                        </a:prstGeom>
                        <a:ln cap="rnd">
                          <a:noFill/>
                        </a:ln>
                        <a:scene3d>
                          <a:camera prst="orthographicFront">
                            <a:rot lat="0" lon="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Up Arrow 26"/>
                        <a:cNvSpPr/>
                      </a:nvSpPr>
                      <a:spPr>
                        <a:xfrm>
                          <a:off x="1219201" y="2819400"/>
                          <a:ext cx="91440" cy="228600"/>
                        </a:xfrm>
                        <a:prstGeom prst="upArrow">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Up Arrow 28"/>
                        <a:cNvSpPr/>
                      </a:nvSpPr>
                      <a:spPr>
                        <a:xfrm>
                          <a:off x="1828801" y="2819400"/>
                          <a:ext cx="91440" cy="228600"/>
                        </a:xfrm>
                        <a:prstGeom prst="upArrow">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Up Arrow 29"/>
                        <a:cNvSpPr/>
                      </a:nvSpPr>
                      <a:spPr>
                        <a:xfrm>
                          <a:off x="2362201" y="2819400"/>
                          <a:ext cx="91440" cy="228600"/>
                        </a:xfrm>
                        <a:prstGeom prst="upArrow">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Up Arrow 30"/>
                        <a:cNvSpPr/>
                      </a:nvSpPr>
                      <a:spPr>
                        <a:xfrm rot="10800000">
                          <a:off x="1219201" y="1447800"/>
                          <a:ext cx="91440" cy="228600"/>
                        </a:xfrm>
                        <a:prstGeom prst="upArrow">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ight Arrow 34"/>
                        <a:cNvSpPr/>
                      </a:nvSpPr>
                      <a:spPr>
                        <a:xfrm>
                          <a:off x="2514601" y="1981200"/>
                          <a:ext cx="533400" cy="2286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lowchart: Alternate Process 36"/>
                        <a:cNvSpPr/>
                      </a:nvSpPr>
                      <a:spPr>
                        <a:xfrm>
                          <a:off x="3124201" y="1752600"/>
                          <a:ext cx="914400" cy="838200"/>
                        </a:xfrm>
                        <a:prstGeom prst="flowChartAlternateProcess">
                          <a:avLst/>
                        </a:prstGeom>
                        <a:solidFill>
                          <a:schemeClr val="accent2">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Physical Models,</a:t>
                            </a:r>
                          </a:p>
                          <a:p>
                            <a:pPr algn="ctr"/>
                            <a:r>
                              <a:rPr lang="en-US" sz="1400" dirty="0" smtClean="0">
                                <a:solidFill>
                                  <a:schemeClr val="tx1"/>
                                </a:solidFill>
                              </a:rPr>
                              <a:t>Climate Models</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ight Arrow 37"/>
                        <a:cNvSpPr/>
                      </a:nvSpPr>
                      <a:spPr>
                        <a:xfrm>
                          <a:off x="4114801" y="1905000"/>
                          <a:ext cx="457200" cy="304801"/>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ight Arrow 38"/>
                        <a:cNvSpPr/>
                      </a:nvSpPr>
                      <a:spPr>
                        <a:xfrm rot="2374636">
                          <a:off x="3827746" y="2745784"/>
                          <a:ext cx="581888" cy="265066"/>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ight Arrow 39"/>
                        <a:cNvSpPr/>
                      </a:nvSpPr>
                      <a:spPr>
                        <a:xfrm rot="5400000">
                          <a:off x="4953001" y="2667000"/>
                          <a:ext cx="533400" cy="2286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Up Arrow 40"/>
                        <a:cNvSpPr/>
                      </a:nvSpPr>
                      <a:spPr>
                        <a:xfrm rot="10800000">
                          <a:off x="1828801" y="1447800"/>
                          <a:ext cx="91440" cy="228600"/>
                        </a:xfrm>
                        <a:prstGeom prst="upArrow">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Up Arrow 41"/>
                        <a:cNvSpPr/>
                      </a:nvSpPr>
                      <a:spPr>
                        <a:xfrm rot="10800000">
                          <a:off x="2362201" y="1447800"/>
                          <a:ext cx="91440" cy="228600"/>
                        </a:xfrm>
                        <a:prstGeom prst="upArrow">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Bent Arrow 42"/>
                        <a:cNvSpPr/>
                      </a:nvSpPr>
                      <a:spPr>
                        <a:xfrm rot="5400000">
                          <a:off x="4774217" y="-964216"/>
                          <a:ext cx="457200" cy="2842832"/>
                        </a:xfrm>
                        <a:prstGeom prst="bentArrow">
                          <a:avLst>
                            <a:gd name="adj1" fmla="val 25574"/>
                            <a:gd name="adj2" fmla="val 25000"/>
                            <a:gd name="adj3" fmla="val 25000"/>
                            <a:gd name="adj4" fmla="val 75000"/>
                          </a:avLst>
                        </a:prstGeom>
                        <a:ln cap="rnd">
                          <a:noFill/>
                        </a:ln>
                        <a:scene3d>
                          <a:camera prst="orthographicFront">
                            <a:rot lat="0" lon="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Bent Arrow 44"/>
                        <a:cNvSpPr/>
                      </a:nvSpPr>
                      <a:spPr>
                        <a:xfrm flipH="1">
                          <a:off x="3048001" y="838200"/>
                          <a:ext cx="2438400" cy="533400"/>
                        </a:xfrm>
                        <a:prstGeom prst="bentArrow">
                          <a:avLst>
                            <a:gd name="adj1" fmla="val 25000"/>
                            <a:gd name="adj2" fmla="val 20479"/>
                            <a:gd name="adj3" fmla="val 25000"/>
                            <a:gd name="adj4" fmla="val 4375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Bent Arrow 45"/>
                        <a:cNvSpPr/>
                      </a:nvSpPr>
                      <a:spPr>
                        <a:xfrm flipH="1">
                          <a:off x="3048001" y="1143000"/>
                          <a:ext cx="762000" cy="533400"/>
                        </a:xfrm>
                        <a:prstGeom prst="ben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Flowchart: Magnetic Disk 46"/>
                        <a:cNvSpPr/>
                      </a:nvSpPr>
                      <a:spPr>
                        <a:xfrm>
                          <a:off x="2057401" y="2133600"/>
                          <a:ext cx="381000" cy="152400"/>
                        </a:xfrm>
                        <a:prstGeom prst="flowChartMagneticDisk">
                          <a:avLst/>
                        </a:prstGeom>
                        <a:solidFill>
                          <a:schemeClr val="accent4">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Right Arrow 49"/>
                        <a:cNvSpPr/>
                      </a:nvSpPr>
                      <a:spPr>
                        <a:xfrm>
                          <a:off x="685800" y="1066800"/>
                          <a:ext cx="228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Right Arrow 51"/>
                        <a:cNvSpPr/>
                      </a:nvSpPr>
                      <a:spPr>
                        <a:xfrm>
                          <a:off x="685800" y="3352800"/>
                          <a:ext cx="228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Right Arrow 52"/>
                        <a:cNvSpPr/>
                      </a:nvSpPr>
                      <a:spPr>
                        <a:xfrm>
                          <a:off x="5867400" y="3429000"/>
                          <a:ext cx="228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Right Arrow 53"/>
                        <a:cNvSpPr/>
                      </a:nvSpPr>
                      <a:spPr>
                        <a:xfrm>
                          <a:off x="5867400" y="1828800"/>
                          <a:ext cx="228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AB0779" w:rsidRDefault="00AB0779" w:rsidP="003E3965">
      <w:pPr>
        <w:spacing w:after="0" w:line="240" w:lineRule="auto"/>
        <w:rPr>
          <w:sz w:val="24"/>
          <w:szCs w:val="24"/>
        </w:rPr>
      </w:pPr>
      <w:r w:rsidRPr="00BC7EEB">
        <w:rPr>
          <w:sz w:val="24"/>
          <w:szCs w:val="24"/>
        </w:rPr>
        <w:lastRenderedPageBreak/>
        <w:t>acceptability of these practices to producers and stakeholders. Research, education, extension</w:t>
      </w:r>
      <w:r w:rsidR="00967C6C">
        <w:rPr>
          <w:sz w:val="24"/>
          <w:szCs w:val="24"/>
        </w:rPr>
        <w:t>,</w:t>
      </w:r>
      <w:r w:rsidRPr="00BC7EEB">
        <w:rPr>
          <w:sz w:val="24"/>
          <w:szCs w:val="24"/>
        </w:rPr>
        <w:t xml:space="preserve"> and stakeholder input will be integrated across all aspects of the program.  </w:t>
      </w:r>
    </w:p>
    <w:p w:rsidR="00AB0779" w:rsidRDefault="00AB0779" w:rsidP="000166D2">
      <w:pPr>
        <w:spacing w:after="0" w:line="240" w:lineRule="auto"/>
        <w:ind w:firstLine="360"/>
        <w:rPr>
          <w:sz w:val="24"/>
          <w:szCs w:val="24"/>
        </w:rPr>
      </w:pPr>
      <w:r>
        <w:rPr>
          <w:sz w:val="24"/>
          <w:szCs w:val="24"/>
        </w:rPr>
        <w:t xml:space="preserve">More </w:t>
      </w:r>
      <w:r w:rsidRPr="00BC7EEB">
        <w:rPr>
          <w:sz w:val="24"/>
          <w:szCs w:val="24"/>
        </w:rPr>
        <w:t xml:space="preserve">than </w:t>
      </w:r>
      <w:r>
        <w:rPr>
          <w:sz w:val="24"/>
          <w:szCs w:val="24"/>
        </w:rPr>
        <w:t>1/3</w:t>
      </w:r>
      <w:r w:rsidRPr="00BC7EEB">
        <w:rPr>
          <w:sz w:val="24"/>
          <w:szCs w:val="24"/>
        </w:rPr>
        <w:t xml:space="preserve"> of the North Central Region farms produced corn (</w:t>
      </w:r>
      <w:proofErr w:type="spellStart"/>
      <w:r w:rsidRPr="00BC7EEB">
        <w:rPr>
          <w:i/>
          <w:iCs/>
          <w:sz w:val="24"/>
          <w:szCs w:val="24"/>
        </w:rPr>
        <w:t>Zea</w:t>
      </w:r>
      <w:proofErr w:type="spellEnd"/>
      <w:r w:rsidRPr="00BC7EEB">
        <w:rPr>
          <w:i/>
          <w:iCs/>
          <w:sz w:val="24"/>
          <w:szCs w:val="24"/>
        </w:rPr>
        <w:t xml:space="preserve"> mays L.</w:t>
      </w:r>
      <w:r w:rsidRPr="00BC7EEB">
        <w:rPr>
          <w:sz w:val="24"/>
          <w:szCs w:val="24"/>
        </w:rPr>
        <w:t xml:space="preserve">) in 2007 on over 76.3 million acres, with nearly half of these acres tile drained. Our collective Land Grant Universities (both 1862 and 1890) and the Agricultural Research Service Centers have a several decades-long and productive history of studying soil and agronomic processes by monitoring and experimenting with interactions between N and plant growth, N loss and water fluxes, soil organic C </w:t>
      </w:r>
      <w:r>
        <w:rPr>
          <w:sz w:val="24"/>
          <w:szCs w:val="24"/>
        </w:rPr>
        <w:t xml:space="preserve">(SOC) </w:t>
      </w:r>
      <w:r w:rsidRPr="00BC7EEB">
        <w:rPr>
          <w:sz w:val="24"/>
          <w:szCs w:val="24"/>
        </w:rPr>
        <w:t xml:space="preserve">storage in relation to soil quality and crop yields, </w:t>
      </w:r>
      <w:r>
        <w:rPr>
          <w:sz w:val="24"/>
          <w:szCs w:val="24"/>
        </w:rPr>
        <w:t xml:space="preserve">and </w:t>
      </w:r>
      <w:r w:rsidRPr="00BC7EEB">
        <w:rPr>
          <w:sz w:val="24"/>
          <w:szCs w:val="24"/>
        </w:rPr>
        <w:t>tillage systems as best management practices</w:t>
      </w:r>
      <w:r>
        <w:rPr>
          <w:sz w:val="24"/>
          <w:szCs w:val="24"/>
        </w:rPr>
        <w:t xml:space="preserve"> (BMPs)</w:t>
      </w:r>
      <w:r w:rsidRPr="00BC7EEB">
        <w:rPr>
          <w:sz w:val="24"/>
          <w:szCs w:val="24"/>
        </w:rPr>
        <w:t xml:space="preserve"> for N loss, C storage contributions and water flux, and soil and soil organic C loss. Despite this scientific legacy, </w:t>
      </w:r>
      <w:r w:rsidRPr="009D4137">
        <w:rPr>
          <w:b/>
          <w:sz w:val="24"/>
          <w:szCs w:val="24"/>
        </w:rPr>
        <w:t>gaps remain</w:t>
      </w:r>
      <w:r w:rsidRPr="00BC7EEB">
        <w:rPr>
          <w:sz w:val="24"/>
          <w:szCs w:val="24"/>
        </w:rPr>
        <w:t xml:space="preserve"> in this body of work, particularly with respect to climate variation and climate extremes. These gaps include knowledge about coupled cycling of C, N, and water; estimates of the effects on C, N, and water flux</w:t>
      </w:r>
      <w:r>
        <w:rPr>
          <w:sz w:val="24"/>
          <w:szCs w:val="24"/>
        </w:rPr>
        <w:t>es</w:t>
      </w:r>
      <w:r w:rsidRPr="00BC7EEB">
        <w:rPr>
          <w:sz w:val="24"/>
          <w:szCs w:val="24"/>
        </w:rPr>
        <w:t xml:space="preserve"> of corn systems management practices; and the capacity/willingness of the agricultural community to ad</w:t>
      </w:r>
      <w:r>
        <w:rPr>
          <w:sz w:val="24"/>
          <w:szCs w:val="24"/>
        </w:rPr>
        <w:t>o</w:t>
      </w:r>
      <w:r w:rsidRPr="00BC7EEB">
        <w:rPr>
          <w:sz w:val="24"/>
          <w:szCs w:val="24"/>
        </w:rPr>
        <w:t xml:space="preserve">pt management practices to manage risk and enhance long-term sustainability by helping to mitigate unintended environmental consequences.  </w:t>
      </w:r>
      <w:r w:rsidRPr="009D4137">
        <w:rPr>
          <w:b/>
          <w:sz w:val="24"/>
          <w:szCs w:val="24"/>
        </w:rPr>
        <w:t>Our project addresses these gaps and builds a framework for science-based policy and decision making.</w:t>
      </w:r>
      <w:r w:rsidRPr="00BC7EEB">
        <w:rPr>
          <w:sz w:val="24"/>
          <w:szCs w:val="24"/>
        </w:rPr>
        <w:t xml:space="preserve"> </w:t>
      </w:r>
      <w:r w:rsidRPr="009D4137">
        <w:rPr>
          <w:b/>
          <w:sz w:val="24"/>
          <w:szCs w:val="24"/>
        </w:rPr>
        <w:t xml:space="preserve">Specifically, our long-term </w:t>
      </w:r>
      <w:r w:rsidRPr="009D4137">
        <w:rPr>
          <w:b/>
          <w:sz w:val="24"/>
          <w:szCs w:val="24"/>
          <w:u w:val="single"/>
        </w:rPr>
        <w:t>objectives</w:t>
      </w:r>
      <w:r w:rsidRPr="009D4137">
        <w:rPr>
          <w:b/>
          <w:sz w:val="24"/>
          <w:szCs w:val="24"/>
        </w:rPr>
        <w:t xml:space="preserve"> are five-fold:</w:t>
      </w:r>
    </w:p>
    <w:p w:rsidR="00AB0779" w:rsidRPr="003E3965" w:rsidRDefault="00AB0779" w:rsidP="003E3965">
      <w:pPr>
        <w:pStyle w:val="ListParagraph"/>
        <w:numPr>
          <w:ilvl w:val="0"/>
          <w:numId w:val="1"/>
        </w:numPr>
        <w:spacing w:after="0" w:line="240" w:lineRule="auto"/>
        <w:rPr>
          <w:sz w:val="24"/>
          <w:szCs w:val="24"/>
        </w:rPr>
      </w:pPr>
      <w:r w:rsidRPr="003E3965">
        <w:rPr>
          <w:sz w:val="24"/>
          <w:szCs w:val="24"/>
        </w:rPr>
        <w:t xml:space="preserve">Develop standardized methodologies for estimating C, N, and water footprints </w:t>
      </w:r>
      <w:r>
        <w:rPr>
          <w:sz w:val="24"/>
          <w:szCs w:val="24"/>
        </w:rPr>
        <w:t xml:space="preserve">of corn production </w:t>
      </w:r>
      <w:r w:rsidRPr="003E3965">
        <w:rPr>
          <w:sz w:val="24"/>
          <w:szCs w:val="24"/>
        </w:rPr>
        <w:t xml:space="preserve">in the region and perform baseline monitoring.  We will measure soil quality, carbon </w:t>
      </w:r>
      <w:r>
        <w:rPr>
          <w:sz w:val="24"/>
          <w:szCs w:val="24"/>
        </w:rPr>
        <w:t xml:space="preserve">(C) </w:t>
      </w:r>
      <w:r w:rsidRPr="003E3965">
        <w:rPr>
          <w:sz w:val="24"/>
          <w:szCs w:val="24"/>
        </w:rPr>
        <w:t>sequestration, GHGs, inorganic N, and soil water and correlate these measurements with agronomic indicators such as yield for sets of carefully chosen sites across the region.  These data will be archived in a publically</w:t>
      </w:r>
      <w:r>
        <w:rPr>
          <w:sz w:val="24"/>
          <w:szCs w:val="24"/>
        </w:rPr>
        <w:t xml:space="preserve"> </w:t>
      </w:r>
      <w:r w:rsidRPr="003E3965">
        <w:rPr>
          <w:sz w:val="24"/>
          <w:szCs w:val="24"/>
        </w:rPr>
        <w:t xml:space="preserve">available database. </w:t>
      </w:r>
    </w:p>
    <w:p w:rsidR="00AB0779" w:rsidRPr="00BC7EEB" w:rsidRDefault="00CF6DB6" w:rsidP="003E3965">
      <w:pPr>
        <w:pStyle w:val="ListParagraph"/>
        <w:numPr>
          <w:ilvl w:val="0"/>
          <w:numId w:val="1"/>
        </w:numPr>
        <w:spacing w:after="0" w:line="240" w:lineRule="auto"/>
        <w:rPr>
          <w:sz w:val="24"/>
          <w:szCs w:val="24"/>
        </w:rPr>
      </w:pPr>
      <w:r>
        <w:rPr>
          <w:noProof/>
        </w:rPr>
        <w:drawing>
          <wp:anchor distT="0" distB="0" distL="114300" distR="114300" simplePos="0" relativeHeight="251658752" behindDoc="1" locked="0" layoutInCell="1" allowOverlap="1">
            <wp:simplePos x="0" y="0"/>
            <wp:positionH relativeFrom="column">
              <wp:posOffset>4133850</wp:posOffset>
            </wp:positionH>
            <wp:positionV relativeFrom="paragraph">
              <wp:posOffset>1560195</wp:posOffset>
            </wp:positionV>
            <wp:extent cx="1630680" cy="1257300"/>
            <wp:effectExtent l="19050" t="0" r="7620" b="0"/>
            <wp:wrapTight wrapText="bothSides">
              <wp:wrapPolygon edited="0">
                <wp:start x="-252" y="0"/>
                <wp:lineTo x="-252" y="21273"/>
                <wp:lineTo x="21701" y="21273"/>
                <wp:lineTo x="21701" y="0"/>
                <wp:lineTo x="-252" y="0"/>
              </wp:wrapPolygon>
            </wp:wrapTight>
            <wp:docPr id="3" name="Picture 1" descr="Site Ma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Map 3.jpg"/>
                    <pic:cNvPicPr>
                      <a:picLocks noChangeAspect="1" noChangeArrowheads="1"/>
                    </pic:cNvPicPr>
                  </pic:nvPicPr>
                  <pic:blipFill>
                    <a:blip r:embed="rId8"/>
                    <a:srcRect/>
                    <a:stretch>
                      <a:fillRect/>
                    </a:stretch>
                  </pic:blipFill>
                  <pic:spPr bwMode="auto">
                    <a:xfrm>
                      <a:off x="0" y="0"/>
                      <a:ext cx="1630680" cy="1257300"/>
                    </a:xfrm>
                    <a:prstGeom prst="rect">
                      <a:avLst/>
                    </a:prstGeom>
                    <a:noFill/>
                  </pic:spPr>
                </pic:pic>
              </a:graphicData>
            </a:graphic>
          </wp:anchor>
        </w:drawing>
      </w:r>
      <w:r w:rsidR="00AB0779" w:rsidRPr="00BC7EEB">
        <w:rPr>
          <w:sz w:val="24"/>
          <w:szCs w:val="24"/>
        </w:rPr>
        <w:t>Using the methods of Objective 1, p</w:t>
      </w:r>
      <w:r w:rsidR="00AB0779">
        <w:rPr>
          <w:sz w:val="24"/>
          <w:szCs w:val="24"/>
        </w:rPr>
        <w:t xml:space="preserve">erform field tests across 21 </w:t>
      </w:r>
      <w:r w:rsidR="00AB0779" w:rsidRPr="00BC7EEB">
        <w:rPr>
          <w:sz w:val="24"/>
          <w:szCs w:val="24"/>
        </w:rPr>
        <w:t>baseline sites in eight states to evaluate the impact</w:t>
      </w:r>
      <w:r w:rsidR="00AB0779">
        <w:rPr>
          <w:sz w:val="24"/>
          <w:szCs w:val="24"/>
        </w:rPr>
        <w:t>s</w:t>
      </w:r>
      <w:r w:rsidR="00AB0779" w:rsidRPr="00BC7EEB">
        <w:rPr>
          <w:sz w:val="24"/>
          <w:szCs w:val="24"/>
        </w:rPr>
        <w:t xml:space="preserve"> of a suite of crop management practices on C, N, and water footprints</w:t>
      </w:r>
      <w:r w:rsidR="00AB0779">
        <w:rPr>
          <w:sz w:val="24"/>
          <w:szCs w:val="24"/>
        </w:rPr>
        <w:t xml:space="preserve"> (see Figure 2)</w:t>
      </w:r>
      <w:r w:rsidR="00AB0779" w:rsidRPr="00BC7EEB">
        <w:rPr>
          <w:sz w:val="24"/>
          <w:szCs w:val="24"/>
        </w:rPr>
        <w:t>.  Each site has a corn</w:t>
      </w:r>
      <w:r w:rsidR="00AB0779">
        <w:rPr>
          <w:sz w:val="24"/>
          <w:szCs w:val="24"/>
        </w:rPr>
        <w:t xml:space="preserve"> (</w:t>
      </w:r>
      <w:proofErr w:type="spellStart"/>
      <w:r w:rsidR="00AB0779">
        <w:rPr>
          <w:i/>
          <w:sz w:val="24"/>
          <w:szCs w:val="24"/>
        </w:rPr>
        <w:t>Zea</w:t>
      </w:r>
      <w:proofErr w:type="spellEnd"/>
      <w:r w:rsidR="00AB0779">
        <w:rPr>
          <w:i/>
          <w:sz w:val="24"/>
          <w:szCs w:val="24"/>
        </w:rPr>
        <w:t xml:space="preserve"> mays</w:t>
      </w:r>
      <w:r w:rsidR="00AB0779">
        <w:rPr>
          <w:sz w:val="24"/>
          <w:szCs w:val="24"/>
        </w:rPr>
        <w:t xml:space="preserve"> L.)-soybean (</w:t>
      </w:r>
      <w:r w:rsidR="00AB0779">
        <w:rPr>
          <w:i/>
          <w:sz w:val="24"/>
          <w:szCs w:val="24"/>
        </w:rPr>
        <w:t xml:space="preserve">Glycine max </w:t>
      </w:r>
      <w:r w:rsidR="00AB0779">
        <w:rPr>
          <w:sz w:val="24"/>
          <w:szCs w:val="24"/>
        </w:rPr>
        <w:t xml:space="preserve">L.) </w:t>
      </w:r>
      <w:r w:rsidR="00AB0779" w:rsidRPr="00BC7EEB">
        <w:rPr>
          <w:sz w:val="24"/>
          <w:szCs w:val="24"/>
        </w:rPr>
        <w:t>rotation that will be used for baseline measurements.  Measurements from these control plots will be compared to</w:t>
      </w:r>
      <w:r w:rsidR="00AB0779">
        <w:rPr>
          <w:sz w:val="24"/>
          <w:szCs w:val="24"/>
        </w:rPr>
        <w:t xml:space="preserve"> plots employing a </w:t>
      </w:r>
      <w:r w:rsidR="00AB0779" w:rsidRPr="00BC7EEB">
        <w:rPr>
          <w:sz w:val="24"/>
          <w:szCs w:val="24"/>
        </w:rPr>
        <w:t>suite of crop managemen</w:t>
      </w:r>
      <w:r w:rsidR="00AB0779">
        <w:rPr>
          <w:sz w:val="24"/>
          <w:szCs w:val="24"/>
        </w:rPr>
        <w:t>t practices</w:t>
      </w:r>
      <w:r w:rsidR="00AB0779" w:rsidRPr="00BC7EEB">
        <w:rPr>
          <w:sz w:val="24"/>
          <w:szCs w:val="24"/>
        </w:rPr>
        <w:t xml:space="preserve"> that have</w:t>
      </w:r>
      <w:r w:rsidR="00AB0779">
        <w:rPr>
          <w:sz w:val="24"/>
          <w:szCs w:val="24"/>
        </w:rPr>
        <w:t xml:space="preserve"> </w:t>
      </w:r>
      <w:r w:rsidR="00AB0779" w:rsidRPr="00BC7EEB">
        <w:rPr>
          <w:sz w:val="24"/>
          <w:szCs w:val="24"/>
        </w:rPr>
        <w:t xml:space="preserve">promise in reducing GHGs and N in tile flow, and that </w:t>
      </w:r>
      <w:r w:rsidR="00AB0779">
        <w:rPr>
          <w:sz w:val="24"/>
          <w:szCs w:val="24"/>
        </w:rPr>
        <w:t>have potential</w:t>
      </w:r>
      <w:r w:rsidR="00AB0779" w:rsidRPr="00BC7EEB">
        <w:rPr>
          <w:sz w:val="24"/>
          <w:szCs w:val="24"/>
        </w:rPr>
        <w:t xml:space="preserve"> acceptab</w:t>
      </w:r>
      <w:r w:rsidR="00AB0779">
        <w:rPr>
          <w:sz w:val="24"/>
          <w:szCs w:val="24"/>
        </w:rPr>
        <w:t>ility</w:t>
      </w:r>
      <w:r w:rsidR="00AB0779" w:rsidRPr="00BC7EEB">
        <w:rPr>
          <w:sz w:val="24"/>
          <w:szCs w:val="24"/>
        </w:rPr>
        <w:t xml:space="preserve"> to farmers.  These practices include no-till</w:t>
      </w:r>
      <w:r w:rsidR="00AB0779">
        <w:rPr>
          <w:sz w:val="24"/>
          <w:szCs w:val="24"/>
        </w:rPr>
        <w:t xml:space="preserve"> (NT)</w:t>
      </w:r>
      <w:r w:rsidR="00AB0779" w:rsidRPr="00BC7EEB">
        <w:rPr>
          <w:sz w:val="24"/>
          <w:szCs w:val="24"/>
        </w:rPr>
        <w:t xml:space="preserve">, extended crop rotations, drainage water management, cover crops, and </w:t>
      </w:r>
      <w:r w:rsidR="00AB0779">
        <w:rPr>
          <w:sz w:val="24"/>
          <w:szCs w:val="24"/>
        </w:rPr>
        <w:t>canopy N-sensors</w:t>
      </w:r>
      <w:r w:rsidR="00AB0779" w:rsidRPr="00BC7EEB">
        <w:rPr>
          <w:sz w:val="24"/>
          <w:szCs w:val="24"/>
        </w:rPr>
        <w:t>.</w:t>
      </w:r>
      <w:r w:rsidR="00AB0779">
        <w:rPr>
          <w:sz w:val="24"/>
          <w:szCs w:val="24"/>
        </w:rPr>
        <w:t xml:space="preserve">  </w:t>
      </w:r>
      <w:r w:rsidR="00AB0779" w:rsidRPr="00BC7EEB">
        <w:rPr>
          <w:sz w:val="24"/>
          <w:szCs w:val="24"/>
        </w:rPr>
        <w:t xml:space="preserve">Data will be archived in the database. </w:t>
      </w:r>
    </w:p>
    <w:p w:rsidR="00AB0779" w:rsidRPr="00BC7EEB" w:rsidRDefault="00676DE4" w:rsidP="003E3965">
      <w:pPr>
        <w:pStyle w:val="ListParagraph"/>
        <w:numPr>
          <w:ilvl w:val="0"/>
          <w:numId w:val="1"/>
        </w:numPr>
        <w:spacing w:after="0" w:line="240" w:lineRule="auto"/>
        <w:rPr>
          <w:sz w:val="24"/>
          <w:szCs w:val="24"/>
        </w:rPr>
      </w:pPr>
      <w:r>
        <w:rPr>
          <w:noProof/>
        </w:rPr>
        <w:pict>
          <v:shape id="_x0000_s1028" type="#_x0000_t202" style="position:absolute;left:0;text-align:left;margin-left:275.25pt;margin-top:89.65pt;width:193.5pt;height:22.5pt;z-index:-251656704" wrapcoords="-73 0 -73 20965 21600 20965 21600 0 -73 0" stroked="f">
            <v:textbox style="mso-next-textbox:#_x0000_s1028">
              <w:txbxContent>
                <w:p w:rsidR="00AB0779" w:rsidRPr="00AA1929" w:rsidRDefault="00AB0779" w:rsidP="00F57E2F">
                  <w:pPr>
                    <w:spacing w:line="240" w:lineRule="auto"/>
                    <w:rPr>
                      <w:sz w:val="24"/>
                      <w:szCs w:val="24"/>
                    </w:rPr>
                  </w:pPr>
                  <w:proofErr w:type="gramStart"/>
                  <w:r w:rsidRPr="00AA1929">
                    <w:rPr>
                      <w:b/>
                      <w:sz w:val="24"/>
                      <w:szCs w:val="24"/>
                    </w:rPr>
                    <w:t>Figure 2.</w:t>
                  </w:r>
                  <w:proofErr w:type="gramEnd"/>
                  <w:r w:rsidRPr="00AA1929">
                    <w:rPr>
                      <w:sz w:val="24"/>
                      <w:szCs w:val="24"/>
                    </w:rPr>
                    <w:t xml:space="preserve"> </w:t>
                  </w:r>
                  <w:proofErr w:type="gramStart"/>
                  <w:r w:rsidRPr="00AA1929">
                    <w:rPr>
                      <w:sz w:val="24"/>
                      <w:szCs w:val="24"/>
                    </w:rPr>
                    <w:t>Location of 21 field</w:t>
                  </w:r>
                  <w:r w:rsidR="00F57E2F">
                    <w:rPr>
                      <w:sz w:val="24"/>
                      <w:szCs w:val="24"/>
                    </w:rPr>
                    <w:t xml:space="preserve"> </w:t>
                  </w:r>
                  <w:r w:rsidRPr="00AA1929">
                    <w:rPr>
                      <w:sz w:val="24"/>
                      <w:szCs w:val="24"/>
                    </w:rPr>
                    <w:t>sites.</w:t>
                  </w:r>
                  <w:proofErr w:type="gramEnd"/>
                </w:p>
              </w:txbxContent>
            </v:textbox>
            <w10:wrap type="tight"/>
          </v:shape>
        </w:pict>
      </w:r>
      <w:r w:rsidR="00AB0779" w:rsidRPr="00BC7EEB">
        <w:rPr>
          <w:bCs/>
          <w:sz w:val="24"/>
          <w:szCs w:val="24"/>
        </w:rPr>
        <w:t>Apply climate and physical models to synthesize results from the field tests and extend them to predict climate and economic scenarios.</w:t>
      </w:r>
      <w:r w:rsidR="00AB0779" w:rsidRPr="00BC7EEB">
        <w:rPr>
          <w:sz w:val="24"/>
          <w:szCs w:val="24"/>
        </w:rPr>
        <w:t xml:space="preserve">  These include DAYCENT for coupling crop and climate models (Del </w:t>
      </w:r>
      <w:proofErr w:type="spellStart"/>
      <w:r w:rsidR="00AB0779" w:rsidRPr="00BC7EEB">
        <w:rPr>
          <w:sz w:val="24"/>
          <w:szCs w:val="24"/>
        </w:rPr>
        <w:t>Grosso</w:t>
      </w:r>
      <w:proofErr w:type="spellEnd"/>
      <w:r w:rsidR="00AB0779" w:rsidRPr="00BC7EEB">
        <w:rPr>
          <w:sz w:val="24"/>
          <w:szCs w:val="24"/>
        </w:rPr>
        <w:t xml:space="preserve"> et al. 2005), the Soil Landscape Interface Model (</w:t>
      </w:r>
      <w:proofErr w:type="spellStart"/>
      <w:r w:rsidR="00AB0779" w:rsidRPr="00BC7EEB">
        <w:rPr>
          <w:sz w:val="24"/>
          <w:szCs w:val="24"/>
        </w:rPr>
        <w:t>SoLIM</w:t>
      </w:r>
      <w:proofErr w:type="spellEnd"/>
      <w:r w:rsidR="00AB0779" w:rsidRPr="00BC7EEB">
        <w:rPr>
          <w:sz w:val="24"/>
          <w:szCs w:val="24"/>
        </w:rPr>
        <w:t xml:space="preserve">; for extending the results to the on-farm scale, and SWAT (Arnold et al. 1998; Gassman et al. 2007) to extend these models to the watershed level and incorporate economic land-use models with physical and climate models. </w:t>
      </w:r>
    </w:p>
    <w:p w:rsidR="00AB0779" w:rsidRPr="00BC7EEB" w:rsidRDefault="00AB0779" w:rsidP="003E3965">
      <w:pPr>
        <w:pStyle w:val="ListParagraph"/>
        <w:numPr>
          <w:ilvl w:val="0"/>
          <w:numId w:val="1"/>
        </w:numPr>
        <w:spacing w:after="0" w:line="240" w:lineRule="auto"/>
        <w:rPr>
          <w:sz w:val="24"/>
          <w:szCs w:val="24"/>
        </w:rPr>
      </w:pPr>
      <w:r w:rsidRPr="00BC7EEB">
        <w:rPr>
          <w:sz w:val="24"/>
          <w:szCs w:val="24"/>
        </w:rPr>
        <w:t xml:space="preserve">Perform comprehensive life cycle analyses </w:t>
      </w:r>
      <w:r>
        <w:rPr>
          <w:sz w:val="24"/>
          <w:szCs w:val="24"/>
        </w:rPr>
        <w:t xml:space="preserve">(LCA) </w:t>
      </w:r>
      <w:r w:rsidRPr="00BC7EEB">
        <w:rPr>
          <w:sz w:val="24"/>
          <w:szCs w:val="24"/>
        </w:rPr>
        <w:t xml:space="preserve">of the proposed practices and evaluate the socio-economic-environmental willingness of producers and farmers to adopt new cropping systems through feedback loops between social science research, biophysical field research, monitoring, and modeling of agricultural production systems. </w:t>
      </w:r>
    </w:p>
    <w:p w:rsidR="00AB0779" w:rsidRDefault="00AB0779" w:rsidP="003E3965">
      <w:pPr>
        <w:pStyle w:val="ListParagraph"/>
        <w:numPr>
          <w:ilvl w:val="0"/>
          <w:numId w:val="1"/>
        </w:numPr>
        <w:spacing w:after="0" w:line="240" w:lineRule="auto"/>
        <w:rPr>
          <w:sz w:val="24"/>
          <w:szCs w:val="24"/>
        </w:rPr>
      </w:pPr>
      <w:r w:rsidRPr="00BC7EEB">
        <w:rPr>
          <w:sz w:val="24"/>
          <w:szCs w:val="24"/>
        </w:rPr>
        <w:lastRenderedPageBreak/>
        <w:t>Integrate education, extension, outreach</w:t>
      </w:r>
      <w:r>
        <w:rPr>
          <w:sz w:val="24"/>
          <w:szCs w:val="24"/>
        </w:rPr>
        <w:t>,</w:t>
      </w:r>
      <w:r w:rsidRPr="00BC7EEB">
        <w:rPr>
          <w:sz w:val="24"/>
          <w:szCs w:val="24"/>
        </w:rPr>
        <w:t xml:space="preserve"> and stakeholder participation across all aspects of the program. Focus will be on place-based education and outreach programs.  Farmers will participate via I-FARM (</w:t>
      </w:r>
      <w:hyperlink r:id="rId9" w:history="1">
        <w:r w:rsidRPr="00BC7EEB">
          <w:rPr>
            <w:rStyle w:val="Hyperlink"/>
            <w:rFonts w:cs="Calibri"/>
            <w:sz w:val="24"/>
            <w:szCs w:val="24"/>
          </w:rPr>
          <w:t>http://i-farmtools.org/</w:t>
        </w:r>
      </w:hyperlink>
      <w:r w:rsidRPr="00BC7EEB">
        <w:rPr>
          <w:sz w:val="24"/>
          <w:szCs w:val="24"/>
        </w:rPr>
        <w:t>), an interactive tool to analyze the economic, agronomic, and social acceptability of these practices.</w:t>
      </w:r>
    </w:p>
    <w:p w:rsidR="00AB0779" w:rsidRPr="00BC7EEB" w:rsidRDefault="00AB0779" w:rsidP="001D481A">
      <w:pPr>
        <w:pStyle w:val="ListParagraph"/>
        <w:spacing w:after="0" w:line="240" w:lineRule="auto"/>
        <w:rPr>
          <w:sz w:val="24"/>
          <w:szCs w:val="24"/>
        </w:rPr>
      </w:pPr>
      <w:r w:rsidRPr="00BC7EEB">
        <w:rPr>
          <w:sz w:val="24"/>
          <w:szCs w:val="24"/>
        </w:rPr>
        <w:t xml:space="preserve">  </w:t>
      </w:r>
    </w:p>
    <w:p w:rsidR="00AB0779" w:rsidRPr="00BC7EEB" w:rsidRDefault="00AB0779" w:rsidP="00BC7EEB">
      <w:pPr>
        <w:pStyle w:val="ListParagraph"/>
        <w:spacing w:line="240" w:lineRule="auto"/>
        <w:ind w:left="0"/>
        <w:rPr>
          <w:sz w:val="24"/>
          <w:szCs w:val="24"/>
        </w:rPr>
      </w:pPr>
      <w:r>
        <w:rPr>
          <w:sz w:val="24"/>
          <w:szCs w:val="24"/>
        </w:rPr>
        <w:tab/>
      </w:r>
      <w:r w:rsidRPr="00BC7EEB">
        <w:rPr>
          <w:sz w:val="24"/>
          <w:szCs w:val="24"/>
        </w:rPr>
        <w:t>Together,</w:t>
      </w:r>
      <w:r w:rsidRPr="00AA1929">
        <w:rPr>
          <w:sz w:val="24"/>
          <w:szCs w:val="24"/>
        </w:rPr>
        <w:t xml:space="preserve"> </w:t>
      </w:r>
      <w:r w:rsidRPr="00BC7EEB">
        <w:rPr>
          <w:sz w:val="24"/>
          <w:szCs w:val="24"/>
          <w:u w:val="single"/>
        </w:rPr>
        <w:t xml:space="preserve">these five objectives will address gaps in our knowledge and build a high-functioning, regionally coordinated network of </w:t>
      </w:r>
      <w:r>
        <w:rPr>
          <w:sz w:val="24"/>
          <w:szCs w:val="24"/>
          <w:u w:val="single"/>
        </w:rPr>
        <w:t xml:space="preserve">science-based </w:t>
      </w:r>
      <w:r w:rsidRPr="00BC7EEB">
        <w:rPr>
          <w:sz w:val="24"/>
          <w:szCs w:val="24"/>
          <w:u w:val="single"/>
        </w:rPr>
        <w:t>research,</w:t>
      </w:r>
      <w:r>
        <w:rPr>
          <w:sz w:val="24"/>
          <w:szCs w:val="24"/>
          <w:u w:val="single"/>
        </w:rPr>
        <w:t xml:space="preserve"> extension, and education that will inform decision and policy making. </w:t>
      </w:r>
      <w:r w:rsidRPr="00BC7EEB">
        <w:rPr>
          <w:sz w:val="24"/>
          <w:szCs w:val="24"/>
        </w:rPr>
        <w:t xml:space="preserve"> </w:t>
      </w:r>
    </w:p>
    <w:p w:rsidR="00AB0779" w:rsidRPr="00BC7EEB" w:rsidRDefault="00AB0779" w:rsidP="003E3965">
      <w:pPr>
        <w:pStyle w:val="ListParagraph"/>
        <w:spacing w:after="0" w:line="240" w:lineRule="auto"/>
        <w:ind w:left="0"/>
        <w:rPr>
          <w:bCs/>
          <w:sz w:val="24"/>
          <w:szCs w:val="24"/>
        </w:rPr>
      </w:pPr>
      <w:r w:rsidRPr="00BC7EEB">
        <w:rPr>
          <w:b/>
          <w:bCs/>
          <w:sz w:val="24"/>
          <w:szCs w:val="24"/>
        </w:rPr>
        <w:t xml:space="preserve">Rationale and Significance. </w:t>
      </w:r>
      <w:r w:rsidRPr="00BC7EEB">
        <w:rPr>
          <w:bCs/>
          <w:sz w:val="24"/>
          <w:szCs w:val="24"/>
        </w:rPr>
        <w:t xml:space="preserve"> “</w:t>
      </w:r>
      <w:r>
        <w:rPr>
          <w:bCs/>
          <w:sz w:val="24"/>
          <w:szCs w:val="24"/>
        </w:rPr>
        <w:t>F</w:t>
      </w:r>
      <w:r w:rsidRPr="00BC7EEB">
        <w:rPr>
          <w:bCs/>
          <w:sz w:val="24"/>
          <w:szCs w:val="24"/>
        </w:rPr>
        <w:t>arming operations are set to face unprecedented stress for harmonizing productivity gains with the reality of global warming”</w:t>
      </w:r>
      <w:r>
        <w:rPr>
          <w:bCs/>
          <w:sz w:val="24"/>
          <w:szCs w:val="24"/>
        </w:rPr>
        <w:t xml:space="preserve"> according to</w:t>
      </w:r>
      <w:r w:rsidRPr="00BC7EEB">
        <w:rPr>
          <w:bCs/>
          <w:sz w:val="24"/>
          <w:szCs w:val="24"/>
        </w:rPr>
        <w:t xml:space="preserve"> the Coalition for a Sus</w:t>
      </w:r>
      <w:r>
        <w:rPr>
          <w:bCs/>
          <w:sz w:val="24"/>
          <w:szCs w:val="24"/>
        </w:rPr>
        <w:t>tainable Agricultural Workforce</w:t>
      </w:r>
      <w:r w:rsidRPr="00BC7EEB">
        <w:rPr>
          <w:bCs/>
          <w:sz w:val="24"/>
          <w:szCs w:val="24"/>
        </w:rPr>
        <w:t xml:space="preserve"> (CSAW 2010).  </w:t>
      </w:r>
      <w:r w:rsidRPr="00BC7EEB">
        <w:rPr>
          <w:sz w:val="24"/>
          <w:szCs w:val="24"/>
        </w:rPr>
        <w:t>The failure to be prepared for climate change can be the result of structural barriers in how we collect, process, and use information and the extent to which mechanisms for surprise-avoidance tasks (awareness, prioritization, and mobilization) are in place</w:t>
      </w:r>
      <w:r>
        <w:rPr>
          <w:sz w:val="24"/>
          <w:szCs w:val="24"/>
        </w:rPr>
        <w:t xml:space="preserve"> (</w:t>
      </w:r>
      <w:proofErr w:type="spellStart"/>
      <w:r>
        <w:rPr>
          <w:sz w:val="24"/>
          <w:szCs w:val="24"/>
        </w:rPr>
        <w:t>Bazerman</w:t>
      </w:r>
      <w:proofErr w:type="spellEnd"/>
      <w:r>
        <w:rPr>
          <w:sz w:val="24"/>
          <w:szCs w:val="24"/>
        </w:rPr>
        <w:t xml:space="preserve"> 2006)</w:t>
      </w:r>
      <w:r w:rsidRPr="00BC7EEB">
        <w:rPr>
          <w:sz w:val="24"/>
          <w:szCs w:val="24"/>
        </w:rPr>
        <w:t>. The new vision for environmental research in agriculture must be anticipatory, with long-term, systems-level research at multiple scales</w:t>
      </w:r>
      <w:r>
        <w:rPr>
          <w:sz w:val="24"/>
          <w:szCs w:val="24"/>
        </w:rPr>
        <w:t xml:space="preserve"> (Robertson et al. 2004)</w:t>
      </w:r>
      <w:r w:rsidRPr="00BC7EEB">
        <w:rPr>
          <w:sz w:val="24"/>
          <w:szCs w:val="24"/>
        </w:rPr>
        <w:t>.  It must also be inclusive</w:t>
      </w:r>
      <w:r>
        <w:rPr>
          <w:sz w:val="24"/>
          <w:szCs w:val="24"/>
        </w:rPr>
        <w:t xml:space="preserve"> and reactive</w:t>
      </w:r>
      <w:r w:rsidRPr="00BC7EEB">
        <w:rPr>
          <w:sz w:val="24"/>
          <w:szCs w:val="24"/>
        </w:rPr>
        <w:t xml:space="preserve">, to account for interactions among climate, biophysical, and social sciences, and regulatory, providing for the proper evaluation of new corn-based systems. This project </w:t>
      </w:r>
      <w:r>
        <w:rPr>
          <w:sz w:val="24"/>
          <w:szCs w:val="24"/>
        </w:rPr>
        <w:t>addresses the fragmented research on corn-based systems by uniquely integrating individual, discipline-based findings into a trans-disciplinary and multi-state functional network that connects iteratively</w:t>
      </w:r>
      <w:r w:rsidRPr="00BC7EEB">
        <w:rPr>
          <w:sz w:val="24"/>
          <w:szCs w:val="24"/>
        </w:rPr>
        <w:t xml:space="preserve"> </w:t>
      </w:r>
      <w:r>
        <w:rPr>
          <w:sz w:val="24"/>
          <w:szCs w:val="24"/>
        </w:rPr>
        <w:t xml:space="preserve">current and future scientists, farmers, educators, and extension specialists and facilitates learning and exchange of expert and local knowledge. </w:t>
      </w:r>
    </w:p>
    <w:p w:rsidR="00AB0779" w:rsidRPr="00BC7EEB" w:rsidRDefault="00AB0779" w:rsidP="003E3965">
      <w:pPr>
        <w:spacing w:after="0" w:line="240" w:lineRule="auto"/>
        <w:rPr>
          <w:sz w:val="24"/>
          <w:szCs w:val="24"/>
        </w:rPr>
      </w:pPr>
      <w:r>
        <w:rPr>
          <w:sz w:val="24"/>
          <w:szCs w:val="24"/>
        </w:rPr>
        <w:tab/>
      </w:r>
      <w:r w:rsidRPr="00BC7EEB">
        <w:rPr>
          <w:sz w:val="24"/>
          <w:szCs w:val="24"/>
        </w:rPr>
        <w:t xml:space="preserve">This coordinated program of multi-institutional cooperation addresses the RFP’s </w:t>
      </w:r>
      <w:r w:rsidRPr="00BC7EEB">
        <w:rPr>
          <w:sz w:val="24"/>
          <w:szCs w:val="24"/>
          <w:u w:val="single"/>
        </w:rPr>
        <w:t xml:space="preserve">Program Area Priority </w:t>
      </w:r>
      <w:r w:rsidRPr="00BC7EEB">
        <w:rPr>
          <w:sz w:val="24"/>
          <w:szCs w:val="24"/>
        </w:rPr>
        <w:t>of Cropping Systems: Cereal Production Systems. It addresses the mitigation, adaptation, education</w:t>
      </w:r>
      <w:r>
        <w:rPr>
          <w:sz w:val="24"/>
          <w:szCs w:val="24"/>
        </w:rPr>
        <w:t>,</w:t>
      </w:r>
      <w:r w:rsidRPr="00BC7EEB">
        <w:rPr>
          <w:sz w:val="24"/>
          <w:szCs w:val="24"/>
        </w:rPr>
        <w:t xml:space="preserve"> and outreach goals of the North Central corn region. The program will </w:t>
      </w:r>
      <w:r w:rsidRPr="00BC7EEB">
        <w:rPr>
          <w:sz w:val="24"/>
          <w:szCs w:val="24"/>
          <w:u w:val="single"/>
        </w:rPr>
        <w:t xml:space="preserve">contribute to the long-range improvement in and sustainability of </w:t>
      </w:r>
      <w:smartTag w:uri="urn:schemas-microsoft-com:office:smarttags" w:element="country-region">
        <w:smartTag w:uri="urn:schemas-microsoft-com:office:smarttags" w:element="place">
          <w:r w:rsidRPr="00BC7EEB">
            <w:rPr>
              <w:sz w:val="24"/>
              <w:szCs w:val="24"/>
              <w:u w:val="single"/>
            </w:rPr>
            <w:t>U.S.</w:t>
          </w:r>
        </w:smartTag>
      </w:smartTag>
      <w:r w:rsidRPr="00BC7EEB">
        <w:rPr>
          <w:sz w:val="24"/>
          <w:szCs w:val="24"/>
          <w:u w:val="single"/>
        </w:rPr>
        <w:t xml:space="preserve"> agriculture and food systems</w:t>
      </w:r>
      <w:r w:rsidRPr="00BC7EEB">
        <w:rPr>
          <w:sz w:val="24"/>
          <w:szCs w:val="24"/>
        </w:rPr>
        <w:t xml:space="preserve"> by addressing one of the five USDA, NIFA-articulated challenges for the New Biology, namely the societal challenge to mitigate and adapt to climate change.  </w:t>
      </w:r>
    </w:p>
    <w:p w:rsidR="00AB0779" w:rsidRDefault="00AB0779" w:rsidP="000166D2">
      <w:pPr>
        <w:pStyle w:val="ListParagraph"/>
        <w:spacing w:after="0" w:line="240" w:lineRule="auto"/>
        <w:ind w:left="0"/>
        <w:rPr>
          <w:sz w:val="24"/>
          <w:szCs w:val="24"/>
        </w:rPr>
      </w:pPr>
    </w:p>
    <w:p w:rsidR="00AB0779" w:rsidRPr="00BC7EEB" w:rsidRDefault="00AB0779" w:rsidP="000166D2">
      <w:pPr>
        <w:pStyle w:val="ListParagraph"/>
        <w:spacing w:after="0" w:line="240" w:lineRule="auto"/>
        <w:ind w:left="0"/>
        <w:rPr>
          <w:sz w:val="24"/>
          <w:szCs w:val="24"/>
        </w:rPr>
      </w:pPr>
      <w:r w:rsidRPr="00BC7EEB">
        <w:rPr>
          <w:b/>
          <w:sz w:val="24"/>
          <w:szCs w:val="24"/>
        </w:rPr>
        <w:t>Approach for Objective 1.  Develop standard methodologies and establish baseline monitoring.</w:t>
      </w:r>
      <w:r w:rsidRPr="00BC7EEB">
        <w:rPr>
          <w:sz w:val="24"/>
          <w:szCs w:val="24"/>
        </w:rPr>
        <w:t xml:space="preserve">  </w:t>
      </w:r>
      <w:r w:rsidRPr="00BC7EEB">
        <w:rPr>
          <w:i/>
          <w:sz w:val="24"/>
          <w:szCs w:val="24"/>
        </w:rPr>
        <w:t xml:space="preserve">Lal (leader, OSU), Castellano (ISU), Nkongolo (Lincoln), Sawyer (ISU), </w:t>
      </w:r>
      <w:r>
        <w:rPr>
          <w:i/>
          <w:sz w:val="24"/>
          <w:szCs w:val="24"/>
        </w:rPr>
        <w:t xml:space="preserve">Al-Kaisi (ISU), </w:t>
      </w:r>
      <w:r w:rsidRPr="00BC7EEB">
        <w:rPr>
          <w:i/>
          <w:sz w:val="24"/>
          <w:szCs w:val="24"/>
        </w:rPr>
        <w:t xml:space="preserve">4 graduate students, 2 postdocs. </w:t>
      </w:r>
    </w:p>
    <w:p w:rsidR="00AB0779" w:rsidRPr="00BC7EEB" w:rsidRDefault="00AB0779" w:rsidP="001075A5">
      <w:pPr>
        <w:pStyle w:val="ListParagraph"/>
        <w:spacing w:after="0" w:line="240" w:lineRule="auto"/>
        <w:ind w:left="0"/>
        <w:rPr>
          <w:sz w:val="24"/>
          <w:szCs w:val="24"/>
        </w:rPr>
      </w:pPr>
      <w:r w:rsidRPr="00BC7EEB">
        <w:rPr>
          <w:i/>
          <w:sz w:val="24"/>
          <w:szCs w:val="24"/>
        </w:rPr>
        <w:t xml:space="preserve"> </w:t>
      </w:r>
      <w:r>
        <w:rPr>
          <w:sz w:val="24"/>
          <w:szCs w:val="24"/>
        </w:rPr>
        <w:tab/>
      </w:r>
      <w:r w:rsidRPr="00BC7EEB">
        <w:rPr>
          <w:sz w:val="24"/>
          <w:szCs w:val="24"/>
        </w:rPr>
        <w:t xml:space="preserve">Our research team will use standard methodologies for measuring soil quality, </w:t>
      </w:r>
      <w:r>
        <w:rPr>
          <w:sz w:val="24"/>
          <w:szCs w:val="24"/>
        </w:rPr>
        <w:t xml:space="preserve">C </w:t>
      </w:r>
      <w:r w:rsidRPr="00BC7EEB">
        <w:rPr>
          <w:sz w:val="24"/>
          <w:szCs w:val="24"/>
        </w:rPr>
        <w:t>sequestration and emission of GHGs (CO</w:t>
      </w:r>
      <w:r w:rsidRPr="00BC7EEB">
        <w:rPr>
          <w:sz w:val="24"/>
          <w:szCs w:val="24"/>
          <w:vertAlign w:val="subscript"/>
        </w:rPr>
        <w:t>2</w:t>
      </w:r>
      <w:r w:rsidRPr="00BC7EEB">
        <w:rPr>
          <w:sz w:val="24"/>
          <w:szCs w:val="24"/>
        </w:rPr>
        <w:t>, N</w:t>
      </w:r>
      <w:r w:rsidRPr="00BC7EEB">
        <w:rPr>
          <w:sz w:val="24"/>
          <w:szCs w:val="24"/>
          <w:vertAlign w:val="subscript"/>
        </w:rPr>
        <w:t>2</w:t>
      </w:r>
      <w:r w:rsidRPr="00BC7EEB">
        <w:rPr>
          <w:sz w:val="24"/>
          <w:szCs w:val="24"/>
        </w:rPr>
        <w:t>O, CH</w:t>
      </w:r>
      <w:r w:rsidRPr="00BC7EEB">
        <w:rPr>
          <w:sz w:val="24"/>
          <w:szCs w:val="24"/>
          <w:vertAlign w:val="subscript"/>
        </w:rPr>
        <w:t>4</w:t>
      </w:r>
      <w:r w:rsidRPr="00BC7EEB">
        <w:rPr>
          <w:sz w:val="24"/>
          <w:szCs w:val="24"/>
        </w:rPr>
        <w:t xml:space="preserve">) and will train the field researchers </w:t>
      </w:r>
      <w:r>
        <w:rPr>
          <w:sz w:val="24"/>
          <w:szCs w:val="24"/>
        </w:rPr>
        <w:t xml:space="preserve">and graduate students </w:t>
      </w:r>
      <w:r w:rsidRPr="00BC7EEB">
        <w:rPr>
          <w:sz w:val="24"/>
          <w:szCs w:val="24"/>
        </w:rPr>
        <w:t>(Obj</w:t>
      </w:r>
      <w:r>
        <w:rPr>
          <w:sz w:val="24"/>
          <w:szCs w:val="24"/>
        </w:rPr>
        <w:t>.</w:t>
      </w:r>
      <w:r w:rsidRPr="00BC7EEB">
        <w:rPr>
          <w:sz w:val="24"/>
          <w:szCs w:val="24"/>
        </w:rPr>
        <w:t xml:space="preserve"> 2) in their deployment. We will use these data to perform baseline measurements and </w:t>
      </w:r>
      <w:r>
        <w:rPr>
          <w:sz w:val="24"/>
          <w:szCs w:val="24"/>
        </w:rPr>
        <w:t>LCA</w:t>
      </w:r>
      <w:r w:rsidRPr="00BC7EEB">
        <w:rPr>
          <w:sz w:val="24"/>
          <w:szCs w:val="24"/>
        </w:rPr>
        <w:t xml:space="preserve"> related to ecosystem services such as agronomic yield. We will also develop a rigorous training and quality control process to ensure that the measurements are accurate and consistent across the network of field sites and over time.  </w:t>
      </w:r>
    </w:p>
    <w:p w:rsidR="00AB0779" w:rsidRDefault="00AB0779" w:rsidP="00024507">
      <w:pPr>
        <w:pStyle w:val="ListParagraph"/>
        <w:spacing w:after="0" w:line="240" w:lineRule="auto"/>
        <w:ind w:left="0"/>
        <w:rPr>
          <w:sz w:val="24"/>
          <w:szCs w:val="24"/>
        </w:rPr>
      </w:pPr>
      <w:r>
        <w:rPr>
          <w:sz w:val="24"/>
          <w:szCs w:val="24"/>
        </w:rPr>
        <w:tab/>
      </w:r>
      <w:r w:rsidRPr="00BC7EEB">
        <w:rPr>
          <w:sz w:val="24"/>
          <w:szCs w:val="24"/>
        </w:rPr>
        <w:t>Collectively we have world class and complementary expertise in all aspects of this research. Lal, Former President of the Soil Science Society of America</w:t>
      </w:r>
      <w:r>
        <w:rPr>
          <w:sz w:val="24"/>
          <w:szCs w:val="24"/>
        </w:rPr>
        <w:t>, a member of IPCC</w:t>
      </w:r>
      <w:r w:rsidRPr="00BC7EEB">
        <w:rPr>
          <w:sz w:val="24"/>
          <w:szCs w:val="24"/>
        </w:rPr>
        <w:t xml:space="preserve">, has extensive experience assessing soil quality and </w:t>
      </w:r>
      <w:r>
        <w:rPr>
          <w:sz w:val="24"/>
          <w:szCs w:val="24"/>
        </w:rPr>
        <w:t>SOC</w:t>
      </w:r>
      <w:r w:rsidRPr="00BC7EEB">
        <w:rPr>
          <w:sz w:val="24"/>
          <w:szCs w:val="24"/>
        </w:rPr>
        <w:t xml:space="preserve"> sequestration (Lal 2004; Lal </w:t>
      </w:r>
      <w:r>
        <w:rPr>
          <w:sz w:val="24"/>
          <w:szCs w:val="24"/>
        </w:rPr>
        <w:t>&amp;</w:t>
      </w:r>
      <w:r w:rsidRPr="00BC7EEB">
        <w:rPr>
          <w:sz w:val="24"/>
          <w:szCs w:val="24"/>
        </w:rPr>
        <w:t xml:space="preserve"> Follett 2009). Castellano has published on N</w:t>
      </w:r>
      <w:r w:rsidRPr="00BC7EEB">
        <w:rPr>
          <w:sz w:val="24"/>
          <w:szCs w:val="24"/>
          <w:vertAlign w:val="subscript"/>
        </w:rPr>
        <w:t>2</w:t>
      </w:r>
      <w:r w:rsidRPr="00BC7EEB">
        <w:rPr>
          <w:sz w:val="24"/>
          <w:szCs w:val="24"/>
        </w:rPr>
        <w:t xml:space="preserve">O fluxes (Castellano et al. 2009) and has experience using </w:t>
      </w:r>
      <w:proofErr w:type="spellStart"/>
      <w:r w:rsidRPr="00BC7EEB">
        <w:rPr>
          <w:sz w:val="24"/>
          <w:szCs w:val="24"/>
        </w:rPr>
        <w:t>photoacoustic</w:t>
      </w:r>
      <w:proofErr w:type="spellEnd"/>
      <w:r w:rsidRPr="00BC7EEB">
        <w:rPr>
          <w:sz w:val="24"/>
          <w:szCs w:val="24"/>
        </w:rPr>
        <w:t xml:space="preserve"> spectroscopy for measuring GHGs. </w:t>
      </w:r>
      <w:proofErr w:type="spellStart"/>
      <w:r w:rsidRPr="00BC7EEB">
        <w:rPr>
          <w:sz w:val="24"/>
          <w:szCs w:val="24"/>
        </w:rPr>
        <w:t>Fausey</w:t>
      </w:r>
      <w:proofErr w:type="spellEnd"/>
      <w:r w:rsidRPr="00BC7EEB">
        <w:rPr>
          <w:sz w:val="24"/>
          <w:szCs w:val="24"/>
        </w:rPr>
        <w:t xml:space="preserve"> </w:t>
      </w:r>
      <w:r>
        <w:rPr>
          <w:sz w:val="24"/>
          <w:szCs w:val="24"/>
        </w:rPr>
        <w:t>&amp;</w:t>
      </w:r>
      <w:r w:rsidRPr="00BC7EEB">
        <w:rPr>
          <w:sz w:val="24"/>
          <w:szCs w:val="24"/>
        </w:rPr>
        <w:t xml:space="preserve"> Kladivko (Kladivko et al. 1991; Allred </w:t>
      </w:r>
      <w:r w:rsidRPr="00BC7EEB">
        <w:rPr>
          <w:sz w:val="24"/>
          <w:szCs w:val="24"/>
        </w:rPr>
        <w:lastRenderedPageBreak/>
        <w:t>et al. 2003) are globally recognized scientists on subsurface drainage impacts on nitrate leaching and water quality, including cover crop</w:t>
      </w:r>
      <w:r>
        <w:rPr>
          <w:sz w:val="24"/>
          <w:szCs w:val="24"/>
        </w:rPr>
        <w:t xml:space="preserve"> use </w:t>
      </w:r>
      <w:r w:rsidRPr="00BC7EEB">
        <w:rPr>
          <w:sz w:val="24"/>
          <w:szCs w:val="24"/>
        </w:rPr>
        <w:t>and drainage water management to reduce nitrate losses. Nkongolo has expertise in the measurement of CO</w:t>
      </w:r>
      <w:r w:rsidRPr="00BC7EEB">
        <w:rPr>
          <w:sz w:val="24"/>
          <w:szCs w:val="24"/>
          <w:vertAlign w:val="subscript"/>
        </w:rPr>
        <w:t>2</w:t>
      </w:r>
      <w:r w:rsidRPr="00BC7EEB">
        <w:rPr>
          <w:sz w:val="24"/>
          <w:szCs w:val="24"/>
        </w:rPr>
        <w:t xml:space="preserve"> and agronomic productivity in relation to land use and management and Sawyer has published extensively on N fertilization, crop response to </w:t>
      </w:r>
      <w:proofErr w:type="spellStart"/>
      <w:r w:rsidRPr="00BC7EEB">
        <w:rPr>
          <w:sz w:val="24"/>
          <w:szCs w:val="24"/>
        </w:rPr>
        <w:t>N</w:t>
      </w:r>
      <w:proofErr w:type="spellEnd"/>
      <w:r w:rsidRPr="00BC7EEB">
        <w:rPr>
          <w:sz w:val="24"/>
          <w:szCs w:val="24"/>
        </w:rPr>
        <w:t xml:space="preserve"> application and tillage research (Sawyer et al. 2010). </w:t>
      </w:r>
    </w:p>
    <w:p w:rsidR="00AB0779" w:rsidRPr="00BC7EEB" w:rsidRDefault="00CF6DB6" w:rsidP="001075A5">
      <w:pPr>
        <w:pStyle w:val="ListParagraph"/>
        <w:spacing w:after="0" w:line="240" w:lineRule="auto"/>
        <w:ind w:left="0"/>
        <w:rPr>
          <w:sz w:val="24"/>
          <w:szCs w:val="24"/>
        </w:rPr>
      </w:pPr>
      <w:r>
        <w:rPr>
          <w:noProof/>
        </w:rPr>
        <w:drawing>
          <wp:anchor distT="0" distB="0" distL="114300" distR="114300" simplePos="0" relativeHeight="251656704" behindDoc="1" locked="0" layoutInCell="1" allowOverlap="1">
            <wp:simplePos x="0" y="0"/>
            <wp:positionH relativeFrom="column">
              <wp:posOffset>3092450</wp:posOffset>
            </wp:positionH>
            <wp:positionV relativeFrom="paragraph">
              <wp:posOffset>2265680</wp:posOffset>
            </wp:positionV>
            <wp:extent cx="2827020" cy="2464435"/>
            <wp:effectExtent l="19050" t="0" r="0" b="0"/>
            <wp:wrapTight wrapText="bothSides">
              <wp:wrapPolygon edited="0">
                <wp:start x="-146" y="0"/>
                <wp:lineTo x="-146" y="21372"/>
                <wp:lineTo x="21542" y="21372"/>
                <wp:lineTo x="21542" y="0"/>
                <wp:lineTo x="-146" y="0"/>
              </wp:wrapPolygon>
            </wp:wrapTight>
            <wp:docPr id="5" name="Picture 4" descr="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de1.jpg"/>
                    <pic:cNvPicPr>
                      <a:picLocks noChangeAspect="1" noChangeArrowheads="1"/>
                    </pic:cNvPicPr>
                  </pic:nvPicPr>
                  <pic:blipFill>
                    <a:blip r:embed="rId10"/>
                    <a:srcRect l="20982" t="18799" r="31410" b="26758"/>
                    <a:stretch>
                      <a:fillRect/>
                    </a:stretch>
                  </pic:blipFill>
                  <pic:spPr bwMode="auto">
                    <a:xfrm>
                      <a:off x="0" y="0"/>
                      <a:ext cx="2827020" cy="2464435"/>
                    </a:xfrm>
                    <a:prstGeom prst="rect">
                      <a:avLst/>
                    </a:prstGeom>
                    <a:noFill/>
                  </pic:spPr>
                </pic:pic>
              </a:graphicData>
            </a:graphic>
          </wp:anchor>
        </w:drawing>
      </w:r>
      <w:r w:rsidR="00AB0779" w:rsidRPr="00BC7EEB">
        <w:rPr>
          <w:sz w:val="24"/>
          <w:szCs w:val="24"/>
          <w:u w:val="single"/>
        </w:rPr>
        <w:t>Greenhouse Gases.</w:t>
      </w:r>
      <w:r w:rsidR="00AB0779" w:rsidRPr="00BC7EEB">
        <w:rPr>
          <w:sz w:val="24"/>
          <w:szCs w:val="24"/>
        </w:rPr>
        <w:t xml:space="preserve"> Given the importance to this project of accurate monitoring of the concentration of GHGs (CO</w:t>
      </w:r>
      <w:r w:rsidR="00AB0779" w:rsidRPr="00BC7EEB">
        <w:rPr>
          <w:sz w:val="24"/>
          <w:szCs w:val="24"/>
          <w:vertAlign w:val="subscript"/>
        </w:rPr>
        <w:t>2</w:t>
      </w:r>
      <w:r w:rsidR="00AB0779" w:rsidRPr="00BC7EEB">
        <w:rPr>
          <w:sz w:val="24"/>
          <w:szCs w:val="24"/>
        </w:rPr>
        <w:t>, N</w:t>
      </w:r>
      <w:r w:rsidR="00AB0779" w:rsidRPr="00BC7EEB">
        <w:rPr>
          <w:sz w:val="24"/>
          <w:szCs w:val="24"/>
          <w:vertAlign w:val="subscript"/>
        </w:rPr>
        <w:t>2</w:t>
      </w:r>
      <w:r w:rsidR="00AB0779" w:rsidRPr="00BC7EEB">
        <w:rPr>
          <w:sz w:val="24"/>
          <w:szCs w:val="24"/>
        </w:rPr>
        <w:t>O</w:t>
      </w:r>
      <w:r w:rsidR="00AB0779">
        <w:rPr>
          <w:sz w:val="24"/>
          <w:szCs w:val="24"/>
        </w:rPr>
        <w:t>,</w:t>
      </w:r>
      <w:r w:rsidR="00AB0779" w:rsidRPr="00BC7EEB">
        <w:rPr>
          <w:sz w:val="24"/>
          <w:szCs w:val="24"/>
        </w:rPr>
        <w:t xml:space="preserve"> and CH</w:t>
      </w:r>
      <w:r w:rsidR="00AB0779" w:rsidRPr="00BC7EEB">
        <w:rPr>
          <w:sz w:val="24"/>
          <w:szCs w:val="24"/>
          <w:vertAlign w:val="subscript"/>
        </w:rPr>
        <w:t>4</w:t>
      </w:r>
      <w:r w:rsidR="00AB0779" w:rsidRPr="00BC7EEB">
        <w:rPr>
          <w:sz w:val="24"/>
          <w:szCs w:val="24"/>
        </w:rPr>
        <w:t xml:space="preserve">), we have invested heavily to equip each set of field sites with a dedicated </w:t>
      </w:r>
      <w:proofErr w:type="spellStart"/>
      <w:r w:rsidR="00AB0779" w:rsidRPr="00BC7EEB">
        <w:rPr>
          <w:sz w:val="24"/>
          <w:szCs w:val="24"/>
        </w:rPr>
        <w:t>photoacoustic</w:t>
      </w:r>
      <w:proofErr w:type="spellEnd"/>
      <w:r w:rsidR="00AB0779" w:rsidRPr="00BC7EEB">
        <w:rPr>
          <w:sz w:val="24"/>
          <w:szCs w:val="24"/>
        </w:rPr>
        <w:t xml:space="preserve"> spectrometer (model 1412 </w:t>
      </w:r>
      <w:proofErr w:type="spellStart"/>
      <w:r w:rsidR="00AB0779" w:rsidRPr="00BC7EEB">
        <w:rPr>
          <w:sz w:val="24"/>
          <w:szCs w:val="24"/>
        </w:rPr>
        <w:t>Innova</w:t>
      </w:r>
      <w:proofErr w:type="spellEnd"/>
      <w:r w:rsidR="00AB0779" w:rsidRPr="00BC7EEB">
        <w:rPr>
          <w:sz w:val="24"/>
          <w:szCs w:val="24"/>
        </w:rPr>
        <w:t xml:space="preserve"> Infrared </w:t>
      </w:r>
      <w:proofErr w:type="spellStart"/>
      <w:r w:rsidR="00AB0779" w:rsidRPr="00BC7EEB">
        <w:rPr>
          <w:sz w:val="24"/>
          <w:szCs w:val="24"/>
        </w:rPr>
        <w:t>Photoacoustic</w:t>
      </w:r>
      <w:proofErr w:type="spellEnd"/>
      <w:r w:rsidR="00AB0779" w:rsidRPr="00BC7EEB">
        <w:rPr>
          <w:sz w:val="24"/>
          <w:szCs w:val="24"/>
        </w:rPr>
        <w:t xml:space="preserve"> Spectroscopy (PAS) gas analyzer from </w:t>
      </w:r>
      <w:proofErr w:type="spellStart"/>
      <w:r w:rsidR="00AB0779" w:rsidRPr="00BC7EEB">
        <w:rPr>
          <w:sz w:val="24"/>
          <w:szCs w:val="24"/>
        </w:rPr>
        <w:t>LumaSense</w:t>
      </w:r>
      <w:proofErr w:type="spellEnd"/>
      <w:r w:rsidR="00AB0779" w:rsidRPr="00BC7EEB">
        <w:rPr>
          <w:sz w:val="24"/>
          <w:szCs w:val="24"/>
        </w:rPr>
        <w:t xml:space="preserve"> Technologies, Oakland, NJ). PAS provides a significant advantage over traditional gas chromatograph (GC) methods for regional GHG monitoring; unlike GC methods, PAS systems are easy</w:t>
      </w:r>
      <w:r w:rsidR="00AB0779">
        <w:rPr>
          <w:sz w:val="24"/>
          <w:szCs w:val="24"/>
        </w:rPr>
        <w:t xml:space="preserve"> </w:t>
      </w:r>
      <w:r w:rsidR="00AB0779" w:rsidRPr="00BC7EEB">
        <w:rPr>
          <w:sz w:val="24"/>
          <w:szCs w:val="24"/>
        </w:rPr>
        <w:t>to</w:t>
      </w:r>
      <w:r w:rsidR="00AB0779">
        <w:rPr>
          <w:sz w:val="24"/>
          <w:szCs w:val="24"/>
        </w:rPr>
        <w:t xml:space="preserve"> </w:t>
      </w:r>
      <w:r w:rsidR="00AB0779" w:rsidRPr="00BC7EEB">
        <w:rPr>
          <w:sz w:val="24"/>
          <w:szCs w:val="24"/>
        </w:rPr>
        <w:t>use and data can be collected in real time without reagents. PAS systems measure CO</w:t>
      </w:r>
      <w:r w:rsidR="00AB0779" w:rsidRPr="00BC7EEB">
        <w:rPr>
          <w:sz w:val="24"/>
          <w:szCs w:val="24"/>
          <w:vertAlign w:val="subscript"/>
        </w:rPr>
        <w:t>2</w:t>
      </w:r>
      <w:r w:rsidR="00AB0779" w:rsidRPr="00BC7EEB">
        <w:rPr>
          <w:sz w:val="24"/>
          <w:szCs w:val="24"/>
        </w:rPr>
        <w:t xml:space="preserve"> and N</w:t>
      </w:r>
      <w:r w:rsidR="00AB0779" w:rsidRPr="00BC7EEB">
        <w:rPr>
          <w:sz w:val="24"/>
          <w:szCs w:val="24"/>
          <w:vertAlign w:val="subscript"/>
        </w:rPr>
        <w:t>2</w:t>
      </w:r>
      <w:r w:rsidR="00AB0779" w:rsidRPr="00BC7EEB">
        <w:rPr>
          <w:sz w:val="24"/>
          <w:szCs w:val="24"/>
        </w:rPr>
        <w:t>O concentrations at the soil-atmosphere interface with “identical” accuracy to a GC (</w:t>
      </w:r>
      <w:proofErr w:type="spellStart"/>
      <w:r w:rsidR="00AB0779" w:rsidRPr="00BC7EEB">
        <w:rPr>
          <w:sz w:val="24"/>
          <w:szCs w:val="24"/>
        </w:rPr>
        <w:t>Am</w:t>
      </w:r>
      <w:r w:rsidR="00AB0779">
        <w:rPr>
          <w:sz w:val="24"/>
          <w:szCs w:val="24"/>
        </w:rPr>
        <w:t>b</w:t>
      </w:r>
      <w:r w:rsidR="00AB0779" w:rsidRPr="00BC7EEB">
        <w:rPr>
          <w:sz w:val="24"/>
          <w:szCs w:val="24"/>
        </w:rPr>
        <w:t>us</w:t>
      </w:r>
      <w:proofErr w:type="spellEnd"/>
      <w:r w:rsidR="00AB0779" w:rsidRPr="00BC7EEB">
        <w:rPr>
          <w:sz w:val="24"/>
          <w:szCs w:val="24"/>
        </w:rPr>
        <w:t xml:space="preserve"> </w:t>
      </w:r>
      <w:r w:rsidR="00AB0779">
        <w:rPr>
          <w:sz w:val="24"/>
          <w:szCs w:val="24"/>
        </w:rPr>
        <w:t>&amp;</w:t>
      </w:r>
      <w:r w:rsidR="00AB0779" w:rsidRPr="00BC7EEB">
        <w:rPr>
          <w:sz w:val="24"/>
          <w:szCs w:val="24"/>
        </w:rPr>
        <w:t xml:space="preserve"> Robertson 1998). Moreover, recent analyses show that PAS and GC measurements of CH</w:t>
      </w:r>
      <w:r w:rsidR="00AB0779" w:rsidRPr="00BC7EEB">
        <w:rPr>
          <w:sz w:val="24"/>
          <w:szCs w:val="24"/>
          <w:vertAlign w:val="subscript"/>
        </w:rPr>
        <w:t>4</w:t>
      </w:r>
      <w:r w:rsidR="00AB0779" w:rsidRPr="00BC7EEB">
        <w:rPr>
          <w:sz w:val="24"/>
          <w:szCs w:val="24"/>
        </w:rPr>
        <w:t xml:space="preserve"> flux from soils are “interchangeable” (</w:t>
      </w:r>
      <w:proofErr w:type="spellStart"/>
      <w:r w:rsidR="00AB0779" w:rsidRPr="00BC7EEB">
        <w:rPr>
          <w:sz w:val="24"/>
          <w:szCs w:val="24"/>
        </w:rPr>
        <w:t>Jungkunst</w:t>
      </w:r>
      <w:proofErr w:type="spellEnd"/>
      <w:r w:rsidR="00AB0779" w:rsidRPr="00BC7EEB">
        <w:rPr>
          <w:sz w:val="24"/>
          <w:szCs w:val="24"/>
        </w:rPr>
        <w:t xml:space="preserve"> et al. 2006). PAS provides real-time data that can be transmitted electronically to a database.  The equipment is easy to operate and maintain - a graduate student can be instructed in its use in less than half a day.  </w:t>
      </w:r>
    </w:p>
    <w:p w:rsidR="00AB0779" w:rsidRDefault="00676DE4">
      <w:pPr>
        <w:autoSpaceDE w:val="0"/>
        <w:autoSpaceDN w:val="0"/>
        <w:adjustRightInd w:val="0"/>
        <w:spacing w:after="0" w:line="240" w:lineRule="auto"/>
        <w:rPr>
          <w:sz w:val="24"/>
          <w:szCs w:val="24"/>
        </w:rPr>
      </w:pPr>
      <w:r>
        <w:rPr>
          <w:noProof/>
        </w:rPr>
        <w:pict>
          <v:shape id="_x0000_s1030" type="#_x0000_t202" style="position:absolute;margin-left:251.95pt;margin-top:211.8pt;width:209.15pt;height:82.3pt;z-index:-251658752" wrapcoords="-77 0 -77 21404 21600 21404 21600 0 -77 0" stroked="f">
            <v:textbox style="mso-next-textbox:#_x0000_s1030">
              <w:txbxContent>
                <w:p w:rsidR="00AB0779" w:rsidRDefault="00AB0779" w:rsidP="00AA1929">
                  <w:pPr>
                    <w:spacing w:after="120" w:line="240" w:lineRule="auto"/>
                    <w:rPr>
                      <w:sz w:val="24"/>
                      <w:szCs w:val="24"/>
                    </w:rPr>
                  </w:pPr>
                  <w:proofErr w:type="gramStart"/>
                  <w:r w:rsidRPr="005D01AB">
                    <w:rPr>
                      <w:b/>
                      <w:sz w:val="24"/>
                      <w:szCs w:val="24"/>
                    </w:rPr>
                    <w:t xml:space="preserve">Figure </w:t>
                  </w:r>
                  <w:r>
                    <w:rPr>
                      <w:b/>
                      <w:sz w:val="24"/>
                      <w:szCs w:val="24"/>
                    </w:rPr>
                    <w:t>3</w:t>
                  </w:r>
                  <w:r w:rsidRPr="005D01AB">
                    <w:rPr>
                      <w:b/>
                      <w:sz w:val="24"/>
                      <w:szCs w:val="24"/>
                    </w:rPr>
                    <w:t>.</w:t>
                  </w:r>
                  <w:proofErr w:type="gramEnd"/>
                  <w:r w:rsidRPr="005D01AB">
                    <w:rPr>
                      <w:sz w:val="24"/>
                      <w:szCs w:val="24"/>
                    </w:rPr>
                    <w:t xml:space="preserve">  Data analysis and synthesis in relation to evaluating the carbon footprint, conducting life cycle analyses and assessing the use efficiency of input for a suite of agronomic practices.</w:t>
                  </w:r>
                </w:p>
              </w:txbxContent>
            </v:textbox>
            <w10:wrap type="tight"/>
          </v:shape>
        </w:pict>
      </w:r>
      <w:r w:rsidR="00AB0779">
        <w:rPr>
          <w:sz w:val="24"/>
          <w:szCs w:val="24"/>
        </w:rPr>
        <w:tab/>
      </w:r>
      <w:r w:rsidR="00AB0779" w:rsidRPr="00BC7EEB">
        <w:rPr>
          <w:sz w:val="24"/>
          <w:szCs w:val="24"/>
        </w:rPr>
        <w:t xml:space="preserve">During the snow-free periods, gaseous fluxes will be measured on </w:t>
      </w:r>
      <w:r w:rsidR="00AB0779">
        <w:rPr>
          <w:sz w:val="24"/>
          <w:szCs w:val="24"/>
        </w:rPr>
        <w:t>most</w:t>
      </w:r>
      <w:r w:rsidR="00AB0779" w:rsidRPr="00BC7EEB">
        <w:rPr>
          <w:sz w:val="24"/>
          <w:szCs w:val="24"/>
        </w:rPr>
        <w:t xml:space="preserve"> sites</w:t>
      </w:r>
      <w:r w:rsidR="00AB0779">
        <w:rPr>
          <w:sz w:val="24"/>
          <w:szCs w:val="24"/>
        </w:rPr>
        <w:t xml:space="preserve"> (see </w:t>
      </w:r>
      <w:proofErr w:type="spellStart"/>
      <w:r w:rsidR="00AB0779">
        <w:rPr>
          <w:sz w:val="24"/>
          <w:szCs w:val="24"/>
        </w:rPr>
        <w:t>Obj</w:t>
      </w:r>
      <w:proofErr w:type="spellEnd"/>
      <w:r w:rsidR="00AB0779">
        <w:rPr>
          <w:sz w:val="24"/>
          <w:szCs w:val="24"/>
        </w:rPr>
        <w:t xml:space="preserve"> 2)</w:t>
      </w:r>
      <w:r w:rsidR="00AB0779" w:rsidRPr="00BC7EEB">
        <w:rPr>
          <w:sz w:val="24"/>
          <w:szCs w:val="24"/>
        </w:rPr>
        <w:t xml:space="preserve"> at GPS-guided locations weekly to fortnightly based on site proximity. Additional measurements will capture “hot moments” of GHG flux, which are not well represented in ecosystem models (e.g., </w:t>
      </w:r>
      <w:proofErr w:type="spellStart"/>
      <w:r w:rsidR="00AB0779" w:rsidRPr="00BC7EEB">
        <w:rPr>
          <w:sz w:val="24"/>
          <w:szCs w:val="24"/>
        </w:rPr>
        <w:t>Groffman</w:t>
      </w:r>
      <w:proofErr w:type="spellEnd"/>
      <w:r w:rsidR="00AB0779" w:rsidRPr="00BC7EEB">
        <w:rPr>
          <w:sz w:val="24"/>
          <w:szCs w:val="24"/>
        </w:rPr>
        <w:t xml:space="preserve"> et al. 2009) but account for a disproportionately large amount of annual GHG fluxes.  Examples of “hot moments” include times after fertilization, tillage and heavy rainfall (particularly after dry periods). Measurements will be made in the morning and begin at a different replicate each day to avoid a time-of-day bias. Measurements will be made within row and inter-row areas to minimize spatial sampling errors (e.g., </w:t>
      </w:r>
      <w:proofErr w:type="spellStart"/>
      <w:r w:rsidR="00AB0779" w:rsidRPr="00BC7EEB">
        <w:rPr>
          <w:sz w:val="24"/>
          <w:szCs w:val="24"/>
        </w:rPr>
        <w:t>Parkin</w:t>
      </w:r>
      <w:proofErr w:type="spellEnd"/>
      <w:r w:rsidR="00AB0779" w:rsidRPr="00BC7EEB">
        <w:rPr>
          <w:sz w:val="24"/>
          <w:szCs w:val="24"/>
        </w:rPr>
        <w:t xml:space="preserve"> </w:t>
      </w:r>
      <w:r w:rsidR="00AB0779">
        <w:rPr>
          <w:sz w:val="24"/>
          <w:szCs w:val="24"/>
        </w:rPr>
        <w:t>&amp;</w:t>
      </w:r>
      <w:r w:rsidR="00AB0779" w:rsidRPr="00BC7EEB">
        <w:rPr>
          <w:sz w:val="24"/>
          <w:szCs w:val="24"/>
        </w:rPr>
        <w:t xml:space="preserve"> Robinson 1989).  Fluxes will be computed according to method of</w:t>
      </w:r>
      <w:r w:rsidR="00AB0779">
        <w:rPr>
          <w:sz w:val="24"/>
          <w:szCs w:val="24"/>
        </w:rPr>
        <w:t xml:space="preserve"> </w:t>
      </w:r>
      <w:proofErr w:type="spellStart"/>
      <w:r w:rsidR="00AB0779" w:rsidRPr="00BC7EEB">
        <w:rPr>
          <w:sz w:val="24"/>
          <w:szCs w:val="24"/>
        </w:rPr>
        <w:t>Rolston</w:t>
      </w:r>
      <w:proofErr w:type="spellEnd"/>
      <w:r w:rsidR="00AB0779" w:rsidRPr="00BC7EEB">
        <w:rPr>
          <w:sz w:val="24"/>
          <w:szCs w:val="24"/>
        </w:rPr>
        <w:t xml:space="preserve"> </w:t>
      </w:r>
      <w:r w:rsidR="00AB0779">
        <w:rPr>
          <w:sz w:val="24"/>
          <w:szCs w:val="24"/>
        </w:rPr>
        <w:t>&amp;</w:t>
      </w:r>
      <w:r w:rsidR="00AB0779" w:rsidRPr="00BC7EEB">
        <w:rPr>
          <w:sz w:val="24"/>
          <w:szCs w:val="24"/>
        </w:rPr>
        <w:t xml:space="preserve"> </w:t>
      </w:r>
      <w:proofErr w:type="spellStart"/>
      <w:r w:rsidR="00AB0779" w:rsidRPr="00BC7EEB">
        <w:rPr>
          <w:sz w:val="24"/>
          <w:szCs w:val="24"/>
        </w:rPr>
        <w:t>Moldrup</w:t>
      </w:r>
      <w:proofErr w:type="spellEnd"/>
      <w:r w:rsidR="00AB0779" w:rsidRPr="00BC7EEB">
        <w:rPr>
          <w:sz w:val="24"/>
          <w:szCs w:val="24"/>
        </w:rPr>
        <w:t xml:space="preserve"> (2002).</w:t>
      </w:r>
    </w:p>
    <w:p w:rsidR="00AB0779" w:rsidRDefault="00AB0779">
      <w:pPr>
        <w:autoSpaceDE w:val="0"/>
        <w:autoSpaceDN w:val="0"/>
        <w:adjustRightInd w:val="0"/>
        <w:spacing w:after="0" w:line="240" w:lineRule="auto"/>
        <w:rPr>
          <w:sz w:val="24"/>
          <w:szCs w:val="24"/>
        </w:rPr>
      </w:pPr>
      <w:r w:rsidRPr="00BC7EEB">
        <w:rPr>
          <w:sz w:val="24"/>
          <w:szCs w:val="24"/>
          <w:u w:val="single"/>
        </w:rPr>
        <w:t>Soil Organic Carbon.</w:t>
      </w:r>
      <w:r w:rsidRPr="00BC7EEB">
        <w:rPr>
          <w:sz w:val="24"/>
          <w:szCs w:val="24"/>
        </w:rPr>
        <w:t xml:space="preserve"> The dynamics of the SOC pool is the key determinant of soil quality because of its strong impact on soil properties and fluxes of GHGs, both factor</w:t>
      </w:r>
      <w:r>
        <w:rPr>
          <w:sz w:val="24"/>
          <w:szCs w:val="24"/>
        </w:rPr>
        <w:t>ing</w:t>
      </w:r>
      <w:r w:rsidRPr="00BC7EEB">
        <w:rPr>
          <w:sz w:val="24"/>
          <w:szCs w:val="24"/>
        </w:rPr>
        <w:t xml:space="preserve"> into mitigation and adaptation to climate change, ecosystem services</w:t>
      </w:r>
      <w:r>
        <w:rPr>
          <w:sz w:val="24"/>
          <w:szCs w:val="24"/>
        </w:rPr>
        <w:t>,</w:t>
      </w:r>
      <w:r w:rsidRPr="00BC7EEB">
        <w:rPr>
          <w:sz w:val="24"/>
          <w:szCs w:val="24"/>
        </w:rPr>
        <w:t xml:space="preserve"> and economic profitability (Figure </w:t>
      </w:r>
      <w:r>
        <w:rPr>
          <w:sz w:val="24"/>
          <w:szCs w:val="24"/>
        </w:rPr>
        <w:t>3</w:t>
      </w:r>
      <w:r w:rsidRPr="00BC7EEB">
        <w:rPr>
          <w:sz w:val="24"/>
          <w:szCs w:val="24"/>
        </w:rPr>
        <w:t>). The soil quality impacts of SOC are attributed to its effects on the chemical, physical</w:t>
      </w:r>
      <w:r>
        <w:rPr>
          <w:sz w:val="24"/>
          <w:szCs w:val="24"/>
        </w:rPr>
        <w:t>,</w:t>
      </w:r>
      <w:r w:rsidRPr="00BC7EEB">
        <w:rPr>
          <w:sz w:val="24"/>
          <w:szCs w:val="24"/>
        </w:rPr>
        <w:t xml:space="preserve"> and biological properties of soil. Therefore it is important to characterize these properties at the outset of our project and to evaluate the subsequent changes in SOC over time caused by the range of corn-based cropping systems envisaged in the program.</w:t>
      </w:r>
    </w:p>
    <w:p w:rsidR="00AB0779" w:rsidRDefault="00AB0779">
      <w:pPr>
        <w:spacing w:line="240" w:lineRule="auto"/>
        <w:rPr>
          <w:sz w:val="24"/>
          <w:szCs w:val="24"/>
        </w:rPr>
      </w:pPr>
      <w:r>
        <w:rPr>
          <w:sz w:val="24"/>
          <w:szCs w:val="24"/>
        </w:rPr>
        <w:lastRenderedPageBreak/>
        <w:tab/>
      </w:r>
      <w:r w:rsidRPr="00BC7EEB">
        <w:rPr>
          <w:sz w:val="24"/>
          <w:szCs w:val="24"/>
        </w:rPr>
        <w:t>To determine SOC values, baseline soil characteristics will be determined at selected field sites for the entire soil profile.  Table 1 lists the measurements that will be made using the specific methodology.  Once the baseline is established for the entire profile, subsequent measurements on key soil properties (</w:t>
      </w:r>
      <w:r w:rsidRPr="0030463D">
        <w:rPr>
          <w:sz w:val="24"/>
          <w:szCs w:val="24"/>
        </w:rPr>
        <w:t>SQI column</w:t>
      </w:r>
      <w:r w:rsidRPr="00BC7EEB">
        <w:rPr>
          <w:sz w:val="24"/>
          <w:szCs w:val="24"/>
        </w:rPr>
        <w:t>, Table 1) will be made for the surface, 0-15</w:t>
      </w:r>
      <w:r>
        <w:rPr>
          <w:sz w:val="24"/>
          <w:szCs w:val="24"/>
        </w:rPr>
        <w:t xml:space="preserve"> cm,</w:t>
      </w:r>
      <w:r w:rsidRPr="00BC7EEB">
        <w:rPr>
          <w:sz w:val="24"/>
          <w:szCs w:val="24"/>
        </w:rPr>
        <w:t xml:space="preserve"> and 15-30 cm depths.  These measurements will be performed in triplicate and made at least once every other year.  Changes</w:t>
      </w:r>
      <w:r w:rsidRPr="00BC7EEB">
        <w:rPr>
          <w:b/>
          <w:sz w:val="24"/>
          <w:szCs w:val="24"/>
        </w:rPr>
        <w:t xml:space="preserve"> </w:t>
      </w:r>
      <w:r w:rsidRPr="00BC7EEB">
        <w:rPr>
          <w:sz w:val="24"/>
          <w:szCs w:val="24"/>
        </w:rPr>
        <w:t>in soil properties by the suite of crop management practices will also be measured, and the rate of change will be computed with reference to the baseline.  Point measurements of SOC and N pools can be scaled up to the state or regional scale via modeling (Obj</w:t>
      </w:r>
      <w:r>
        <w:rPr>
          <w:sz w:val="24"/>
          <w:szCs w:val="24"/>
        </w:rPr>
        <w:t xml:space="preserve">. </w:t>
      </w:r>
      <w:r w:rsidRPr="00BC7EEB">
        <w:rPr>
          <w:sz w:val="24"/>
          <w:szCs w:val="24"/>
        </w:rPr>
        <w:t xml:space="preserve">3). </w:t>
      </w:r>
    </w:p>
    <w:p w:rsidR="00AB0779" w:rsidRPr="000A3AA7" w:rsidRDefault="00AB0779" w:rsidP="00354F40">
      <w:pPr>
        <w:pStyle w:val="ListParagraph"/>
        <w:numPr>
          <w:ilvl w:val="0"/>
          <w:numId w:val="3"/>
        </w:numPr>
        <w:spacing w:after="0" w:line="240" w:lineRule="auto"/>
        <w:ind w:left="360"/>
        <w:rPr>
          <w:sz w:val="24"/>
          <w:szCs w:val="24"/>
        </w:rPr>
      </w:pPr>
      <w:r w:rsidRPr="000A3AA7">
        <w:rPr>
          <w:sz w:val="24"/>
          <w:szCs w:val="24"/>
          <w:u w:val="single"/>
        </w:rPr>
        <w:t>Carbon Sequestration and Calculation of Carbon Sequestration Index</w:t>
      </w:r>
      <w:r w:rsidRPr="000A3AA7">
        <w:rPr>
          <w:sz w:val="24"/>
          <w:szCs w:val="24"/>
        </w:rPr>
        <w:t>.  Soil C and N profiles will be measured from the data on their respective concentration and bulk density for specific soil depth (Lal et al. 1998).  C sequestration rate (kg C/ha/</w:t>
      </w:r>
      <w:proofErr w:type="spellStart"/>
      <w:r w:rsidRPr="000A3AA7">
        <w:rPr>
          <w:sz w:val="24"/>
          <w:szCs w:val="24"/>
        </w:rPr>
        <w:t>yr</w:t>
      </w:r>
      <w:proofErr w:type="spellEnd"/>
      <w:r w:rsidRPr="000A3AA7">
        <w:rPr>
          <w:sz w:val="24"/>
          <w:szCs w:val="24"/>
        </w:rPr>
        <w:t>) will be measured with reference to the baseline.</w:t>
      </w:r>
    </w:p>
    <w:p w:rsidR="00AB0779" w:rsidRPr="000A3AA7" w:rsidRDefault="00AB0779" w:rsidP="00354F40">
      <w:pPr>
        <w:pStyle w:val="ListParagraph"/>
        <w:numPr>
          <w:ilvl w:val="0"/>
          <w:numId w:val="3"/>
        </w:numPr>
        <w:spacing w:after="0" w:line="240" w:lineRule="auto"/>
        <w:ind w:left="360"/>
        <w:rPr>
          <w:sz w:val="24"/>
          <w:szCs w:val="24"/>
        </w:rPr>
      </w:pPr>
      <w:r w:rsidRPr="000A3AA7">
        <w:rPr>
          <w:sz w:val="24"/>
          <w:szCs w:val="24"/>
          <w:u w:val="single"/>
        </w:rPr>
        <w:t>Soil Quality Index.</w:t>
      </w:r>
      <w:r w:rsidRPr="000A3AA7">
        <w:rPr>
          <w:sz w:val="24"/>
          <w:szCs w:val="24"/>
        </w:rPr>
        <w:t xml:space="preserve">  Data obtained from the methods outlined in Table 1 will be collated to calculate the Soil Quality Index (SQI) (Islam </w:t>
      </w:r>
      <w:r>
        <w:rPr>
          <w:sz w:val="24"/>
          <w:szCs w:val="24"/>
        </w:rPr>
        <w:t>&amp;</w:t>
      </w:r>
      <w:r w:rsidRPr="000A3AA7">
        <w:rPr>
          <w:sz w:val="24"/>
          <w:szCs w:val="24"/>
        </w:rPr>
        <w:t xml:space="preserve"> Weil 2000; Lal 1994; </w:t>
      </w:r>
      <w:proofErr w:type="spellStart"/>
      <w:r w:rsidRPr="000A3AA7">
        <w:rPr>
          <w:sz w:val="24"/>
          <w:szCs w:val="24"/>
        </w:rPr>
        <w:t>Gugino</w:t>
      </w:r>
      <w:proofErr w:type="spellEnd"/>
      <w:r w:rsidRPr="000A3AA7">
        <w:rPr>
          <w:sz w:val="24"/>
          <w:szCs w:val="24"/>
        </w:rPr>
        <w:t xml:space="preserve"> et al. 2009).  SQI will be measured for all sites in </w:t>
      </w:r>
      <w:r>
        <w:rPr>
          <w:sz w:val="24"/>
          <w:szCs w:val="24"/>
        </w:rPr>
        <w:t>y</w:t>
      </w:r>
      <w:r w:rsidRPr="000A3AA7">
        <w:rPr>
          <w:sz w:val="24"/>
          <w:szCs w:val="24"/>
        </w:rPr>
        <w:t xml:space="preserve">ear 1 and at least </w:t>
      </w:r>
      <w:r>
        <w:rPr>
          <w:sz w:val="24"/>
          <w:szCs w:val="24"/>
        </w:rPr>
        <w:t>alternative</w:t>
      </w:r>
      <w:r w:rsidRPr="000A3AA7">
        <w:rPr>
          <w:sz w:val="24"/>
          <w:szCs w:val="24"/>
        </w:rPr>
        <w:t xml:space="preserve"> year</w:t>
      </w:r>
      <w:r>
        <w:rPr>
          <w:sz w:val="24"/>
          <w:szCs w:val="24"/>
        </w:rPr>
        <w:t>s</w:t>
      </w:r>
      <w:r w:rsidRPr="000A3AA7">
        <w:rPr>
          <w:sz w:val="24"/>
          <w:szCs w:val="24"/>
        </w:rPr>
        <w:t xml:space="preserve"> thereafter.  SQI will be related to ecosystem services (e.g., </w:t>
      </w:r>
      <w:r>
        <w:rPr>
          <w:sz w:val="24"/>
          <w:szCs w:val="24"/>
        </w:rPr>
        <w:t xml:space="preserve">crop </w:t>
      </w:r>
      <w:r w:rsidRPr="000A3AA7">
        <w:rPr>
          <w:sz w:val="24"/>
          <w:szCs w:val="24"/>
        </w:rPr>
        <w:t>yield, CO</w:t>
      </w:r>
      <w:r w:rsidRPr="000A3AA7">
        <w:rPr>
          <w:sz w:val="24"/>
          <w:szCs w:val="24"/>
          <w:vertAlign w:val="subscript"/>
        </w:rPr>
        <w:t>2</w:t>
      </w:r>
      <w:r w:rsidRPr="000A3AA7">
        <w:rPr>
          <w:sz w:val="24"/>
          <w:szCs w:val="24"/>
        </w:rPr>
        <w:t xml:space="preserve"> offsets). </w:t>
      </w:r>
    </w:p>
    <w:p w:rsidR="00AB0779" w:rsidRPr="000A3AA7" w:rsidRDefault="00AB0779" w:rsidP="00354F40">
      <w:pPr>
        <w:pStyle w:val="ListParagraph"/>
        <w:numPr>
          <w:ilvl w:val="0"/>
          <w:numId w:val="3"/>
        </w:numPr>
        <w:spacing w:after="0" w:line="240" w:lineRule="auto"/>
        <w:ind w:left="360"/>
        <w:rPr>
          <w:sz w:val="24"/>
          <w:szCs w:val="24"/>
        </w:rPr>
      </w:pPr>
      <w:r w:rsidRPr="000A3AA7">
        <w:rPr>
          <w:sz w:val="24"/>
          <w:szCs w:val="24"/>
          <w:u w:val="single"/>
        </w:rPr>
        <w:t xml:space="preserve">Volumetric </w:t>
      </w:r>
      <w:r>
        <w:rPr>
          <w:sz w:val="24"/>
          <w:szCs w:val="24"/>
          <w:u w:val="single"/>
        </w:rPr>
        <w:t>S</w:t>
      </w:r>
      <w:r w:rsidRPr="000A3AA7">
        <w:rPr>
          <w:sz w:val="24"/>
          <w:szCs w:val="24"/>
          <w:u w:val="single"/>
        </w:rPr>
        <w:t xml:space="preserve">oil </w:t>
      </w:r>
      <w:r>
        <w:rPr>
          <w:sz w:val="24"/>
          <w:szCs w:val="24"/>
          <w:u w:val="single"/>
        </w:rPr>
        <w:t>W</w:t>
      </w:r>
      <w:r w:rsidRPr="000A3AA7">
        <w:rPr>
          <w:sz w:val="24"/>
          <w:szCs w:val="24"/>
          <w:u w:val="single"/>
        </w:rPr>
        <w:t xml:space="preserve">ater </w:t>
      </w:r>
      <w:r>
        <w:rPr>
          <w:sz w:val="24"/>
          <w:szCs w:val="24"/>
          <w:u w:val="single"/>
        </w:rPr>
        <w:t>C</w:t>
      </w:r>
      <w:r w:rsidRPr="000A3AA7">
        <w:rPr>
          <w:sz w:val="24"/>
          <w:szCs w:val="24"/>
          <w:u w:val="single"/>
        </w:rPr>
        <w:t>ontent</w:t>
      </w:r>
      <w:r w:rsidRPr="000A3AA7">
        <w:rPr>
          <w:sz w:val="24"/>
          <w:szCs w:val="24"/>
        </w:rPr>
        <w:t xml:space="preserve"> at selected sites will be monitored during the growing season.  The </w:t>
      </w:r>
      <w:r w:rsidRPr="000A3AA7">
        <w:rPr>
          <w:sz w:val="24"/>
          <w:szCs w:val="24"/>
          <w:u w:val="single"/>
        </w:rPr>
        <w:t>complete hydrologic budget</w:t>
      </w:r>
      <w:r w:rsidRPr="000A3AA7">
        <w:rPr>
          <w:sz w:val="24"/>
          <w:szCs w:val="24"/>
        </w:rPr>
        <w:t xml:space="preserve"> including evaporative transpiration will be measured at the Coshocton, OH location using the monolith </w:t>
      </w:r>
      <w:proofErr w:type="spellStart"/>
      <w:r w:rsidRPr="000A3AA7">
        <w:rPr>
          <w:sz w:val="24"/>
          <w:szCs w:val="24"/>
        </w:rPr>
        <w:t>lysimeters</w:t>
      </w:r>
      <w:proofErr w:type="spellEnd"/>
      <w:r w:rsidRPr="000A3AA7">
        <w:rPr>
          <w:sz w:val="24"/>
          <w:szCs w:val="24"/>
        </w:rPr>
        <w:t xml:space="preserve"> (See Obj</w:t>
      </w:r>
      <w:r>
        <w:rPr>
          <w:sz w:val="24"/>
          <w:szCs w:val="24"/>
        </w:rPr>
        <w:t>.</w:t>
      </w:r>
      <w:r w:rsidRPr="000A3AA7">
        <w:rPr>
          <w:sz w:val="24"/>
          <w:szCs w:val="24"/>
        </w:rPr>
        <w:t xml:space="preserve"> 2).  </w:t>
      </w:r>
    </w:p>
    <w:p w:rsidR="00AB0779" w:rsidRPr="000A3AA7" w:rsidRDefault="00AB0779" w:rsidP="00354F40">
      <w:pPr>
        <w:pStyle w:val="ListParagraph"/>
        <w:numPr>
          <w:ilvl w:val="0"/>
          <w:numId w:val="3"/>
        </w:numPr>
        <w:spacing w:after="0" w:line="240" w:lineRule="auto"/>
        <w:ind w:left="360"/>
        <w:rPr>
          <w:sz w:val="24"/>
          <w:szCs w:val="24"/>
        </w:rPr>
      </w:pPr>
      <w:r w:rsidRPr="000A3AA7">
        <w:rPr>
          <w:sz w:val="24"/>
          <w:szCs w:val="24"/>
          <w:u w:val="single"/>
        </w:rPr>
        <w:t xml:space="preserve">Weather </w:t>
      </w:r>
      <w:r>
        <w:rPr>
          <w:sz w:val="24"/>
          <w:szCs w:val="24"/>
          <w:u w:val="single"/>
        </w:rPr>
        <w:t>D</w:t>
      </w:r>
      <w:r w:rsidRPr="000A3AA7">
        <w:rPr>
          <w:sz w:val="24"/>
          <w:szCs w:val="24"/>
          <w:u w:val="single"/>
        </w:rPr>
        <w:t>ata</w:t>
      </w:r>
      <w:r w:rsidRPr="000A3AA7">
        <w:rPr>
          <w:sz w:val="24"/>
          <w:szCs w:val="24"/>
        </w:rPr>
        <w:t xml:space="preserve">, including precipitation, air temperature, soil temperature, and solar radiation will be collected for all sites using the standard methodology by the </w:t>
      </w:r>
      <w:r>
        <w:rPr>
          <w:sz w:val="24"/>
          <w:szCs w:val="24"/>
        </w:rPr>
        <w:t xml:space="preserve">National </w:t>
      </w:r>
      <w:r w:rsidRPr="000A3AA7">
        <w:rPr>
          <w:sz w:val="24"/>
          <w:szCs w:val="24"/>
        </w:rPr>
        <w:t xml:space="preserve">Weather Bureau.  </w:t>
      </w:r>
    </w:p>
    <w:p w:rsidR="00AB0779" w:rsidRPr="000A3AA7" w:rsidRDefault="00AB0779" w:rsidP="00354F40">
      <w:pPr>
        <w:pStyle w:val="ListParagraph"/>
        <w:numPr>
          <w:ilvl w:val="0"/>
          <w:numId w:val="3"/>
        </w:numPr>
        <w:spacing w:after="0" w:line="240" w:lineRule="auto"/>
        <w:ind w:left="360"/>
        <w:rPr>
          <w:sz w:val="24"/>
          <w:szCs w:val="24"/>
        </w:rPr>
      </w:pPr>
      <w:r w:rsidRPr="000A3AA7">
        <w:rPr>
          <w:sz w:val="24"/>
          <w:szCs w:val="24"/>
          <w:u w:val="single"/>
        </w:rPr>
        <w:t xml:space="preserve">Agronomic </w:t>
      </w:r>
      <w:r>
        <w:rPr>
          <w:sz w:val="24"/>
          <w:szCs w:val="24"/>
          <w:u w:val="single"/>
        </w:rPr>
        <w:t>I</w:t>
      </w:r>
      <w:r w:rsidRPr="000A3AA7">
        <w:rPr>
          <w:sz w:val="24"/>
          <w:szCs w:val="24"/>
          <w:u w:val="single"/>
        </w:rPr>
        <w:t>ndicators</w:t>
      </w:r>
      <w:r w:rsidRPr="000A3AA7">
        <w:rPr>
          <w:sz w:val="24"/>
          <w:szCs w:val="24"/>
        </w:rPr>
        <w:t>, including plant biomass, grain yield, grain moisture, grain total C, total N</w:t>
      </w:r>
      <w:r>
        <w:rPr>
          <w:sz w:val="24"/>
          <w:szCs w:val="24"/>
        </w:rPr>
        <w:t>,</w:t>
      </w:r>
      <w:r w:rsidRPr="000A3AA7">
        <w:rPr>
          <w:sz w:val="24"/>
          <w:szCs w:val="24"/>
        </w:rPr>
        <w:t xml:space="preserve"> and plant population will be determined for all sites.</w:t>
      </w:r>
    </w:p>
    <w:p w:rsidR="00AB0779" w:rsidRDefault="00AB0779" w:rsidP="00AA1929">
      <w:pPr>
        <w:pStyle w:val="ListParagraph"/>
        <w:numPr>
          <w:ilvl w:val="0"/>
          <w:numId w:val="3"/>
        </w:numPr>
        <w:autoSpaceDE w:val="0"/>
        <w:autoSpaceDN w:val="0"/>
        <w:adjustRightInd w:val="0"/>
        <w:spacing w:line="240" w:lineRule="auto"/>
        <w:ind w:left="360"/>
        <w:rPr>
          <w:sz w:val="24"/>
          <w:szCs w:val="24"/>
        </w:rPr>
      </w:pPr>
      <w:r w:rsidRPr="000A3AA7">
        <w:rPr>
          <w:sz w:val="24"/>
          <w:szCs w:val="24"/>
          <w:u w:val="single"/>
        </w:rPr>
        <w:t>Written Protocols, Training, Data Handling and Quality Control.</w:t>
      </w:r>
      <w:r w:rsidRPr="000A3AA7">
        <w:rPr>
          <w:sz w:val="24"/>
          <w:szCs w:val="24"/>
        </w:rPr>
        <w:t xml:space="preserve">  Production of high-quality results from this project hinges on obtaining data that are accurate, measured by the same methods</w:t>
      </w:r>
      <w:r>
        <w:rPr>
          <w:sz w:val="24"/>
          <w:szCs w:val="24"/>
        </w:rPr>
        <w:t>,</w:t>
      </w:r>
      <w:r w:rsidRPr="000A3AA7">
        <w:rPr>
          <w:sz w:val="24"/>
          <w:szCs w:val="24"/>
        </w:rPr>
        <w:t xml:space="preserve"> and do not drift over time.  We will develop detailed written protocols for all field and laboratory measurements and will establish rigorous face-to-face training sessions for personnel making the measurements.  For example, people monitoring the GHG fluxes will attend a training course run by an experienced PAS user (Castellano et al. 2009).  </w:t>
      </w:r>
      <w:r>
        <w:rPr>
          <w:sz w:val="24"/>
          <w:szCs w:val="24"/>
        </w:rPr>
        <w:t xml:space="preserve">Each </w:t>
      </w:r>
      <w:r w:rsidRPr="000A3AA7">
        <w:rPr>
          <w:sz w:val="24"/>
          <w:szCs w:val="24"/>
        </w:rPr>
        <w:t>PA</w:t>
      </w:r>
      <w:r>
        <w:rPr>
          <w:sz w:val="24"/>
          <w:szCs w:val="24"/>
        </w:rPr>
        <w:t>S</w:t>
      </w:r>
      <w:r w:rsidRPr="000A3AA7">
        <w:rPr>
          <w:sz w:val="24"/>
          <w:szCs w:val="24"/>
        </w:rPr>
        <w:t xml:space="preserve"> will be checked for accuracy every </w:t>
      </w:r>
      <w:r>
        <w:rPr>
          <w:sz w:val="24"/>
          <w:szCs w:val="24"/>
        </w:rPr>
        <w:t>three</w:t>
      </w:r>
      <w:r w:rsidRPr="000A3AA7">
        <w:rPr>
          <w:sz w:val="24"/>
          <w:szCs w:val="24"/>
        </w:rPr>
        <w:t xml:space="preserve"> months with Scott gas standards.  When machines are not within analytical tolerance, recalibration by the vendor will occur.  All Obj. 1 data obtained will be uploaded to the Central Database (Ob</w:t>
      </w:r>
      <w:r>
        <w:rPr>
          <w:sz w:val="24"/>
          <w:szCs w:val="24"/>
        </w:rPr>
        <w:t>j.</w:t>
      </w:r>
      <w:r w:rsidRPr="000A3AA7">
        <w:rPr>
          <w:sz w:val="24"/>
          <w:szCs w:val="24"/>
        </w:rPr>
        <w:t xml:space="preserve"> 3) in a timely fashion.</w:t>
      </w:r>
    </w:p>
    <w:p w:rsidR="00F43BEA" w:rsidRDefault="00AB0779" w:rsidP="00F43BEA">
      <w:pPr>
        <w:autoSpaceDE w:val="0"/>
        <w:autoSpaceDN w:val="0"/>
        <w:adjustRightInd w:val="0"/>
        <w:spacing w:after="0" w:line="240" w:lineRule="auto"/>
        <w:rPr>
          <w:sz w:val="24"/>
          <w:szCs w:val="24"/>
        </w:rPr>
      </w:pPr>
      <w:r w:rsidRPr="00BC7EEB">
        <w:rPr>
          <w:sz w:val="24"/>
          <w:szCs w:val="24"/>
          <w:u w:val="single"/>
        </w:rPr>
        <w:t xml:space="preserve">Timeline and Milestones. </w:t>
      </w:r>
      <w:r w:rsidRPr="00BC7EEB">
        <w:rPr>
          <w:sz w:val="24"/>
          <w:szCs w:val="24"/>
        </w:rPr>
        <w:t>Standard written protocols and training on the PAS spectrometers will take place within the first six months of this grant. Baseline measurements will be made in year 1. Field measurements and quality control will be ongoing. Soil measurement, to be made</w:t>
      </w:r>
      <w:r w:rsidR="00CF6DB6">
        <w:rPr>
          <w:sz w:val="24"/>
          <w:szCs w:val="24"/>
        </w:rPr>
        <w:t xml:space="preserve"> </w:t>
      </w:r>
      <w:r w:rsidR="00CF6DB6" w:rsidRPr="00BC7EEB">
        <w:rPr>
          <w:sz w:val="24"/>
          <w:szCs w:val="24"/>
        </w:rPr>
        <w:t>according to the standardized procedures (Table 1), will be done after the crop harvest (October/November) each Fall. Gaseous measurements (CO</w:t>
      </w:r>
      <w:r w:rsidR="00CF6DB6" w:rsidRPr="00BC7EEB">
        <w:rPr>
          <w:sz w:val="24"/>
          <w:szCs w:val="24"/>
          <w:vertAlign w:val="subscript"/>
        </w:rPr>
        <w:t>2</w:t>
      </w:r>
      <w:r w:rsidR="00CF6DB6" w:rsidRPr="00BC7EEB">
        <w:rPr>
          <w:sz w:val="24"/>
          <w:szCs w:val="24"/>
        </w:rPr>
        <w:t>, CH</w:t>
      </w:r>
      <w:r w:rsidR="00CF6DB6" w:rsidRPr="00BC7EEB">
        <w:rPr>
          <w:sz w:val="24"/>
          <w:szCs w:val="24"/>
          <w:vertAlign w:val="subscript"/>
        </w:rPr>
        <w:t>4</w:t>
      </w:r>
      <w:r w:rsidR="00CF6DB6" w:rsidRPr="00BC7EEB">
        <w:rPr>
          <w:sz w:val="24"/>
          <w:szCs w:val="24"/>
        </w:rPr>
        <w:t>, N</w:t>
      </w:r>
      <w:r w:rsidR="00CF6DB6" w:rsidRPr="00BC7EEB">
        <w:rPr>
          <w:sz w:val="24"/>
          <w:szCs w:val="24"/>
          <w:vertAlign w:val="subscript"/>
        </w:rPr>
        <w:t>2</w:t>
      </w:r>
      <w:r w:rsidR="00CF6DB6" w:rsidRPr="00BC7EEB">
        <w:rPr>
          <w:sz w:val="24"/>
          <w:szCs w:val="24"/>
        </w:rPr>
        <w:t xml:space="preserve">O) will be made on </w:t>
      </w:r>
      <w:r w:rsidR="00CF6DB6">
        <w:rPr>
          <w:sz w:val="24"/>
          <w:szCs w:val="24"/>
        </w:rPr>
        <w:t xml:space="preserve">a </w:t>
      </w:r>
      <w:r w:rsidR="00CF6DB6" w:rsidRPr="00BC7EEB">
        <w:rPr>
          <w:sz w:val="24"/>
          <w:szCs w:val="24"/>
        </w:rPr>
        <w:t>biweekly basis beginning after crop harvest</w:t>
      </w:r>
      <w:r w:rsidR="00CF6DB6">
        <w:rPr>
          <w:sz w:val="24"/>
          <w:szCs w:val="24"/>
        </w:rPr>
        <w:t xml:space="preserve"> in Fall</w:t>
      </w:r>
      <w:r w:rsidR="00CF6DB6" w:rsidRPr="00BC7EEB">
        <w:rPr>
          <w:sz w:val="24"/>
          <w:szCs w:val="24"/>
        </w:rPr>
        <w:t xml:space="preserve">, and throughout the year following the Julian calendar. Simultaneous soil measurements </w:t>
      </w:r>
      <w:r w:rsidR="00CF6DB6">
        <w:rPr>
          <w:sz w:val="24"/>
          <w:szCs w:val="24"/>
        </w:rPr>
        <w:t>(</w:t>
      </w:r>
      <w:r w:rsidR="00CF6DB6" w:rsidRPr="00BC7EEB">
        <w:rPr>
          <w:sz w:val="24"/>
          <w:szCs w:val="24"/>
        </w:rPr>
        <w:t>moisture, temperature</w:t>
      </w:r>
      <w:r w:rsidR="00CF6DB6">
        <w:rPr>
          <w:sz w:val="24"/>
          <w:szCs w:val="24"/>
        </w:rPr>
        <w:t>,</w:t>
      </w:r>
      <w:r w:rsidR="00CF6DB6" w:rsidRPr="00BC7EEB">
        <w:rPr>
          <w:sz w:val="24"/>
          <w:szCs w:val="24"/>
        </w:rPr>
        <w:t xml:space="preserve"> </w:t>
      </w:r>
      <w:r w:rsidR="00CF6DB6">
        <w:rPr>
          <w:sz w:val="24"/>
          <w:szCs w:val="24"/>
        </w:rPr>
        <w:t>and</w:t>
      </w:r>
      <w:r w:rsidR="00CF6DB6" w:rsidRPr="00BC7EEB">
        <w:rPr>
          <w:sz w:val="24"/>
          <w:szCs w:val="24"/>
        </w:rPr>
        <w:t xml:space="preserve"> NO</w:t>
      </w:r>
      <w:r w:rsidR="00CF6DB6" w:rsidRPr="00BC7EEB">
        <w:rPr>
          <w:sz w:val="24"/>
          <w:szCs w:val="24"/>
          <w:vertAlign w:val="subscript"/>
        </w:rPr>
        <w:t>3</w:t>
      </w:r>
      <w:r w:rsidR="00CF6DB6" w:rsidRPr="00BC7EEB">
        <w:rPr>
          <w:sz w:val="24"/>
          <w:szCs w:val="24"/>
        </w:rPr>
        <w:t xml:space="preserve"> concentrations in soil solution) will be related to gaseous fluxes and used in developing the </w:t>
      </w:r>
      <w:r w:rsidR="00CF6DB6">
        <w:rPr>
          <w:sz w:val="24"/>
          <w:szCs w:val="24"/>
        </w:rPr>
        <w:t>SQI</w:t>
      </w:r>
      <w:r w:rsidR="00CF6DB6" w:rsidRPr="00BC7EEB">
        <w:rPr>
          <w:sz w:val="24"/>
          <w:szCs w:val="24"/>
        </w:rPr>
        <w:t>.</w:t>
      </w:r>
    </w:p>
    <w:p w:rsidR="00AB0779" w:rsidRDefault="00F43BEA" w:rsidP="00F43BEA">
      <w:pPr>
        <w:autoSpaceDE w:val="0"/>
        <w:autoSpaceDN w:val="0"/>
        <w:adjustRightInd w:val="0"/>
        <w:spacing w:after="0" w:line="240" w:lineRule="auto"/>
        <w:rPr>
          <w:sz w:val="24"/>
          <w:szCs w:val="24"/>
        </w:rPr>
      </w:pPr>
      <w:r>
        <w:rPr>
          <w:sz w:val="24"/>
          <w:szCs w:val="24"/>
        </w:rPr>
        <w:lastRenderedPageBreak/>
        <w:t xml:space="preserve"> </w:t>
      </w:r>
      <w:r w:rsidR="00AB0779" w:rsidRPr="005D01AB">
        <w:rPr>
          <w:b/>
          <w:sz w:val="24"/>
          <w:szCs w:val="24"/>
        </w:rPr>
        <w:t xml:space="preserve">Table 1. </w:t>
      </w:r>
      <w:r w:rsidR="00AB0779" w:rsidRPr="005D01AB">
        <w:rPr>
          <w:sz w:val="24"/>
          <w:szCs w:val="24"/>
        </w:rPr>
        <w:t xml:space="preserve"> </w:t>
      </w:r>
      <w:r w:rsidR="00AB0779">
        <w:rPr>
          <w:sz w:val="24"/>
          <w:szCs w:val="24"/>
        </w:rPr>
        <w:t>A</w:t>
      </w:r>
      <w:r w:rsidR="00AB0779" w:rsidRPr="005D01AB">
        <w:rPr>
          <w:sz w:val="24"/>
          <w:szCs w:val="24"/>
        </w:rPr>
        <w:t xml:space="preserve">ssessing management impacts on soil quality </w:t>
      </w:r>
      <w:r w:rsidR="00AB0779">
        <w:rPr>
          <w:sz w:val="24"/>
          <w:szCs w:val="24"/>
        </w:rPr>
        <w:t>and</w:t>
      </w:r>
      <w:r w:rsidR="00AB0779" w:rsidRPr="005D01AB">
        <w:rPr>
          <w:sz w:val="24"/>
          <w:szCs w:val="24"/>
        </w:rPr>
        <w:t xml:space="preserve"> soil C pool fluxes</w:t>
      </w:r>
      <w:r w:rsidR="00CF6DB6">
        <w:rPr>
          <w:sz w:val="24"/>
          <w:szCs w:val="24"/>
        </w:rPr>
        <w:t>: characterization</w:t>
      </w:r>
      <w:r>
        <w:rPr>
          <w:sz w:val="24"/>
          <w:szCs w:val="24"/>
        </w:rPr>
        <w:t>.</w:t>
      </w:r>
    </w:p>
    <w:tbl>
      <w:tblPr>
        <w:tblW w:w="9270" w:type="dxa"/>
        <w:tblInd w:w="108" w:type="dxa"/>
        <w:tblBorders>
          <w:insideH w:val="single" w:sz="4" w:space="0" w:color="auto"/>
          <w:insideV w:val="single" w:sz="4" w:space="0" w:color="auto"/>
        </w:tblBorders>
        <w:tblLayout w:type="fixed"/>
        <w:tblLook w:val="00A0" w:firstRow="1" w:lastRow="0" w:firstColumn="1" w:lastColumn="0" w:noHBand="0" w:noVBand="0"/>
      </w:tblPr>
      <w:tblGrid>
        <w:gridCol w:w="1800"/>
        <w:gridCol w:w="630"/>
        <w:gridCol w:w="1907"/>
        <w:gridCol w:w="2323"/>
        <w:gridCol w:w="2610"/>
      </w:tblGrid>
      <w:tr w:rsidR="00AB0779" w:rsidRPr="005D01AB" w:rsidTr="002875B6">
        <w:tc>
          <w:tcPr>
            <w:tcW w:w="1800" w:type="dxa"/>
            <w:tcBorders>
              <w:top w:val="single" w:sz="4" w:space="0" w:color="auto"/>
              <w:bottom w:val="single" w:sz="4" w:space="0" w:color="auto"/>
            </w:tcBorders>
            <w:shd w:val="clear" w:color="auto" w:fill="D6E3BC" w:themeFill="accent3" w:themeFillTint="66"/>
          </w:tcPr>
          <w:p w:rsidR="00AB0779" w:rsidRPr="005D01AB" w:rsidRDefault="00AB0779" w:rsidP="00FB5838">
            <w:pPr>
              <w:spacing w:after="0" w:line="240" w:lineRule="auto"/>
              <w:rPr>
                <w:b/>
                <w:sz w:val="24"/>
                <w:szCs w:val="24"/>
              </w:rPr>
            </w:pPr>
            <w:r w:rsidRPr="005D01AB">
              <w:rPr>
                <w:b/>
                <w:sz w:val="24"/>
                <w:szCs w:val="24"/>
              </w:rPr>
              <w:t>Parameter</w:t>
            </w:r>
          </w:p>
        </w:tc>
        <w:tc>
          <w:tcPr>
            <w:tcW w:w="630" w:type="dxa"/>
            <w:tcBorders>
              <w:top w:val="single" w:sz="4" w:space="0" w:color="auto"/>
              <w:bottom w:val="single" w:sz="4" w:space="0" w:color="auto"/>
            </w:tcBorders>
            <w:shd w:val="clear" w:color="auto" w:fill="D6E3BC" w:themeFill="accent3" w:themeFillTint="66"/>
          </w:tcPr>
          <w:p w:rsidR="00AB0779" w:rsidRPr="005D01AB" w:rsidRDefault="00AB0779" w:rsidP="00FB5838">
            <w:pPr>
              <w:spacing w:after="0" w:line="240" w:lineRule="auto"/>
              <w:rPr>
                <w:b/>
                <w:sz w:val="24"/>
                <w:szCs w:val="24"/>
              </w:rPr>
            </w:pPr>
            <w:r w:rsidRPr="005D01AB">
              <w:rPr>
                <w:b/>
                <w:sz w:val="24"/>
                <w:szCs w:val="24"/>
              </w:rPr>
              <w:t>SQI</w:t>
            </w:r>
          </w:p>
        </w:tc>
        <w:tc>
          <w:tcPr>
            <w:tcW w:w="1907" w:type="dxa"/>
            <w:tcBorders>
              <w:top w:val="single" w:sz="4" w:space="0" w:color="auto"/>
              <w:bottom w:val="single" w:sz="4" w:space="0" w:color="auto"/>
            </w:tcBorders>
            <w:shd w:val="clear" w:color="auto" w:fill="D6E3BC" w:themeFill="accent3" w:themeFillTint="66"/>
          </w:tcPr>
          <w:p w:rsidR="00AB0779" w:rsidRPr="005D01AB" w:rsidRDefault="00AB0779" w:rsidP="00FB5838">
            <w:pPr>
              <w:spacing w:after="0" w:line="240" w:lineRule="auto"/>
              <w:rPr>
                <w:b/>
                <w:sz w:val="24"/>
                <w:szCs w:val="24"/>
              </w:rPr>
            </w:pPr>
            <w:r w:rsidRPr="005D01AB">
              <w:rPr>
                <w:b/>
                <w:sz w:val="24"/>
                <w:szCs w:val="24"/>
              </w:rPr>
              <w:t>Method</w:t>
            </w:r>
          </w:p>
        </w:tc>
        <w:tc>
          <w:tcPr>
            <w:tcW w:w="2323" w:type="dxa"/>
            <w:tcBorders>
              <w:top w:val="single" w:sz="4" w:space="0" w:color="auto"/>
              <w:bottom w:val="single" w:sz="4" w:space="0" w:color="auto"/>
            </w:tcBorders>
            <w:shd w:val="clear" w:color="auto" w:fill="D6E3BC" w:themeFill="accent3" w:themeFillTint="66"/>
          </w:tcPr>
          <w:p w:rsidR="00AB0779" w:rsidRPr="005D01AB" w:rsidRDefault="00AB0779" w:rsidP="00FB5838">
            <w:pPr>
              <w:spacing w:after="0" w:line="240" w:lineRule="auto"/>
              <w:rPr>
                <w:b/>
                <w:sz w:val="24"/>
                <w:szCs w:val="24"/>
              </w:rPr>
            </w:pPr>
            <w:r w:rsidRPr="005D01AB">
              <w:rPr>
                <w:b/>
                <w:sz w:val="24"/>
                <w:szCs w:val="24"/>
              </w:rPr>
              <w:t>Data Synthesis</w:t>
            </w:r>
          </w:p>
        </w:tc>
        <w:tc>
          <w:tcPr>
            <w:tcW w:w="2610" w:type="dxa"/>
            <w:tcBorders>
              <w:top w:val="single" w:sz="4" w:space="0" w:color="auto"/>
              <w:bottom w:val="single" w:sz="4" w:space="0" w:color="auto"/>
            </w:tcBorders>
            <w:shd w:val="clear" w:color="auto" w:fill="D6E3BC" w:themeFill="accent3" w:themeFillTint="66"/>
          </w:tcPr>
          <w:p w:rsidR="00AB0779" w:rsidRPr="005D01AB" w:rsidRDefault="00AB0779" w:rsidP="00FB5838">
            <w:pPr>
              <w:spacing w:after="0" w:line="240" w:lineRule="auto"/>
              <w:rPr>
                <w:b/>
                <w:sz w:val="24"/>
                <w:szCs w:val="24"/>
              </w:rPr>
            </w:pPr>
            <w:r w:rsidRPr="005D01AB">
              <w:rPr>
                <w:b/>
                <w:sz w:val="24"/>
                <w:szCs w:val="24"/>
              </w:rPr>
              <w:t>References</w:t>
            </w:r>
          </w:p>
        </w:tc>
      </w:tr>
      <w:tr w:rsidR="00AB0779" w:rsidRPr="005D01AB" w:rsidTr="002875B6">
        <w:tc>
          <w:tcPr>
            <w:tcW w:w="9270" w:type="dxa"/>
            <w:gridSpan w:val="5"/>
            <w:tcBorders>
              <w:top w:val="single" w:sz="4" w:space="0" w:color="auto"/>
            </w:tcBorders>
            <w:shd w:val="clear" w:color="auto" w:fill="D9D9D9" w:themeFill="background1" w:themeFillShade="D9"/>
          </w:tcPr>
          <w:p w:rsidR="00AB0779" w:rsidRPr="005D01AB" w:rsidRDefault="00AB0779" w:rsidP="00FB5838">
            <w:pPr>
              <w:spacing w:after="0" w:line="240" w:lineRule="auto"/>
              <w:jc w:val="center"/>
              <w:rPr>
                <w:b/>
                <w:sz w:val="24"/>
                <w:szCs w:val="24"/>
              </w:rPr>
            </w:pPr>
            <w:r w:rsidRPr="005D01AB">
              <w:rPr>
                <w:b/>
                <w:sz w:val="24"/>
                <w:szCs w:val="24"/>
              </w:rPr>
              <w:t>Physical Properties</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Bulk density</w:t>
            </w:r>
          </w:p>
        </w:tc>
        <w:tc>
          <w:tcPr>
            <w:tcW w:w="630" w:type="dxa"/>
          </w:tcPr>
          <w:p w:rsidR="00AB0779" w:rsidRPr="005D01AB" w:rsidRDefault="00AB0779" w:rsidP="00EC3DCE">
            <w:pPr>
              <w:spacing w:after="0" w:line="240" w:lineRule="auto"/>
              <w:jc w:val="center"/>
              <w:rPr>
                <w:sz w:val="24"/>
                <w:szCs w:val="24"/>
              </w:rPr>
            </w:pPr>
            <w:r w:rsidRPr="005D01AB">
              <w:rPr>
                <w:sz w:val="24"/>
                <w:szCs w:val="24"/>
              </w:rPr>
              <w:t>X</w:t>
            </w:r>
          </w:p>
        </w:tc>
        <w:tc>
          <w:tcPr>
            <w:tcW w:w="1907" w:type="dxa"/>
          </w:tcPr>
          <w:p w:rsidR="00AB0779" w:rsidRPr="005D01AB" w:rsidRDefault="00AB0779" w:rsidP="00FB5838">
            <w:pPr>
              <w:spacing w:after="0" w:line="240" w:lineRule="auto"/>
              <w:rPr>
                <w:sz w:val="24"/>
                <w:szCs w:val="24"/>
              </w:rPr>
            </w:pPr>
            <w:r w:rsidRPr="005D01AB">
              <w:rPr>
                <w:sz w:val="24"/>
                <w:szCs w:val="24"/>
              </w:rPr>
              <w:t>Clod/core</w:t>
            </w:r>
          </w:p>
        </w:tc>
        <w:tc>
          <w:tcPr>
            <w:tcW w:w="2323" w:type="dxa"/>
          </w:tcPr>
          <w:p w:rsidR="00AB0779" w:rsidRPr="005D01AB" w:rsidRDefault="00AB0779" w:rsidP="00FB5838">
            <w:pPr>
              <w:spacing w:after="0" w:line="240" w:lineRule="auto"/>
              <w:rPr>
                <w:sz w:val="24"/>
                <w:szCs w:val="24"/>
              </w:rPr>
            </w:pPr>
            <w:r w:rsidRPr="005D01AB">
              <w:rPr>
                <w:sz w:val="24"/>
                <w:szCs w:val="24"/>
              </w:rPr>
              <w:t>Total porosity</w:t>
            </w:r>
          </w:p>
        </w:tc>
        <w:tc>
          <w:tcPr>
            <w:tcW w:w="2610" w:type="dxa"/>
          </w:tcPr>
          <w:p w:rsidR="00AB0779" w:rsidRPr="005D01AB" w:rsidRDefault="00F43BEA" w:rsidP="00EC3DCE">
            <w:pPr>
              <w:spacing w:after="0" w:line="240" w:lineRule="auto"/>
              <w:rPr>
                <w:sz w:val="24"/>
                <w:szCs w:val="24"/>
              </w:rPr>
            </w:pPr>
            <w:r>
              <w:rPr>
                <w:sz w:val="24"/>
                <w:szCs w:val="24"/>
              </w:rPr>
              <w:t xml:space="preserve">Grossman </w:t>
            </w:r>
            <w:r w:rsidR="00AB0779">
              <w:rPr>
                <w:sz w:val="24"/>
                <w:szCs w:val="24"/>
              </w:rPr>
              <w:t>&amp;</w:t>
            </w:r>
            <w:r>
              <w:rPr>
                <w:sz w:val="24"/>
                <w:szCs w:val="24"/>
              </w:rPr>
              <w:t xml:space="preserve"> </w:t>
            </w:r>
            <w:proofErr w:type="spellStart"/>
            <w:r>
              <w:rPr>
                <w:sz w:val="24"/>
                <w:szCs w:val="24"/>
              </w:rPr>
              <w:t>Reinsch</w:t>
            </w:r>
            <w:proofErr w:type="spellEnd"/>
            <w:r>
              <w:rPr>
                <w:sz w:val="24"/>
                <w:szCs w:val="24"/>
              </w:rPr>
              <w:t xml:space="preserve"> </w:t>
            </w:r>
            <w:r w:rsidR="00AB0779" w:rsidRPr="005D01AB">
              <w:rPr>
                <w:sz w:val="24"/>
                <w:szCs w:val="24"/>
              </w:rPr>
              <w:t>(2002)</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 xml:space="preserve">Soil structure </w:t>
            </w:r>
          </w:p>
        </w:tc>
        <w:tc>
          <w:tcPr>
            <w:tcW w:w="630" w:type="dxa"/>
          </w:tcPr>
          <w:p w:rsidR="00AB0779" w:rsidRPr="005D01AB" w:rsidRDefault="00AB0779" w:rsidP="00FB5838">
            <w:pPr>
              <w:spacing w:after="0" w:line="240" w:lineRule="auto"/>
              <w:rPr>
                <w:sz w:val="24"/>
                <w:szCs w:val="24"/>
              </w:rPr>
            </w:pPr>
          </w:p>
        </w:tc>
        <w:tc>
          <w:tcPr>
            <w:tcW w:w="1907" w:type="dxa"/>
          </w:tcPr>
          <w:p w:rsidR="00AB0779" w:rsidRPr="005D01AB" w:rsidRDefault="00AB0779" w:rsidP="00FB5838">
            <w:pPr>
              <w:spacing w:after="0" w:line="240" w:lineRule="auto"/>
              <w:rPr>
                <w:sz w:val="24"/>
                <w:szCs w:val="24"/>
              </w:rPr>
            </w:pPr>
            <w:r w:rsidRPr="005D01AB">
              <w:rPr>
                <w:sz w:val="24"/>
                <w:szCs w:val="24"/>
              </w:rPr>
              <w:t>Wet sieving</w:t>
            </w:r>
          </w:p>
        </w:tc>
        <w:tc>
          <w:tcPr>
            <w:tcW w:w="2323" w:type="dxa"/>
          </w:tcPr>
          <w:p w:rsidR="00AB0779" w:rsidRPr="005D01AB" w:rsidRDefault="00AB0779" w:rsidP="00FB5838">
            <w:pPr>
              <w:spacing w:after="0" w:line="240" w:lineRule="auto"/>
              <w:rPr>
                <w:sz w:val="24"/>
                <w:szCs w:val="24"/>
              </w:rPr>
            </w:pPr>
            <w:r w:rsidRPr="005D01AB">
              <w:rPr>
                <w:sz w:val="24"/>
                <w:szCs w:val="24"/>
              </w:rPr>
              <w:t>MWD, WSA</w:t>
            </w:r>
          </w:p>
        </w:tc>
        <w:tc>
          <w:tcPr>
            <w:tcW w:w="2610" w:type="dxa"/>
          </w:tcPr>
          <w:p w:rsidR="00AB0779" w:rsidRPr="005D01AB" w:rsidRDefault="00AB0779" w:rsidP="00FB5838">
            <w:pPr>
              <w:spacing w:after="0" w:line="240" w:lineRule="auto"/>
              <w:rPr>
                <w:sz w:val="24"/>
                <w:szCs w:val="24"/>
              </w:rPr>
            </w:pPr>
            <w:proofErr w:type="spellStart"/>
            <w:r w:rsidRPr="005D01AB">
              <w:rPr>
                <w:sz w:val="24"/>
                <w:szCs w:val="24"/>
              </w:rPr>
              <w:t>Nimmo</w:t>
            </w:r>
            <w:proofErr w:type="spellEnd"/>
            <w:r w:rsidRPr="005D01AB">
              <w:rPr>
                <w:sz w:val="24"/>
                <w:szCs w:val="24"/>
              </w:rPr>
              <w:t xml:space="preserve"> </w:t>
            </w:r>
            <w:r>
              <w:rPr>
                <w:sz w:val="24"/>
                <w:szCs w:val="24"/>
              </w:rPr>
              <w:t>&amp;</w:t>
            </w:r>
            <w:r w:rsidR="004E1553">
              <w:rPr>
                <w:sz w:val="24"/>
                <w:szCs w:val="24"/>
              </w:rPr>
              <w:t xml:space="preserve"> </w:t>
            </w:r>
            <w:r w:rsidRPr="005D01AB">
              <w:rPr>
                <w:sz w:val="24"/>
                <w:szCs w:val="24"/>
              </w:rPr>
              <w:t>Perkins (2</w:t>
            </w:r>
            <w:r>
              <w:rPr>
                <w:sz w:val="24"/>
                <w:szCs w:val="24"/>
              </w:rPr>
              <w:t>0</w:t>
            </w:r>
            <w:r w:rsidRPr="005D01AB">
              <w:rPr>
                <w:sz w:val="24"/>
                <w:szCs w:val="24"/>
              </w:rPr>
              <w:t>02)</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p</w:t>
            </w:r>
            <w:r w:rsidRPr="005D01AB">
              <w:rPr>
                <w:sz w:val="24"/>
                <w:szCs w:val="24"/>
                <w:vertAlign w:val="superscript"/>
              </w:rPr>
              <w:t>F</w:t>
            </w:r>
            <w:r w:rsidRPr="005D01AB">
              <w:rPr>
                <w:sz w:val="24"/>
                <w:szCs w:val="24"/>
              </w:rPr>
              <w:t xml:space="preserve"> curves </w:t>
            </w:r>
          </w:p>
        </w:tc>
        <w:tc>
          <w:tcPr>
            <w:tcW w:w="630" w:type="dxa"/>
          </w:tcPr>
          <w:p w:rsidR="00AB0779" w:rsidRPr="005D01AB" w:rsidRDefault="00AB0779" w:rsidP="00EC3DCE">
            <w:pPr>
              <w:spacing w:after="0" w:line="240" w:lineRule="auto"/>
              <w:jc w:val="center"/>
              <w:rPr>
                <w:sz w:val="24"/>
                <w:szCs w:val="24"/>
              </w:rPr>
            </w:pPr>
            <w:r w:rsidRPr="005D01AB">
              <w:rPr>
                <w:sz w:val="24"/>
                <w:szCs w:val="24"/>
              </w:rPr>
              <w:t>X</w:t>
            </w:r>
          </w:p>
        </w:tc>
        <w:tc>
          <w:tcPr>
            <w:tcW w:w="1907" w:type="dxa"/>
          </w:tcPr>
          <w:p w:rsidR="00AB0779" w:rsidRPr="005D01AB" w:rsidRDefault="00AB0779" w:rsidP="00FB5838">
            <w:pPr>
              <w:spacing w:after="0" w:line="240" w:lineRule="auto"/>
              <w:rPr>
                <w:sz w:val="24"/>
                <w:szCs w:val="24"/>
              </w:rPr>
            </w:pPr>
            <w:r w:rsidRPr="005D01AB">
              <w:rPr>
                <w:sz w:val="24"/>
                <w:szCs w:val="24"/>
              </w:rPr>
              <w:t>Pressure Plate, Tension Table</w:t>
            </w:r>
          </w:p>
        </w:tc>
        <w:tc>
          <w:tcPr>
            <w:tcW w:w="2323" w:type="dxa"/>
          </w:tcPr>
          <w:p w:rsidR="00AB0779" w:rsidRPr="005D01AB" w:rsidRDefault="00AB0779" w:rsidP="00FB5838">
            <w:pPr>
              <w:spacing w:after="0" w:line="240" w:lineRule="auto"/>
              <w:rPr>
                <w:sz w:val="24"/>
                <w:szCs w:val="24"/>
              </w:rPr>
            </w:pPr>
            <w:r w:rsidRPr="005D01AB">
              <w:rPr>
                <w:sz w:val="24"/>
                <w:szCs w:val="24"/>
              </w:rPr>
              <w:t>AWC, pore size distribution</w:t>
            </w:r>
          </w:p>
        </w:tc>
        <w:tc>
          <w:tcPr>
            <w:tcW w:w="2610" w:type="dxa"/>
          </w:tcPr>
          <w:p w:rsidR="00AB0779" w:rsidRPr="005D01AB" w:rsidRDefault="00AB0779" w:rsidP="00FB5838">
            <w:pPr>
              <w:spacing w:after="0" w:line="240" w:lineRule="auto"/>
              <w:rPr>
                <w:sz w:val="24"/>
                <w:szCs w:val="24"/>
              </w:rPr>
            </w:pPr>
            <w:r w:rsidRPr="005D01AB">
              <w:rPr>
                <w:sz w:val="24"/>
                <w:szCs w:val="24"/>
              </w:rPr>
              <w:t xml:space="preserve">Dane </w:t>
            </w:r>
            <w:r>
              <w:rPr>
                <w:sz w:val="24"/>
                <w:szCs w:val="24"/>
              </w:rPr>
              <w:t>&amp;</w:t>
            </w:r>
            <w:r w:rsidR="004E1553">
              <w:rPr>
                <w:sz w:val="24"/>
                <w:szCs w:val="24"/>
              </w:rPr>
              <w:t xml:space="preserve"> </w:t>
            </w:r>
            <w:proofErr w:type="spellStart"/>
            <w:r w:rsidRPr="005D01AB">
              <w:rPr>
                <w:sz w:val="24"/>
                <w:szCs w:val="24"/>
              </w:rPr>
              <w:t>Hopmans</w:t>
            </w:r>
            <w:proofErr w:type="spellEnd"/>
            <w:r w:rsidRPr="005D01AB">
              <w:rPr>
                <w:sz w:val="24"/>
                <w:szCs w:val="24"/>
              </w:rPr>
              <w:t xml:space="preserve"> (2002</w:t>
            </w:r>
            <w:r>
              <w:rPr>
                <w:sz w:val="24"/>
                <w:szCs w:val="24"/>
              </w:rPr>
              <w:t>a, 2002b</w:t>
            </w:r>
            <w:r w:rsidRPr="005D01AB">
              <w:rPr>
                <w:sz w:val="24"/>
                <w:szCs w:val="24"/>
              </w:rPr>
              <w:t>)</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Soil temperature</w:t>
            </w:r>
          </w:p>
        </w:tc>
        <w:tc>
          <w:tcPr>
            <w:tcW w:w="630" w:type="dxa"/>
          </w:tcPr>
          <w:p w:rsidR="00AB0779" w:rsidRPr="005D01AB" w:rsidRDefault="00AB0779" w:rsidP="00FB5838">
            <w:pPr>
              <w:spacing w:after="0" w:line="240" w:lineRule="auto"/>
              <w:rPr>
                <w:sz w:val="24"/>
                <w:szCs w:val="24"/>
              </w:rPr>
            </w:pPr>
          </w:p>
        </w:tc>
        <w:tc>
          <w:tcPr>
            <w:tcW w:w="1907" w:type="dxa"/>
          </w:tcPr>
          <w:p w:rsidR="00AB0779" w:rsidRPr="005D01AB" w:rsidRDefault="00AB0779" w:rsidP="00FB5838">
            <w:pPr>
              <w:spacing w:after="0" w:line="240" w:lineRule="auto"/>
              <w:rPr>
                <w:sz w:val="24"/>
                <w:szCs w:val="24"/>
              </w:rPr>
            </w:pPr>
            <w:r w:rsidRPr="005D01AB">
              <w:rPr>
                <w:sz w:val="24"/>
                <w:szCs w:val="24"/>
              </w:rPr>
              <w:t xml:space="preserve">Thermocouple </w:t>
            </w:r>
          </w:p>
          <w:p w:rsidR="00AB0779" w:rsidRPr="005D01AB" w:rsidRDefault="00AB0779" w:rsidP="00FB5838">
            <w:pPr>
              <w:spacing w:after="0" w:line="240" w:lineRule="auto"/>
              <w:rPr>
                <w:sz w:val="24"/>
                <w:szCs w:val="24"/>
              </w:rPr>
            </w:pPr>
            <w:r w:rsidRPr="005D01AB">
              <w:rPr>
                <w:sz w:val="24"/>
                <w:szCs w:val="24"/>
              </w:rPr>
              <w:t>(5 cm depth)</w:t>
            </w:r>
          </w:p>
        </w:tc>
        <w:tc>
          <w:tcPr>
            <w:tcW w:w="2323" w:type="dxa"/>
          </w:tcPr>
          <w:p w:rsidR="00AB0779" w:rsidRPr="005D01AB" w:rsidRDefault="00AB0779" w:rsidP="00FB5838">
            <w:pPr>
              <w:spacing w:after="0" w:line="240" w:lineRule="auto"/>
              <w:rPr>
                <w:sz w:val="24"/>
                <w:szCs w:val="24"/>
              </w:rPr>
            </w:pPr>
            <w:r w:rsidRPr="005D01AB">
              <w:rPr>
                <w:sz w:val="24"/>
                <w:szCs w:val="24"/>
              </w:rPr>
              <w:t>Degree days</w:t>
            </w:r>
          </w:p>
        </w:tc>
        <w:tc>
          <w:tcPr>
            <w:tcW w:w="2610" w:type="dxa"/>
          </w:tcPr>
          <w:p w:rsidR="00AB0779" w:rsidRPr="005D01AB" w:rsidRDefault="00AB0779" w:rsidP="00FB5838">
            <w:pPr>
              <w:spacing w:after="0" w:line="240" w:lineRule="auto"/>
              <w:rPr>
                <w:sz w:val="24"/>
                <w:szCs w:val="24"/>
              </w:rPr>
            </w:pPr>
            <w:proofErr w:type="spellStart"/>
            <w:r w:rsidRPr="005D01AB">
              <w:rPr>
                <w:sz w:val="24"/>
                <w:szCs w:val="24"/>
              </w:rPr>
              <w:t>Mc</w:t>
            </w:r>
            <w:r>
              <w:rPr>
                <w:sz w:val="24"/>
                <w:szCs w:val="24"/>
              </w:rPr>
              <w:t>I</w:t>
            </w:r>
            <w:r w:rsidRPr="005D01AB">
              <w:rPr>
                <w:sz w:val="24"/>
                <w:szCs w:val="24"/>
              </w:rPr>
              <w:t>nnes</w:t>
            </w:r>
            <w:proofErr w:type="spellEnd"/>
            <w:r w:rsidRPr="005D01AB">
              <w:rPr>
                <w:sz w:val="24"/>
                <w:szCs w:val="24"/>
              </w:rPr>
              <w:t xml:space="preserve"> (2002)</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Infiltration rate</w:t>
            </w:r>
          </w:p>
        </w:tc>
        <w:tc>
          <w:tcPr>
            <w:tcW w:w="630" w:type="dxa"/>
          </w:tcPr>
          <w:p w:rsidR="00AB0779" w:rsidRPr="005D01AB" w:rsidRDefault="00AB0779" w:rsidP="00FB5838">
            <w:pPr>
              <w:spacing w:after="0" w:line="240" w:lineRule="auto"/>
              <w:rPr>
                <w:sz w:val="24"/>
                <w:szCs w:val="24"/>
              </w:rPr>
            </w:pPr>
          </w:p>
        </w:tc>
        <w:tc>
          <w:tcPr>
            <w:tcW w:w="1907" w:type="dxa"/>
          </w:tcPr>
          <w:p w:rsidR="00AB0779" w:rsidRPr="005D01AB" w:rsidRDefault="00AB0779" w:rsidP="00FB5838">
            <w:pPr>
              <w:spacing w:after="0" w:line="240" w:lineRule="auto"/>
              <w:rPr>
                <w:sz w:val="24"/>
                <w:szCs w:val="24"/>
              </w:rPr>
            </w:pPr>
            <w:r w:rsidRPr="005D01AB">
              <w:rPr>
                <w:sz w:val="24"/>
                <w:szCs w:val="24"/>
              </w:rPr>
              <w:t xml:space="preserve">Ring </w:t>
            </w:r>
            <w:proofErr w:type="spellStart"/>
            <w:r w:rsidRPr="005D01AB">
              <w:rPr>
                <w:sz w:val="24"/>
                <w:szCs w:val="24"/>
              </w:rPr>
              <w:t>Infiltrometer</w:t>
            </w:r>
            <w:proofErr w:type="spellEnd"/>
          </w:p>
        </w:tc>
        <w:tc>
          <w:tcPr>
            <w:tcW w:w="2323" w:type="dxa"/>
          </w:tcPr>
          <w:p w:rsidR="00AB0779" w:rsidRPr="005D01AB" w:rsidRDefault="00AB0779" w:rsidP="00FB5838">
            <w:pPr>
              <w:spacing w:after="0" w:line="240" w:lineRule="auto"/>
              <w:rPr>
                <w:sz w:val="24"/>
                <w:szCs w:val="24"/>
              </w:rPr>
            </w:pPr>
            <w:proofErr w:type="spellStart"/>
            <w:r w:rsidRPr="005D01AB">
              <w:rPr>
                <w:sz w:val="24"/>
                <w:szCs w:val="24"/>
              </w:rPr>
              <w:t>Transmissivity</w:t>
            </w:r>
            <w:proofErr w:type="spellEnd"/>
            <w:r w:rsidRPr="005D01AB">
              <w:rPr>
                <w:sz w:val="24"/>
                <w:szCs w:val="24"/>
              </w:rPr>
              <w:t xml:space="preserve">, </w:t>
            </w:r>
            <w:proofErr w:type="spellStart"/>
            <w:r w:rsidRPr="005D01AB">
              <w:rPr>
                <w:sz w:val="24"/>
                <w:szCs w:val="24"/>
              </w:rPr>
              <w:t>sorptivity</w:t>
            </w:r>
            <w:proofErr w:type="spellEnd"/>
          </w:p>
        </w:tc>
        <w:tc>
          <w:tcPr>
            <w:tcW w:w="2610" w:type="dxa"/>
          </w:tcPr>
          <w:p w:rsidR="00AB0779" w:rsidRPr="005D01AB" w:rsidRDefault="00AB0779" w:rsidP="00FB5838">
            <w:pPr>
              <w:spacing w:after="0" w:line="240" w:lineRule="auto"/>
              <w:rPr>
                <w:sz w:val="24"/>
                <w:szCs w:val="24"/>
              </w:rPr>
            </w:pPr>
            <w:r w:rsidRPr="005D01AB">
              <w:rPr>
                <w:sz w:val="24"/>
                <w:szCs w:val="24"/>
              </w:rPr>
              <w:t>Reynolds et al. (2002)</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Soil moisture</w:t>
            </w:r>
          </w:p>
        </w:tc>
        <w:tc>
          <w:tcPr>
            <w:tcW w:w="630" w:type="dxa"/>
          </w:tcPr>
          <w:p w:rsidR="00AB0779" w:rsidRPr="005D01AB" w:rsidRDefault="00AB0779" w:rsidP="00FB5838">
            <w:pPr>
              <w:spacing w:after="0" w:line="240" w:lineRule="auto"/>
              <w:rPr>
                <w:sz w:val="24"/>
                <w:szCs w:val="24"/>
              </w:rPr>
            </w:pPr>
          </w:p>
        </w:tc>
        <w:tc>
          <w:tcPr>
            <w:tcW w:w="1907" w:type="dxa"/>
          </w:tcPr>
          <w:p w:rsidR="00AB0779" w:rsidRPr="005D01AB" w:rsidRDefault="00AB0779" w:rsidP="00FB5838">
            <w:pPr>
              <w:spacing w:after="0" w:line="240" w:lineRule="auto"/>
              <w:rPr>
                <w:sz w:val="24"/>
                <w:szCs w:val="24"/>
              </w:rPr>
            </w:pPr>
            <w:r w:rsidRPr="005D01AB">
              <w:rPr>
                <w:sz w:val="24"/>
                <w:szCs w:val="24"/>
              </w:rPr>
              <w:t>TDR</w:t>
            </w:r>
          </w:p>
        </w:tc>
        <w:tc>
          <w:tcPr>
            <w:tcW w:w="2323" w:type="dxa"/>
          </w:tcPr>
          <w:p w:rsidR="00AB0779" w:rsidRPr="005D01AB" w:rsidRDefault="00AB0779" w:rsidP="00FB5838">
            <w:pPr>
              <w:spacing w:after="0" w:line="240" w:lineRule="auto"/>
              <w:rPr>
                <w:sz w:val="24"/>
                <w:szCs w:val="24"/>
              </w:rPr>
            </w:pPr>
            <w:r>
              <w:rPr>
                <w:sz w:val="24"/>
                <w:szCs w:val="24"/>
              </w:rPr>
              <w:t>W</w:t>
            </w:r>
            <w:r w:rsidRPr="005D01AB">
              <w:rPr>
                <w:sz w:val="24"/>
                <w:szCs w:val="24"/>
              </w:rPr>
              <w:t>ater (cm)</w:t>
            </w:r>
          </w:p>
        </w:tc>
        <w:tc>
          <w:tcPr>
            <w:tcW w:w="2610" w:type="dxa"/>
          </w:tcPr>
          <w:p w:rsidR="00AB0779" w:rsidRPr="005D01AB" w:rsidRDefault="00AB0779" w:rsidP="00FB5838">
            <w:pPr>
              <w:spacing w:after="0" w:line="240" w:lineRule="auto"/>
              <w:rPr>
                <w:sz w:val="24"/>
                <w:szCs w:val="24"/>
              </w:rPr>
            </w:pPr>
            <w:proofErr w:type="spellStart"/>
            <w:r w:rsidRPr="005D01AB">
              <w:rPr>
                <w:sz w:val="24"/>
                <w:szCs w:val="24"/>
              </w:rPr>
              <w:t>Topp</w:t>
            </w:r>
            <w:proofErr w:type="spellEnd"/>
            <w:r w:rsidRPr="005D01AB">
              <w:rPr>
                <w:sz w:val="24"/>
                <w:szCs w:val="24"/>
              </w:rPr>
              <w:t xml:space="preserve"> and </w:t>
            </w:r>
            <w:proofErr w:type="spellStart"/>
            <w:r w:rsidRPr="005D01AB">
              <w:rPr>
                <w:sz w:val="24"/>
                <w:szCs w:val="24"/>
              </w:rPr>
              <w:t>Ferr</w:t>
            </w:r>
            <w:r>
              <w:rPr>
                <w:sz w:val="24"/>
                <w:szCs w:val="24"/>
              </w:rPr>
              <w:t>é</w:t>
            </w:r>
            <w:proofErr w:type="spellEnd"/>
            <w:r w:rsidRPr="005D01AB">
              <w:rPr>
                <w:sz w:val="24"/>
                <w:szCs w:val="24"/>
              </w:rPr>
              <w:t xml:space="preserve"> (2002)</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Particle size</w:t>
            </w:r>
          </w:p>
        </w:tc>
        <w:tc>
          <w:tcPr>
            <w:tcW w:w="630" w:type="dxa"/>
          </w:tcPr>
          <w:p w:rsidR="00AB0779" w:rsidRPr="005D01AB" w:rsidRDefault="00AB0779" w:rsidP="00FB5838">
            <w:pPr>
              <w:spacing w:after="0" w:line="240" w:lineRule="auto"/>
              <w:rPr>
                <w:sz w:val="24"/>
                <w:szCs w:val="24"/>
              </w:rPr>
            </w:pPr>
          </w:p>
        </w:tc>
        <w:tc>
          <w:tcPr>
            <w:tcW w:w="1907" w:type="dxa"/>
          </w:tcPr>
          <w:p w:rsidR="00AB0779" w:rsidRPr="005D01AB" w:rsidRDefault="00AB0779" w:rsidP="00FB5838">
            <w:pPr>
              <w:spacing w:after="0" w:line="240" w:lineRule="auto"/>
              <w:rPr>
                <w:sz w:val="24"/>
                <w:szCs w:val="24"/>
              </w:rPr>
            </w:pPr>
            <w:r w:rsidRPr="005D01AB">
              <w:rPr>
                <w:sz w:val="24"/>
                <w:szCs w:val="24"/>
              </w:rPr>
              <w:t>Hydrometer</w:t>
            </w:r>
          </w:p>
        </w:tc>
        <w:tc>
          <w:tcPr>
            <w:tcW w:w="2323" w:type="dxa"/>
          </w:tcPr>
          <w:p w:rsidR="00AB0779" w:rsidRPr="005D01AB" w:rsidRDefault="00AB0779" w:rsidP="00FB5838">
            <w:pPr>
              <w:spacing w:after="0" w:line="240" w:lineRule="auto"/>
              <w:rPr>
                <w:sz w:val="24"/>
                <w:szCs w:val="24"/>
              </w:rPr>
            </w:pPr>
            <w:r w:rsidRPr="005D01AB">
              <w:rPr>
                <w:sz w:val="24"/>
                <w:szCs w:val="24"/>
              </w:rPr>
              <w:t>Texture, uniformity coefficient</w:t>
            </w:r>
          </w:p>
        </w:tc>
        <w:tc>
          <w:tcPr>
            <w:tcW w:w="2610" w:type="dxa"/>
          </w:tcPr>
          <w:p w:rsidR="00AB0779" w:rsidRPr="005D01AB" w:rsidRDefault="00AB0779" w:rsidP="00FB5838">
            <w:pPr>
              <w:spacing w:after="0" w:line="240" w:lineRule="auto"/>
              <w:rPr>
                <w:sz w:val="24"/>
                <w:szCs w:val="24"/>
              </w:rPr>
            </w:pPr>
            <w:r w:rsidRPr="005D01AB">
              <w:rPr>
                <w:sz w:val="24"/>
                <w:szCs w:val="24"/>
              </w:rPr>
              <w:t>Gee and Or (2002)</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Penetration resistance</w:t>
            </w:r>
          </w:p>
        </w:tc>
        <w:tc>
          <w:tcPr>
            <w:tcW w:w="630" w:type="dxa"/>
          </w:tcPr>
          <w:p w:rsidR="00AB0779" w:rsidRPr="005D01AB" w:rsidRDefault="00AB0779" w:rsidP="00EC3DCE">
            <w:pPr>
              <w:spacing w:after="0" w:line="240" w:lineRule="auto"/>
              <w:jc w:val="center"/>
              <w:rPr>
                <w:sz w:val="24"/>
                <w:szCs w:val="24"/>
              </w:rPr>
            </w:pPr>
            <w:r w:rsidRPr="005D01AB">
              <w:rPr>
                <w:sz w:val="24"/>
                <w:szCs w:val="24"/>
              </w:rPr>
              <w:t>X</w:t>
            </w:r>
          </w:p>
        </w:tc>
        <w:tc>
          <w:tcPr>
            <w:tcW w:w="1907" w:type="dxa"/>
          </w:tcPr>
          <w:p w:rsidR="00AB0779" w:rsidRPr="005D01AB" w:rsidRDefault="00AB0779" w:rsidP="00FB5838">
            <w:pPr>
              <w:spacing w:after="0" w:line="240" w:lineRule="auto"/>
              <w:rPr>
                <w:sz w:val="24"/>
                <w:szCs w:val="24"/>
              </w:rPr>
            </w:pPr>
            <w:r w:rsidRPr="005D01AB">
              <w:rPr>
                <w:sz w:val="24"/>
                <w:szCs w:val="24"/>
              </w:rPr>
              <w:t>Penetromet</w:t>
            </w:r>
            <w:r>
              <w:rPr>
                <w:sz w:val="24"/>
                <w:szCs w:val="24"/>
              </w:rPr>
              <w:t>er</w:t>
            </w:r>
          </w:p>
        </w:tc>
        <w:tc>
          <w:tcPr>
            <w:tcW w:w="2323" w:type="dxa"/>
          </w:tcPr>
          <w:p w:rsidR="00AB0779" w:rsidRPr="005D01AB" w:rsidRDefault="00AB0779" w:rsidP="00FB5838">
            <w:pPr>
              <w:spacing w:after="0" w:line="240" w:lineRule="auto"/>
              <w:rPr>
                <w:sz w:val="24"/>
                <w:szCs w:val="24"/>
              </w:rPr>
            </w:pPr>
            <w:r w:rsidRPr="005D01AB">
              <w:rPr>
                <w:sz w:val="24"/>
                <w:szCs w:val="24"/>
              </w:rPr>
              <w:t>Soil strength, root growth</w:t>
            </w:r>
          </w:p>
        </w:tc>
        <w:tc>
          <w:tcPr>
            <w:tcW w:w="2610" w:type="dxa"/>
          </w:tcPr>
          <w:p w:rsidR="00AB0779" w:rsidRPr="005D01AB" w:rsidRDefault="00AB0779" w:rsidP="00FB5838">
            <w:pPr>
              <w:spacing w:after="0" w:line="240" w:lineRule="auto"/>
              <w:rPr>
                <w:sz w:val="24"/>
                <w:szCs w:val="24"/>
              </w:rPr>
            </w:pPr>
            <w:r w:rsidRPr="005D01AB">
              <w:rPr>
                <w:sz w:val="24"/>
                <w:szCs w:val="24"/>
              </w:rPr>
              <w:t xml:space="preserve">Lowery </w:t>
            </w:r>
            <w:r>
              <w:rPr>
                <w:sz w:val="24"/>
                <w:szCs w:val="24"/>
              </w:rPr>
              <w:t>&amp;</w:t>
            </w:r>
            <w:proofErr w:type="spellStart"/>
            <w:r w:rsidRPr="005D01AB">
              <w:rPr>
                <w:sz w:val="24"/>
                <w:szCs w:val="24"/>
              </w:rPr>
              <w:t>Morrision</w:t>
            </w:r>
            <w:proofErr w:type="spellEnd"/>
            <w:r w:rsidRPr="005D01AB">
              <w:rPr>
                <w:sz w:val="24"/>
                <w:szCs w:val="24"/>
              </w:rPr>
              <w:t xml:space="preserve"> (2002)</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 xml:space="preserve">Soil </w:t>
            </w:r>
            <w:proofErr w:type="spellStart"/>
            <w:r w:rsidRPr="005D01AB">
              <w:rPr>
                <w:sz w:val="24"/>
                <w:szCs w:val="24"/>
              </w:rPr>
              <w:t>erodibility</w:t>
            </w:r>
            <w:proofErr w:type="spellEnd"/>
            <w:r w:rsidRPr="005D01AB">
              <w:rPr>
                <w:sz w:val="24"/>
                <w:szCs w:val="24"/>
              </w:rPr>
              <w:t xml:space="preserve"> </w:t>
            </w:r>
          </w:p>
        </w:tc>
        <w:tc>
          <w:tcPr>
            <w:tcW w:w="630" w:type="dxa"/>
          </w:tcPr>
          <w:p w:rsidR="00AB0779" w:rsidRPr="005D01AB" w:rsidRDefault="00AB0779" w:rsidP="00FB5838">
            <w:pPr>
              <w:spacing w:after="0" w:line="240" w:lineRule="auto"/>
              <w:rPr>
                <w:sz w:val="24"/>
                <w:szCs w:val="24"/>
              </w:rPr>
            </w:pPr>
          </w:p>
        </w:tc>
        <w:tc>
          <w:tcPr>
            <w:tcW w:w="1907" w:type="dxa"/>
          </w:tcPr>
          <w:p w:rsidR="00AB0779" w:rsidRPr="005D01AB" w:rsidRDefault="00AB0779" w:rsidP="00FB5838">
            <w:pPr>
              <w:spacing w:after="0" w:line="240" w:lineRule="auto"/>
              <w:rPr>
                <w:sz w:val="24"/>
                <w:szCs w:val="24"/>
              </w:rPr>
            </w:pPr>
            <w:r w:rsidRPr="005D01AB">
              <w:rPr>
                <w:sz w:val="24"/>
                <w:szCs w:val="24"/>
              </w:rPr>
              <w:t>RUSLE</w:t>
            </w:r>
          </w:p>
        </w:tc>
        <w:tc>
          <w:tcPr>
            <w:tcW w:w="2323" w:type="dxa"/>
          </w:tcPr>
          <w:p w:rsidR="00AB0779" w:rsidRPr="005D01AB" w:rsidRDefault="00AB0779" w:rsidP="00FB5838">
            <w:pPr>
              <w:spacing w:after="0" w:line="240" w:lineRule="auto"/>
              <w:rPr>
                <w:sz w:val="24"/>
                <w:szCs w:val="24"/>
              </w:rPr>
            </w:pPr>
            <w:r w:rsidRPr="005D01AB">
              <w:rPr>
                <w:sz w:val="24"/>
                <w:szCs w:val="24"/>
              </w:rPr>
              <w:t>Erosion hazard</w:t>
            </w:r>
          </w:p>
        </w:tc>
        <w:tc>
          <w:tcPr>
            <w:tcW w:w="2610" w:type="dxa"/>
          </w:tcPr>
          <w:p w:rsidR="00AB0779" w:rsidRPr="005D01AB" w:rsidRDefault="00AB0779" w:rsidP="00FB5838">
            <w:pPr>
              <w:spacing w:after="0" w:line="240" w:lineRule="auto"/>
              <w:rPr>
                <w:sz w:val="24"/>
                <w:szCs w:val="24"/>
              </w:rPr>
            </w:pPr>
            <w:proofErr w:type="spellStart"/>
            <w:r w:rsidRPr="005D01AB">
              <w:rPr>
                <w:sz w:val="24"/>
                <w:szCs w:val="24"/>
              </w:rPr>
              <w:t>Romkens</w:t>
            </w:r>
            <w:proofErr w:type="spellEnd"/>
            <w:r w:rsidRPr="005D01AB">
              <w:rPr>
                <w:sz w:val="24"/>
                <w:szCs w:val="24"/>
              </w:rPr>
              <w:t xml:space="preserve"> et al. (2002)</w:t>
            </w:r>
          </w:p>
        </w:tc>
      </w:tr>
      <w:tr w:rsidR="00AB0779" w:rsidRPr="005D01AB" w:rsidTr="002875B6">
        <w:tc>
          <w:tcPr>
            <w:tcW w:w="9270" w:type="dxa"/>
            <w:gridSpan w:val="5"/>
            <w:shd w:val="clear" w:color="auto" w:fill="D9D9D9" w:themeFill="background1" w:themeFillShade="D9"/>
          </w:tcPr>
          <w:p w:rsidR="00AB0779" w:rsidRPr="005D01AB" w:rsidRDefault="00B22901" w:rsidP="00B22901">
            <w:pPr>
              <w:tabs>
                <w:tab w:val="left" w:pos="3195"/>
                <w:tab w:val="center" w:pos="4527"/>
              </w:tabs>
              <w:spacing w:after="0" w:line="240" w:lineRule="auto"/>
              <w:rPr>
                <w:b/>
                <w:i/>
                <w:sz w:val="24"/>
                <w:szCs w:val="24"/>
              </w:rPr>
            </w:pPr>
            <w:r>
              <w:rPr>
                <w:b/>
                <w:sz w:val="24"/>
                <w:szCs w:val="24"/>
              </w:rPr>
              <w:tab/>
            </w:r>
            <w:r>
              <w:rPr>
                <w:b/>
                <w:sz w:val="24"/>
                <w:szCs w:val="24"/>
              </w:rPr>
              <w:tab/>
            </w:r>
            <w:r w:rsidR="00AB0779" w:rsidRPr="005D01AB">
              <w:rPr>
                <w:b/>
                <w:sz w:val="24"/>
                <w:szCs w:val="24"/>
              </w:rPr>
              <w:t>Chemical Properties</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p</w:t>
            </w:r>
            <w:r w:rsidRPr="005D01AB">
              <w:rPr>
                <w:sz w:val="24"/>
                <w:szCs w:val="24"/>
                <w:vertAlign w:val="superscript"/>
              </w:rPr>
              <w:t>H</w:t>
            </w:r>
            <w:r w:rsidRPr="005D01AB">
              <w:rPr>
                <w:sz w:val="24"/>
                <w:szCs w:val="24"/>
              </w:rPr>
              <w:t xml:space="preserve"> and acidity</w:t>
            </w:r>
          </w:p>
        </w:tc>
        <w:tc>
          <w:tcPr>
            <w:tcW w:w="630" w:type="dxa"/>
          </w:tcPr>
          <w:p w:rsidR="00AB0779" w:rsidRPr="005D01AB" w:rsidRDefault="00AB0779" w:rsidP="00EC3DCE">
            <w:pPr>
              <w:spacing w:after="0" w:line="240" w:lineRule="auto"/>
              <w:jc w:val="center"/>
              <w:rPr>
                <w:sz w:val="24"/>
                <w:szCs w:val="24"/>
              </w:rPr>
            </w:pPr>
            <w:r w:rsidRPr="005D01AB">
              <w:rPr>
                <w:sz w:val="24"/>
                <w:szCs w:val="24"/>
              </w:rPr>
              <w:t>X</w:t>
            </w:r>
          </w:p>
        </w:tc>
        <w:tc>
          <w:tcPr>
            <w:tcW w:w="1907" w:type="dxa"/>
          </w:tcPr>
          <w:p w:rsidR="00AB0779" w:rsidRPr="005D01AB" w:rsidRDefault="00AB0779" w:rsidP="00FB5838">
            <w:pPr>
              <w:spacing w:after="0" w:line="240" w:lineRule="auto"/>
              <w:rPr>
                <w:sz w:val="24"/>
                <w:szCs w:val="24"/>
              </w:rPr>
            </w:pPr>
            <w:r w:rsidRPr="005D01AB">
              <w:rPr>
                <w:sz w:val="24"/>
                <w:szCs w:val="24"/>
              </w:rPr>
              <w:t>p</w:t>
            </w:r>
            <w:r w:rsidRPr="005D01AB">
              <w:rPr>
                <w:sz w:val="24"/>
                <w:szCs w:val="24"/>
                <w:vertAlign w:val="superscript"/>
              </w:rPr>
              <w:t>H</w:t>
            </w:r>
            <w:r w:rsidRPr="005D01AB">
              <w:rPr>
                <w:sz w:val="24"/>
                <w:szCs w:val="24"/>
              </w:rPr>
              <w:t xml:space="preserve"> Meter</w:t>
            </w:r>
          </w:p>
        </w:tc>
        <w:tc>
          <w:tcPr>
            <w:tcW w:w="2323" w:type="dxa"/>
          </w:tcPr>
          <w:p w:rsidR="00AB0779" w:rsidRPr="005D01AB" w:rsidRDefault="00AB0779" w:rsidP="00FB5838">
            <w:pPr>
              <w:spacing w:after="0" w:line="240" w:lineRule="auto"/>
              <w:rPr>
                <w:sz w:val="24"/>
                <w:szCs w:val="24"/>
              </w:rPr>
            </w:pPr>
            <w:r w:rsidRPr="005D01AB">
              <w:rPr>
                <w:sz w:val="24"/>
                <w:szCs w:val="24"/>
              </w:rPr>
              <w:t>Liming requirements</w:t>
            </w:r>
          </w:p>
        </w:tc>
        <w:tc>
          <w:tcPr>
            <w:tcW w:w="2610" w:type="dxa"/>
          </w:tcPr>
          <w:p w:rsidR="00AB0779" w:rsidRPr="005D01AB" w:rsidRDefault="00AB0779" w:rsidP="00FB5838">
            <w:pPr>
              <w:spacing w:after="0" w:line="240" w:lineRule="auto"/>
              <w:rPr>
                <w:sz w:val="24"/>
                <w:szCs w:val="24"/>
              </w:rPr>
            </w:pPr>
            <w:r w:rsidRPr="005D01AB">
              <w:rPr>
                <w:sz w:val="24"/>
                <w:szCs w:val="24"/>
              </w:rPr>
              <w:t>Thomas (1996)</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Salinity</w:t>
            </w:r>
          </w:p>
        </w:tc>
        <w:tc>
          <w:tcPr>
            <w:tcW w:w="630" w:type="dxa"/>
          </w:tcPr>
          <w:p w:rsidR="00AB0779" w:rsidRPr="005D01AB" w:rsidRDefault="00AB0779" w:rsidP="00FB5838">
            <w:pPr>
              <w:spacing w:after="0" w:line="240" w:lineRule="auto"/>
              <w:rPr>
                <w:sz w:val="24"/>
                <w:szCs w:val="24"/>
              </w:rPr>
            </w:pPr>
          </w:p>
        </w:tc>
        <w:tc>
          <w:tcPr>
            <w:tcW w:w="1907" w:type="dxa"/>
          </w:tcPr>
          <w:p w:rsidR="00AB0779" w:rsidRPr="005D01AB" w:rsidRDefault="00AB0779" w:rsidP="00FB5838">
            <w:pPr>
              <w:spacing w:after="0" w:line="240" w:lineRule="auto"/>
              <w:rPr>
                <w:sz w:val="24"/>
                <w:szCs w:val="24"/>
              </w:rPr>
            </w:pPr>
            <w:r w:rsidRPr="005D01AB">
              <w:rPr>
                <w:sz w:val="24"/>
                <w:szCs w:val="24"/>
              </w:rPr>
              <w:t>Electrical cond</w:t>
            </w:r>
            <w:r>
              <w:rPr>
                <w:sz w:val="24"/>
                <w:szCs w:val="24"/>
              </w:rPr>
              <w:t>.</w:t>
            </w:r>
          </w:p>
        </w:tc>
        <w:tc>
          <w:tcPr>
            <w:tcW w:w="2323" w:type="dxa"/>
          </w:tcPr>
          <w:p w:rsidR="00AB0779" w:rsidRPr="005D01AB" w:rsidRDefault="00AB0779" w:rsidP="00FB5838">
            <w:pPr>
              <w:spacing w:after="0" w:line="240" w:lineRule="auto"/>
              <w:rPr>
                <w:sz w:val="24"/>
                <w:szCs w:val="24"/>
              </w:rPr>
            </w:pPr>
            <w:r w:rsidRPr="005D01AB">
              <w:rPr>
                <w:sz w:val="24"/>
                <w:szCs w:val="24"/>
              </w:rPr>
              <w:t>Total soluble salts</w:t>
            </w:r>
          </w:p>
        </w:tc>
        <w:tc>
          <w:tcPr>
            <w:tcW w:w="2610" w:type="dxa"/>
          </w:tcPr>
          <w:p w:rsidR="00AB0779" w:rsidRPr="005D01AB" w:rsidRDefault="00AB0779" w:rsidP="00FB5838">
            <w:pPr>
              <w:spacing w:after="0" w:line="240" w:lineRule="auto"/>
              <w:rPr>
                <w:sz w:val="24"/>
                <w:szCs w:val="24"/>
              </w:rPr>
            </w:pPr>
            <w:r w:rsidRPr="005D01AB">
              <w:rPr>
                <w:sz w:val="24"/>
                <w:szCs w:val="24"/>
              </w:rPr>
              <w:t>Rhoades (1996)</w:t>
            </w:r>
          </w:p>
        </w:tc>
      </w:tr>
      <w:tr w:rsidR="00AB0779" w:rsidRPr="005D01AB" w:rsidTr="00F43BEA">
        <w:tc>
          <w:tcPr>
            <w:tcW w:w="1800" w:type="dxa"/>
          </w:tcPr>
          <w:p w:rsidR="00AB0779" w:rsidRPr="005D01AB" w:rsidRDefault="00AB0779" w:rsidP="00EC3DCE">
            <w:pPr>
              <w:spacing w:after="0" w:line="240" w:lineRule="auto"/>
              <w:rPr>
                <w:sz w:val="24"/>
                <w:szCs w:val="24"/>
              </w:rPr>
            </w:pPr>
            <w:r w:rsidRPr="005D01AB">
              <w:rPr>
                <w:sz w:val="24"/>
                <w:szCs w:val="24"/>
              </w:rPr>
              <w:t>Total organic  C and org</w:t>
            </w:r>
            <w:r>
              <w:rPr>
                <w:sz w:val="24"/>
                <w:szCs w:val="24"/>
              </w:rPr>
              <w:t xml:space="preserve">. </w:t>
            </w:r>
            <w:r w:rsidRPr="005D01AB">
              <w:rPr>
                <w:sz w:val="24"/>
                <w:szCs w:val="24"/>
              </w:rPr>
              <w:t>matter</w:t>
            </w:r>
          </w:p>
        </w:tc>
        <w:tc>
          <w:tcPr>
            <w:tcW w:w="630" w:type="dxa"/>
          </w:tcPr>
          <w:p w:rsidR="00AB0779" w:rsidRPr="005D01AB" w:rsidRDefault="00AB0779" w:rsidP="00EC3DCE">
            <w:pPr>
              <w:spacing w:after="0" w:line="240" w:lineRule="auto"/>
              <w:jc w:val="center"/>
              <w:rPr>
                <w:sz w:val="24"/>
                <w:szCs w:val="24"/>
              </w:rPr>
            </w:pPr>
          </w:p>
          <w:p w:rsidR="00AB0779" w:rsidRPr="005D01AB" w:rsidRDefault="00AB0779" w:rsidP="00EC3DCE">
            <w:pPr>
              <w:spacing w:after="0" w:line="240" w:lineRule="auto"/>
              <w:jc w:val="center"/>
              <w:rPr>
                <w:sz w:val="24"/>
                <w:szCs w:val="24"/>
              </w:rPr>
            </w:pPr>
            <w:r w:rsidRPr="005D01AB">
              <w:rPr>
                <w:sz w:val="24"/>
                <w:szCs w:val="24"/>
              </w:rPr>
              <w:t>X</w:t>
            </w:r>
          </w:p>
        </w:tc>
        <w:tc>
          <w:tcPr>
            <w:tcW w:w="1907" w:type="dxa"/>
          </w:tcPr>
          <w:p w:rsidR="00AB0779" w:rsidRPr="005D01AB" w:rsidRDefault="00AB0779" w:rsidP="00FB5838">
            <w:pPr>
              <w:spacing w:after="0" w:line="240" w:lineRule="auto"/>
              <w:rPr>
                <w:sz w:val="24"/>
                <w:szCs w:val="24"/>
              </w:rPr>
            </w:pPr>
            <w:r w:rsidRPr="005D01AB">
              <w:rPr>
                <w:sz w:val="24"/>
                <w:szCs w:val="24"/>
              </w:rPr>
              <w:t>Dry combustion</w:t>
            </w:r>
          </w:p>
        </w:tc>
        <w:tc>
          <w:tcPr>
            <w:tcW w:w="2323" w:type="dxa"/>
          </w:tcPr>
          <w:p w:rsidR="00AB0779" w:rsidRPr="005D01AB" w:rsidRDefault="00AB0779" w:rsidP="00FB5838">
            <w:pPr>
              <w:spacing w:after="0" w:line="240" w:lineRule="auto"/>
              <w:rPr>
                <w:sz w:val="24"/>
                <w:szCs w:val="24"/>
              </w:rPr>
            </w:pPr>
            <w:r w:rsidRPr="005D01AB">
              <w:rPr>
                <w:sz w:val="24"/>
                <w:szCs w:val="24"/>
              </w:rPr>
              <w:t>SOC pool, C foot</w:t>
            </w:r>
            <w:r>
              <w:rPr>
                <w:sz w:val="24"/>
                <w:szCs w:val="24"/>
              </w:rPr>
              <w:t>-</w:t>
            </w:r>
            <w:r w:rsidRPr="005D01AB">
              <w:rPr>
                <w:sz w:val="24"/>
                <w:szCs w:val="24"/>
              </w:rPr>
              <w:t xml:space="preserve"> print, life cycle anal</w:t>
            </w:r>
            <w:r>
              <w:rPr>
                <w:sz w:val="24"/>
                <w:szCs w:val="24"/>
              </w:rPr>
              <w:t>.</w:t>
            </w:r>
          </w:p>
        </w:tc>
        <w:tc>
          <w:tcPr>
            <w:tcW w:w="2610" w:type="dxa"/>
          </w:tcPr>
          <w:p w:rsidR="00AB0779" w:rsidRPr="005D01AB" w:rsidRDefault="00AB0779" w:rsidP="00FB5838">
            <w:pPr>
              <w:spacing w:after="0" w:line="240" w:lineRule="auto"/>
              <w:rPr>
                <w:sz w:val="24"/>
                <w:szCs w:val="24"/>
              </w:rPr>
            </w:pPr>
            <w:r w:rsidRPr="005D01AB">
              <w:rPr>
                <w:sz w:val="24"/>
                <w:szCs w:val="24"/>
              </w:rPr>
              <w:t xml:space="preserve">Nelson </w:t>
            </w:r>
            <w:r>
              <w:rPr>
                <w:sz w:val="24"/>
                <w:szCs w:val="24"/>
              </w:rPr>
              <w:t xml:space="preserve">&amp; </w:t>
            </w:r>
            <w:proofErr w:type="spellStart"/>
            <w:r w:rsidRPr="005D01AB">
              <w:rPr>
                <w:sz w:val="24"/>
                <w:szCs w:val="24"/>
              </w:rPr>
              <w:t>Sommers</w:t>
            </w:r>
            <w:proofErr w:type="spellEnd"/>
            <w:r w:rsidRPr="005D01AB">
              <w:rPr>
                <w:sz w:val="24"/>
                <w:szCs w:val="24"/>
              </w:rPr>
              <w:t xml:space="preserve"> (1996)</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 xml:space="preserve">Organic matter </w:t>
            </w:r>
            <w:proofErr w:type="spellStart"/>
            <w:r w:rsidRPr="005D01AB">
              <w:rPr>
                <w:sz w:val="24"/>
                <w:szCs w:val="24"/>
              </w:rPr>
              <w:t>characteriza</w:t>
            </w:r>
            <w:r>
              <w:rPr>
                <w:sz w:val="24"/>
                <w:szCs w:val="24"/>
              </w:rPr>
              <w:t>-</w:t>
            </w:r>
            <w:r w:rsidRPr="005D01AB">
              <w:rPr>
                <w:sz w:val="24"/>
                <w:szCs w:val="24"/>
              </w:rPr>
              <w:t>tion</w:t>
            </w:r>
            <w:proofErr w:type="spellEnd"/>
          </w:p>
        </w:tc>
        <w:tc>
          <w:tcPr>
            <w:tcW w:w="630" w:type="dxa"/>
          </w:tcPr>
          <w:p w:rsidR="00AB0779" w:rsidRPr="005D01AB" w:rsidRDefault="00AB0779" w:rsidP="00FB5838">
            <w:pPr>
              <w:spacing w:after="0" w:line="240" w:lineRule="auto"/>
              <w:rPr>
                <w:sz w:val="24"/>
                <w:szCs w:val="24"/>
              </w:rPr>
            </w:pPr>
          </w:p>
        </w:tc>
        <w:tc>
          <w:tcPr>
            <w:tcW w:w="1907" w:type="dxa"/>
          </w:tcPr>
          <w:p w:rsidR="00AB0779" w:rsidRPr="005D01AB" w:rsidRDefault="00AB0779" w:rsidP="00FB5838">
            <w:pPr>
              <w:spacing w:after="0" w:line="240" w:lineRule="auto"/>
              <w:rPr>
                <w:sz w:val="24"/>
                <w:szCs w:val="24"/>
              </w:rPr>
            </w:pPr>
            <w:r w:rsidRPr="005D01AB">
              <w:rPr>
                <w:sz w:val="24"/>
                <w:szCs w:val="24"/>
              </w:rPr>
              <w:t>Fractionation</w:t>
            </w:r>
          </w:p>
        </w:tc>
        <w:tc>
          <w:tcPr>
            <w:tcW w:w="2323" w:type="dxa"/>
          </w:tcPr>
          <w:p w:rsidR="00AB0779" w:rsidRPr="005D01AB" w:rsidRDefault="00AB0779" w:rsidP="00FB5838">
            <w:pPr>
              <w:spacing w:after="0" w:line="240" w:lineRule="auto"/>
              <w:rPr>
                <w:sz w:val="24"/>
                <w:szCs w:val="24"/>
              </w:rPr>
            </w:pPr>
            <w:r w:rsidRPr="005D01AB">
              <w:rPr>
                <w:sz w:val="24"/>
                <w:szCs w:val="24"/>
              </w:rPr>
              <w:t>Labile fraction</w:t>
            </w:r>
          </w:p>
        </w:tc>
        <w:tc>
          <w:tcPr>
            <w:tcW w:w="2610" w:type="dxa"/>
          </w:tcPr>
          <w:p w:rsidR="00AB0779" w:rsidRPr="005D01AB" w:rsidRDefault="00AB0779" w:rsidP="00FB5838">
            <w:pPr>
              <w:spacing w:after="0" w:line="240" w:lineRule="auto"/>
              <w:rPr>
                <w:sz w:val="24"/>
                <w:szCs w:val="24"/>
              </w:rPr>
            </w:pPr>
            <w:r w:rsidRPr="005D01AB">
              <w:rPr>
                <w:sz w:val="24"/>
                <w:szCs w:val="24"/>
              </w:rPr>
              <w:t xml:space="preserve">Swift (1996), </w:t>
            </w:r>
            <w:proofErr w:type="spellStart"/>
            <w:r w:rsidRPr="00A11E63">
              <w:rPr>
                <w:sz w:val="24"/>
                <w:szCs w:val="24"/>
              </w:rPr>
              <w:t>Denef</w:t>
            </w:r>
            <w:proofErr w:type="spellEnd"/>
            <w:r w:rsidRPr="00A11E63">
              <w:rPr>
                <w:sz w:val="24"/>
                <w:szCs w:val="24"/>
              </w:rPr>
              <w:t xml:space="preserve"> et al. (2009)</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Total and org</w:t>
            </w:r>
            <w:r w:rsidR="00F43BEA">
              <w:rPr>
                <w:sz w:val="24"/>
                <w:szCs w:val="24"/>
              </w:rPr>
              <w:t xml:space="preserve">anic </w:t>
            </w:r>
            <w:r w:rsidRPr="005D01AB">
              <w:rPr>
                <w:sz w:val="24"/>
                <w:szCs w:val="24"/>
              </w:rPr>
              <w:t>N</w:t>
            </w:r>
          </w:p>
        </w:tc>
        <w:tc>
          <w:tcPr>
            <w:tcW w:w="630" w:type="dxa"/>
          </w:tcPr>
          <w:p w:rsidR="00AB0779" w:rsidRPr="005D01AB" w:rsidRDefault="00AB0779" w:rsidP="00EC3DCE">
            <w:pPr>
              <w:spacing w:after="0" w:line="240" w:lineRule="auto"/>
              <w:jc w:val="center"/>
              <w:rPr>
                <w:sz w:val="24"/>
                <w:szCs w:val="24"/>
              </w:rPr>
            </w:pPr>
            <w:r w:rsidRPr="005D01AB">
              <w:rPr>
                <w:sz w:val="24"/>
                <w:szCs w:val="24"/>
              </w:rPr>
              <w:t>X</w:t>
            </w:r>
          </w:p>
        </w:tc>
        <w:tc>
          <w:tcPr>
            <w:tcW w:w="1907" w:type="dxa"/>
          </w:tcPr>
          <w:p w:rsidR="00AB0779" w:rsidRPr="005D01AB" w:rsidRDefault="00AB0779" w:rsidP="00FB5838">
            <w:pPr>
              <w:spacing w:after="0" w:line="240" w:lineRule="auto"/>
              <w:rPr>
                <w:sz w:val="24"/>
                <w:szCs w:val="24"/>
              </w:rPr>
            </w:pPr>
            <w:r w:rsidRPr="005D01AB">
              <w:rPr>
                <w:sz w:val="24"/>
                <w:szCs w:val="24"/>
              </w:rPr>
              <w:t>Dry Combustion</w:t>
            </w:r>
          </w:p>
        </w:tc>
        <w:tc>
          <w:tcPr>
            <w:tcW w:w="2323" w:type="dxa"/>
          </w:tcPr>
          <w:p w:rsidR="00AB0779" w:rsidRPr="005D01AB" w:rsidRDefault="00AB0779" w:rsidP="00FB5838">
            <w:pPr>
              <w:spacing w:after="0" w:line="240" w:lineRule="auto"/>
              <w:rPr>
                <w:sz w:val="24"/>
                <w:szCs w:val="24"/>
              </w:rPr>
            </w:pPr>
            <w:r w:rsidRPr="005D01AB">
              <w:rPr>
                <w:sz w:val="24"/>
                <w:szCs w:val="24"/>
              </w:rPr>
              <w:t>N pool, N fluxes</w:t>
            </w:r>
          </w:p>
        </w:tc>
        <w:tc>
          <w:tcPr>
            <w:tcW w:w="2610" w:type="dxa"/>
          </w:tcPr>
          <w:p w:rsidR="00AB0779" w:rsidRPr="005D01AB" w:rsidRDefault="00AB0779" w:rsidP="00FB5838">
            <w:pPr>
              <w:spacing w:after="0" w:line="240" w:lineRule="auto"/>
              <w:rPr>
                <w:sz w:val="24"/>
                <w:szCs w:val="24"/>
              </w:rPr>
            </w:pPr>
            <w:proofErr w:type="spellStart"/>
            <w:r w:rsidRPr="005D01AB">
              <w:rPr>
                <w:sz w:val="24"/>
                <w:szCs w:val="24"/>
              </w:rPr>
              <w:t>Bremner</w:t>
            </w:r>
            <w:proofErr w:type="spellEnd"/>
            <w:r w:rsidRPr="005D01AB">
              <w:rPr>
                <w:sz w:val="24"/>
                <w:szCs w:val="24"/>
              </w:rPr>
              <w:t xml:space="preserve"> (1996), </w:t>
            </w:r>
            <w:r w:rsidRPr="00A11E63">
              <w:rPr>
                <w:sz w:val="24"/>
                <w:szCs w:val="24"/>
              </w:rPr>
              <w:t>Stevenson (1996)</w:t>
            </w:r>
          </w:p>
        </w:tc>
      </w:tr>
      <w:tr w:rsidR="00AB0779" w:rsidRPr="005D01AB" w:rsidTr="00F43BEA">
        <w:tc>
          <w:tcPr>
            <w:tcW w:w="1800" w:type="dxa"/>
          </w:tcPr>
          <w:p w:rsidR="00AB0779" w:rsidRPr="005D01AB" w:rsidRDefault="00F43BEA" w:rsidP="00F43BEA">
            <w:pPr>
              <w:spacing w:after="0" w:line="240" w:lineRule="auto"/>
              <w:rPr>
                <w:sz w:val="24"/>
                <w:szCs w:val="24"/>
              </w:rPr>
            </w:pPr>
            <w:r>
              <w:rPr>
                <w:sz w:val="24"/>
                <w:szCs w:val="24"/>
              </w:rPr>
              <w:t>CEC and</w:t>
            </w:r>
            <w:r w:rsidR="00AB0779" w:rsidRPr="005D01AB">
              <w:rPr>
                <w:sz w:val="24"/>
                <w:szCs w:val="24"/>
              </w:rPr>
              <w:t xml:space="preserve"> exchangeable </w:t>
            </w:r>
            <w:proofErr w:type="spellStart"/>
            <w:r w:rsidR="00AB0779" w:rsidRPr="005D01AB">
              <w:rPr>
                <w:sz w:val="24"/>
                <w:szCs w:val="24"/>
              </w:rPr>
              <w:t>cations</w:t>
            </w:r>
            <w:proofErr w:type="spellEnd"/>
          </w:p>
        </w:tc>
        <w:tc>
          <w:tcPr>
            <w:tcW w:w="630" w:type="dxa"/>
          </w:tcPr>
          <w:p w:rsidR="00AB0779" w:rsidRPr="005D01AB" w:rsidRDefault="00AB0779" w:rsidP="00EC3DCE">
            <w:pPr>
              <w:spacing w:after="0" w:line="240" w:lineRule="auto"/>
              <w:jc w:val="center"/>
              <w:rPr>
                <w:sz w:val="24"/>
                <w:szCs w:val="24"/>
              </w:rPr>
            </w:pPr>
          </w:p>
          <w:p w:rsidR="00AB0779" w:rsidRPr="005D01AB" w:rsidRDefault="00AB0779" w:rsidP="00EC3DCE">
            <w:pPr>
              <w:spacing w:after="0" w:line="240" w:lineRule="auto"/>
              <w:jc w:val="center"/>
              <w:rPr>
                <w:sz w:val="24"/>
                <w:szCs w:val="24"/>
              </w:rPr>
            </w:pPr>
            <w:r w:rsidRPr="005D01AB">
              <w:rPr>
                <w:sz w:val="24"/>
                <w:szCs w:val="24"/>
              </w:rPr>
              <w:t>X</w:t>
            </w:r>
          </w:p>
        </w:tc>
        <w:tc>
          <w:tcPr>
            <w:tcW w:w="1907" w:type="dxa"/>
          </w:tcPr>
          <w:p w:rsidR="00AB0779" w:rsidRPr="005D01AB" w:rsidRDefault="00AB0779" w:rsidP="00FB5838">
            <w:pPr>
              <w:spacing w:after="0" w:line="240" w:lineRule="auto"/>
              <w:rPr>
                <w:sz w:val="24"/>
                <w:szCs w:val="24"/>
              </w:rPr>
            </w:pPr>
            <w:r w:rsidRPr="005D01AB">
              <w:rPr>
                <w:sz w:val="24"/>
                <w:szCs w:val="24"/>
              </w:rPr>
              <w:t>Ammonium acetate</w:t>
            </w:r>
          </w:p>
        </w:tc>
        <w:tc>
          <w:tcPr>
            <w:tcW w:w="2323" w:type="dxa"/>
          </w:tcPr>
          <w:p w:rsidR="00AB0779" w:rsidRPr="005D01AB" w:rsidRDefault="00AB0779" w:rsidP="00FB5838">
            <w:pPr>
              <w:spacing w:after="0" w:line="240" w:lineRule="auto"/>
              <w:rPr>
                <w:sz w:val="24"/>
                <w:szCs w:val="24"/>
              </w:rPr>
            </w:pPr>
            <w:r w:rsidRPr="005D01AB">
              <w:rPr>
                <w:sz w:val="24"/>
                <w:szCs w:val="24"/>
              </w:rPr>
              <w:t>Base saturation</w:t>
            </w:r>
          </w:p>
        </w:tc>
        <w:tc>
          <w:tcPr>
            <w:tcW w:w="2610" w:type="dxa"/>
          </w:tcPr>
          <w:p w:rsidR="00AB0779" w:rsidRPr="005D01AB" w:rsidRDefault="00AB0779" w:rsidP="00FB5838">
            <w:pPr>
              <w:spacing w:after="0" w:line="240" w:lineRule="auto"/>
              <w:rPr>
                <w:sz w:val="24"/>
                <w:szCs w:val="24"/>
              </w:rPr>
            </w:pPr>
            <w:r w:rsidRPr="005D01AB">
              <w:rPr>
                <w:sz w:val="24"/>
                <w:szCs w:val="24"/>
              </w:rPr>
              <w:t xml:space="preserve">Sumner </w:t>
            </w:r>
            <w:r>
              <w:rPr>
                <w:sz w:val="24"/>
                <w:szCs w:val="24"/>
              </w:rPr>
              <w:t xml:space="preserve">&amp; </w:t>
            </w:r>
            <w:r w:rsidRPr="005D01AB">
              <w:rPr>
                <w:sz w:val="24"/>
                <w:szCs w:val="24"/>
              </w:rPr>
              <w:t>Miller (1996)</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NO</w:t>
            </w:r>
            <w:r w:rsidRPr="005D01AB">
              <w:rPr>
                <w:sz w:val="24"/>
                <w:szCs w:val="24"/>
                <w:vertAlign w:val="subscript"/>
              </w:rPr>
              <w:t>3</w:t>
            </w:r>
            <w:r w:rsidRPr="005D01AB">
              <w:rPr>
                <w:sz w:val="24"/>
                <w:szCs w:val="24"/>
              </w:rPr>
              <w:t xml:space="preserve"> </w:t>
            </w:r>
            <w:proofErr w:type="spellStart"/>
            <w:r w:rsidRPr="005D01AB">
              <w:rPr>
                <w:sz w:val="24"/>
                <w:szCs w:val="24"/>
              </w:rPr>
              <w:t>conc</w:t>
            </w:r>
            <w:r>
              <w:rPr>
                <w:sz w:val="24"/>
                <w:szCs w:val="24"/>
              </w:rPr>
              <w:t>entr</w:t>
            </w:r>
            <w:proofErr w:type="spellEnd"/>
            <w:r>
              <w:rPr>
                <w:sz w:val="24"/>
                <w:szCs w:val="24"/>
              </w:rPr>
              <w:t>.</w:t>
            </w:r>
          </w:p>
        </w:tc>
        <w:tc>
          <w:tcPr>
            <w:tcW w:w="630" w:type="dxa"/>
          </w:tcPr>
          <w:p w:rsidR="00AB0779" w:rsidRPr="005D01AB" w:rsidRDefault="00AB0779" w:rsidP="00FB5838">
            <w:pPr>
              <w:spacing w:after="0" w:line="240" w:lineRule="auto"/>
              <w:rPr>
                <w:sz w:val="24"/>
                <w:szCs w:val="24"/>
              </w:rPr>
            </w:pPr>
          </w:p>
        </w:tc>
        <w:tc>
          <w:tcPr>
            <w:tcW w:w="1907" w:type="dxa"/>
          </w:tcPr>
          <w:p w:rsidR="00AB0779" w:rsidRPr="005D01AB" w:rsidRDefault="00AB0779" w:rsidP="00FB5838">
            <w:pPr>
              <w:spacing w:after="0" w:line="240" w:lineRule="auto"/>
              <w:rPr>
                <w:sz w:val="24"/>
                <w:szCs w:val="24"/>
              </w:rPr>
            </w:pPr>
            <w:proofErr w:type="spellStart"/>
            <w:r w:rsidRPr="005D01AB">
              <w:rPr>
                <w:sz w:val="24"/>
                <w:szCs w:val="24"/>
              </w:rPr>
              <w:t>Colorimetry</w:t>
            </w:r>
            <w:proofErr w:type="spellEnd"/>
          </w:p>
        </w:tc>
        <w:tc>
          <w:tcPr>
            <w:tcW w:w="2323" w:type="dxa"/>
          </w:tcPr>
          <w:p w:rsidR="00AB0779" w:rsidRPr="005D01AB" w:rsidRDefault="00AB0779" w:rsidP="00FB5838">
            <w:pPr>
              <w:spacing w:after="0" w:line="240" w:lineRule="auto"/>
              <w:rPr>
                <w:sz w:val="24"/>
                <w:szCs w:val="24"/>
              </w:rPr>
            </w:pPr>
            <w:r w:rsidRPr="005D01AB">
              <w:rPr>
                <w:sz w:val="24"/>
                <w:szCs w:val="24"/>
              </w:rPr>
              <w:t>N</w:t>
            </w:r>
            <w:r w:rsidRPr="005D01AB">
              <w:rPr>
                <w:sz w:val="24"/>
                <w:szCs w:val="24"/>
                <w:vertAlign w:val="subscript"/>
              </w:rPr>
              <w:t>2</w:t>
            </w:r>
            <w:r w:rsidRPr="005D01AB">
              <w:rPr>
                <w:sz w:val="24"/>
                <w:szCs w:val="24"/>
              </w:rPr>
              <w:t>O emission</w:t>
            </w:r>
          </w:p>
        </w:tc>
        <w:tc>
          <w:tcPr>
            <w:tcW w:w="2610" w:type="dxa"/>
          </w:tcPr>
          <w:p w:rsidR="00AB0779" w:rsidRPr="005D01AB" w:rsidRDefault="00AB0779" w:rsidP="00FB5838">
            <w:pPr>
              <w:spacing w:after="0" w:line="240" w:lineRule="auto"/>
              <w:rPr>
                <w:sz w:val="24"/>
                <w:szCs w:val="24"/>
              </w:rPr>
            </w:pPr>
            <w:proofErr w:type="spellStart"/>
            <w:r w:rsidRPr="005D01AB">
              <w:rPr>
                <w:sz w:val="24"/>
                <w:szCs w:val="24"/>
              </w:rPr>
              <w:t>Mulvany</w:t>
            </w:r>
            <w:proofErr w:type="spellEnd"/>
            <w:r w:rsidRPr="005D01AB">
              <w:rPr>
                <w:sz w:val="24"/>
                <w:szCs w:val="24"/>
              </w:rPr>
              <w:t xml:space="preserve"> (1996)</w:t>
            </w:r>
          </w:p>
        </w:tc>
      </w:tr>
      <w:tr w:rsidR="00AB0779" w:rsidRPr="005D01AB" w:rsidTr="002875B6">
        <w:tc>
          <w:tcPr>
            <w:tcW w:w="9270" w:type="dxa"/>
            <w:gridSpan w:val="5"/>
            <w:shd w:val="clear" w:color="auto" w:fill="D9D9D9" w:themeFill="background1" w:themeFillShade="D9"/>
          </w:tcPr>
          <w:p w:rsidR="00AB0779" w:rsidRPr="005D01AB" w:rsidRDefault="002875B6" w:rsidP="002875B6">
            <w:pPr>
              <w:tabs>
                <w:tab w:val="left" w:pos="3390"/>
                <w:tab w:val="center" w:pos="4527"/>
              </w:tabs>
              <w:spacing w:after="0" w:line="240" w:lineRule="auto"/>
              <w:rPr>
                <w:b/>
                <w:sz w:val="24"/>
                <w:szCs w:val="24"/>
              </w:rPr>
            </w:pPr>
            <w:r>
              <w:rPr>
                <w:b/>
                <w:sz w:val="24"/>
                <w:szCs w:val="24"/>
              </w:rPr>
              <w:tab/>
            </w:r>
            <w:r>
              <w:rPr>
                <w:b/>
                <w:sz w:val="24"/>
                <w:szCs w:val="24"/>
              </w:rPr>
              <w:tab/>
            </w:r>
            <w:r w:rsidR="00AB0779" w:rsidRPr="005D01AB">
              <w:rPr>
                <w:b/>
                <w:sz w:val="24"/>
                <w:szCs w:val="24"/>
              </w:rPr>
              <w:t>Biological Properties</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Fractionation of SOM</w:t>
            </w:r>
          </w:p>
        </w:tc>
        <w:tc>
          <w:tcPr>
            <w:tcW w:w="630" w:type="dxa"/>
          </w:tcPr>
          <w:p w:rsidR="00AB0779" w:rsidRPr="005D01AB" w:rsidRDefault="00AB0779" w:rsidP="00FB5838">
            <w:pPr>
              <w:spacing w:after="0" w:line="240" w:lineRule="auto"/>
              <w:rPr>
                <w:sz w:val="24"/>
                <w:szCs w:val="24"/>
              </w:rPr>
            </w:pPr>
          </w:p>
        </w:tc>
        <w:tc>
          <w:tcPr>
            <w:tcW w:w="1907" w:type="dxa"/>
          </w:tcPr>
          <w:p w:rsidR="00AB0779" w:rsidRPr="005D01AB" w:rsidRDefault="00AB0779" w:rsidP="00FB5838">
            <w:pPr>
              <w:spacing w:after="0" w:line="240" w:lineRule="auto"/>
              <w:rPr>
                <w:sz w:val="24"/>
                <w:szCs w:val="24"/>
              </w:rPr>
            </w:pPr>
            <w:r w:rsidRPr="005D01AB">
              <w:rPr>
                <w:sz w:val="24"/>
                <w:szCs w:val="24"/>
              </w:rPr>
              <w:t xml:space="preserve">Density method, </w:t>
            </w:r>
            <w:proofErr w:type="spellStart"/>
            <w:r w:rsidRPr="005D01AB">
              <w:rPr>
                <w:sz w:val="24"/>
                <w:szCs w:val="24"/>
              </w:rPr>
              <w:t>colorimetrics</w:t>
            </w:r>
            <w:proofErr w:type="spellEnd"/>
          </w:p>
        </w:tc>
        <w:tc>
          <w:tcPr>
            <w:tcW w:w="2323" w:type="dxa"/>
          </w:tcPr>
          <w:p w:rsidR="00AB0779" w:rsidRPr="005D01AB" w:rsidRDefault="00AB0779" w:rsidP="00FB5838">
            <w:pPr>
              <w:spacing w:after="0" w:line="240" w:lineRule="auto"/>
              <w:rPr>
                <w:sz w:val="24"/>
                <w:szCs w:val="24"/>
              </w:rPr>
            </w:pPr>
            <w:proofErr w:type="spellStart"/>
            <w:r w:rsidRPr="005D01AB">
              <w:rPr>
                <w:sz w:val="24"/>
                <w:szCs w:val="24"/>
              </w:rPr>
              <w:t>Humic</w:t>
            </w:r>
            <w:proofErr w:type="spellEnd"/>
            <w:r w:rsidRPr="005D01AB">
              <w:rPr>
                <w:sz w:val="24"/>
                <w:szCs w:val="24"/>
              </w:rPr>
              <w:t xml:space="preserve"> components</w:t>
            </w:r>
          </w:p>
        </w:tc>
        <w:tc>
          <w:tcPr>
            <w:tcW w:w="2610" w:type="dxa"/>
          </w:tcPr>
          <w:p w:rsidR="00AB0779" w:rsidRPr="005D01AB" w:rsidRDefault="00AB0779" w:rsidP="00FB5838">
            <w:pPr>
              <w:spacing w:after="0" w:line="240" w:lineRule="auto"/>
              <w:rPr>
                <w:sz w:val="24"/>
                <w:szCs w:val="24"/>
              </w:rPr>
            </w:pPr>
            <w:r w:rsidRPr="00A11E63">
              <w:rPr>
                <w:sz w:val="24"/>
                <w:szCs w:val="24"/>
              </w:rPr>
              <w:t>Stevenson (1994),</w:t>
            </w:r>
            <w:r w:rsidRPr="005D01AB">
              <w:rPr>
                <w:sz w:val="24"/>
                <w:szCs w:val="24"/>
              </w:rPr>
              <w:t xml:space="preserve"> Islam </w:t>
            </w:r>
            <w:r>
              <w:rPr>
                <w:sz w:val="24"/>
                <w:szCs w:val="24"/>
              </w:rPr>
              <w:t>&amp;</w:t>
            </w:r>
            <w:r w:rsidRPr="005D01AB">
              <w:rPr>
                <w:sz w:val="24"/>
                <w:szCs w:val="24"/>
              </w:rPr>
              <w:t>Weil (1998)</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Particulate organic matter</w:t>
            </w:r>
          </w:p>
        </w:tc>
        <w:tc>
          <w:tcPr>
            <w:tcW w:w="630" w:type="dxa"/>
          </w:tcPr>
          <w:p w:rsidR="00AB0779" w:rsidRPr="005D01AB" w:rsidRDefault="00AB0779" w:rsidP="00FB5838">
            <w:pPr>
              <w:spacing w:after="0" w:line="240" w:lineRule="auto"/>
              <w:rPr>
                <w:sz w:val="24"/>
                <w:szCs w:val="24"/>
              </w:rPr>
            </w:pPr>
          </w:p>
        </w:tc>
        <w:tc>
          <w:tcPr>
            <w:tcW w:w="1907" w:type="dxa"/>
          </w:tcPr>
          <w:p w:rsidR="00AB0779" w:rsidRPr="005D01AB" w:rsidRDefault="00AB0779" w:rsidP="00FB5838">
            <w:pPr>
              <w:spacing w:after="0" w:line="240" w:lineRule="auto"/>
              <w:rPr>
                <w:sz w:val="24"/>
                <w:szCs w:val="24"/>
              </w:rPr>
            </w:pPr>
            <w:r w:rsidRPr="005D01AB">
              <w:rPr>
                <w:sz w:val="24"/>
                <w:szCs w:val="24"/>
              </w:rPr>
              <w:t>Floatation</w:t>
            </w:r>
          </w:p>
        </w:tc>
        <w:tc>
          <w:tcPr>
            <w:tcW w:w="2323" w:type="dxa"/>
          </w:tcPr>
          <w:p w:rsidR="00AB0779" w:rsidRPr="005D01AB" w:rsidRDefault="00AB0779" w:rsidP="00FB5838">
            <w:pPr>
              <w:spacing w:after="0" w:line="240" w:lineRule="auto"/>
              <w:rPr>
                <w:sz w:val="24"/>
                <w:szCs w:val="24"/>
              </w:rPr>
            </w:pPr>
            <w:proofErr w:type="spellStart"/>
            <w:r w:rsidRPr="005D01AB">
              <w:rPr>
                <w:sz w:val="24"/>
                <w:szCs w:val="24"/>
              </w:rPr>
              <w:t>Mineralizable</w:t>
            </w:r>
            <w:proofErr w:type="spellEnd"/>
            <w:r w:rsidRPr="005D01AB">
              <w:rPr>
                <w:sz w:val="24"/>
                <w:szCs w:val="24"/>
              </w:rPr>
              <w:t xml:space="preserve"> SOM</w:t>
            </w:r>
          </w:p>
        </w:tc>
        <w:tc>
          <w:tcPr>
            <w:tcW w:w="2610" w:type="dxa"/>
          </w:tcPr>
          <w:p w:rsidR="00AB0779" w:rsidRPr="005D01AB" w:rsidRDefault="00AB0779" w:rsidP="00FB5838">
            <w:pPr>
              <w:spacing w:after="0" w:line="240" w:lineRule="auto"/>
              <w:rPr>
                <w:sz w:val="24"/>
                <w:szCs w:val="24"/>
              </w:rPr>
            </w:pPr>
            <w:proofErr w:type="spellStart"/>
            <w:r w:rsidRPr="00A11E63">
              <w:rPr>
                <w:sz w:val="24"/>
                <w:szCs w:val="24"/>
              </w:rPr>
              <w:t>Camberdella</w:t>
            </w:r>
            <w:proofErr w:type="spellEnd"/>
            <w:r w:rsidRPr="00A11E63">
              <w:rPr>
                <w:sz w:val="24"/>
                <w:szCs w:val="24"/>
              </w:rPr>
              <w:t xml:space="preserve"> &amp; Elliot (1992)</w:t>
            </w:r>
          </w:p>
        </w:tc>
      </w:tr>
      <w:tr w:rsidR="00AB0779" w:rsidRPr="005D01AB" w:rsidTr="00F43BEA">
        <w:tc>
          <w:tcPr>
            <w:tcW w:w="1800" w:type="dxa"/>
          </w:tcPr>
          <w:p w:rsidR="00AB0779" w:rsidRPr="005D01AB" w:rsidRDefault="00AB0779" w:rsidP="00FB5838">
            <w:pPr>
              <w:spacing w:after="0" w:line="240" w:lineRule="auto"/>
              <w:rPr>
                <w:sz w:val="24"/>
                <w:szCs w:val="24"/>
              </w:rPr>
            </w:pPr>
            <w:r w:rsidRPr="005D01AB">
              <w:rPr>
                <w:sz w:val="24"/>
                <w:szCs w:val="24"/>
              </w:rPr>
              <w:t>Earthworm activity</w:t>
            </w:r>
          </w:p>
        </w:tc>
        <w:tc>
          <w:tcPr>
            <w:tcW w:w="630" w:type="dxa"/>
          </w:tcPr>
          <w:p w:rsidR="00AB0779" w:rsidRPr="005D01AB" w:rsidRDefault="00AB0779" w:rsidP="00EC3DCE">
            <w:pPr>
              <w:spacing w:after="0" w:line="240" w:lineRule="auto"/>
              <w:jc w:val="center"/>
              <w:rPr>
                <w:sz w:val="24"/>
                <w:szCs w:val="24"/>
              </w:rPr>
            </w:pPr>
            <w:r w:rsidRPr="005D01AB">
              <w:rPr>
                <w:sz w:val="24"/>
                <w:szCs w:val="24"/>
              </w:rPr>
              <w:t>X</w:t>
            </w:r>
          </w:p>
        </w:tc>
        <w:tc>
          <w:tcPr>
            <w:tcW w:w="1907" w:type="dxa"/>
          </w:tcPr>
          <w:p w:rsidR="00AB0779" w:rsidRPr="005D01AB" w:rsidRDefault="00AB0779" w:rsidP="00FB5838">
            <w:pPr>
              <w:spacing w:after="0" w:line="240" w:lineRule="auto"/>
              <w:rPr>
                <w:sz w:val="24"/>
                <w:szCs w:val="24"/>
              </w:rPr>
            </w:pPr>
            <w:r w:rsidRPr="005D01AB">
              <w:rPr>
                <w:sz w:val="24"/>
                <w:szCs w:val="24"/>
              </w:rPr>
              <w:t xml:space="preserve">Counting </w:t>
            </w:r>
            <w:proofErr w:type="spellStart"/>
            <w:r w:rsidRPr="005D01AB">
              <w:rPr>
                <w:sz w:val="24"/>
                <w:szCs w:val="24"/>
              </w:rPr>
              <w:t>middens</w:t>
            </w:r>
            <w:proofErr w:type="spellEnd"/>
          </w:p>
        </w:tc>
        <w:tc>
          <w:tcPr>
            <w:tcW w:w="2323" w:type="dxa"/>
          </w:tcPr>
          <w:p w:rsidR="00AB0779" w:rsidRPr="005D01AB" w:rsidRDefault="00AB0779" w:rsidP="00FB5838">
            <w:pPr>
              <w:spacing w:after="0" w:line="240" w:lineRule="auto"/>
              <w:rPr>
                <w:sz w:val="24"/>
                <w:szCs w:val="24"/>
              </w:rPr>
            </w:pPr>
            <w:proofErr w:type="spellStart"/>
            <w:r w:rsidRPr="005D01AB">
              <w:rPr>
                <w:sz w:val="24"/>
                <w:szCs w:val="24"/>
              </w:rPr>
              <w:t>Biochannels</w:t>
            </w:r>
            <w:proofErr w:type="spellEnd"/>
          </w:p>
        </w:tc>
        <w:tc>
          <w:tcPr>
            <w:tcW w:w="2610" w:type="dxa"/>
          </w:tcPr>
          <w:p w:rsidR="00AB0779" w:rsidRPr="005D01AB" w:rsidRDefault="00AB0779" w:rsidP="00FB5838">
            <w:pPr>
              <w:spacing w:after="0" w:line="240" w:lineRule="auto"/>
              <w:rPr>
                <w:sz w:val="24"/>
                <w:szCs w:val="24"/>
              </w:rPr>
            </w:pPr>
            <w:r>
              <w:rPr>
                <w:sz w:val="24"/>
                <w:szCs w:val="24"/>
              </w:rPr>
              <w:t>Shuster</w:t>
            </w:r>
            <w:r w:rsidRPr="00A11E63">
              <w:rPr>
                <w:sz w:val="24"/>
                <w:szCs w:val="24"/>
              </w:rPr>
              <w:t xml:space="preserve"> et al., (2003);</w:t>
            </w:r>
            <w:r w:rsidRPr="005D01AB">
              <w:rPr>
                <w:sz w:val="24"/>
                <w:szCs w:val="24"/>
              </w:rPr>
              <w:t xml:space="preserve"> Kladivko et al. (1991)</w:t>
            </w:r>
          </w:p>
        </w:tc>
      </w:tr>
      <w:tr w:rsidR="00AB0779" w:rsidRPr="005D01AB" w:rsidTr="00F43BEA">
        <w:tc>
          <w:tcPr>
            <w:tcW w:w="1800" w:type="dxa"/>
            <w:tcBorders>
              <w:bottom w:val="single" w:sz="4" w:space="0" w:color="auto"/>
            </w:tcBorders>
          </w:tcPr>
          <w:p w:rsidR="00AB0779" w:rsidRPr="005D01AB" w:rsidRDefault="00AB0779" w:rsidP="000A5021">
            <w:pPr>
              <w:spacing w:after="0" w:line="240" w:lineRule="auto"/>
              <w:rPr>
                <w:sz w:val="24"/>
                <w:szCs w:val="24"/>
              </w:rPr>
            </w:pPr>
            <w:r w:rsidRPr="005D01AB">
              <w:rPr>
                <w:sz w:val="24"/>
                <w:szCs w:val="24"/>
              </w:rPr>
              <w:t xml:space="preserve">Soil C pool </w:t>
            </w:r>
            <w:r>
              <w:rPr>
                <w:sz w:val="24"/>
                <w:szCs w:val="24"/>
              </w:rPr>
              <w:t>&amp;</w:t>
            </w:r>
            <w:r w:rsidRPr="005D01AB">
              <w:rPr>
                <w:sz w:val="24"/>
                <w:szCs w:val="24"/>
              </w:rPr>
              <w:t xml:space="preserve"> changes </w:t>
            </w:r>
          </w:p>
        </w:tc>
        <w:tc>
          <w:tcPr>
            <w:tcW w:w="630" w:type="dxa"/>
            <w:tcBorders>
              <w:bottom w:val="single" w:sz="4" w:space="0" w:color="auto"/>
            </w:tcBorders>
          </w:tcPr>
          <w:p w:rsidR="00AB0779" w:rsidRPr="005D01AB" w:rsidRDefault="00AB0779" w:rsidP="00FB5838">
            <w:pPr>
              <w:spacing w:after="0" w:line="240" w:lineRule="auto"/>
              <w:rPr>
                <w:sz w:val="24"/>
                <w:szCs w:val="24"/>
              </w:rPr>
            </w:pPr>
          </w:p>
        </w:tc>
        <w:tc>
          <w:tcPr>
            <w:tcW w:w="1907" w:type="dxa"/>
            <w:tcBorders>
              <w:bottom w:val="single" w:sz="4" w:space="0" w:color="auto"/>
            </w:tcBorders>
          </w:tcPr>
          <w:p w:rsidR="00AB0779" w:rsidRPr="005D01AB" w:rsidRDefault="00AB0779" w:rsidP="00FB5838">
            <w:pPr>
              <w:spacing w:after="0" w:line="240" w:lineRule="auto"/>
              <w:rPr>
                <w:sz w:val="24"/>
                <w:szCs w:val="24"/>
              </w:rPr>
            </w:pPr>
            <w:r>
              <w:rPr>
                <w:sz w:val="24"/>
                <w:szCs w:val="24"/>
              </w:rPr>
              <w:t>Layer s</w:t>
            </w:r>
            <w:r w:rsidRPr="005D01AB">
              <w:rPr>
                <w:sz w:val="24"/>
                <w:szCs w:val="24"/>
              </w:rPr>
              <w:t>ummation</w:t>
            </w:r>
          </w:p>
        </w:tc>
        <w:tc>
          <w:tcPr>
            <w:tcW w:w="2323" w:type="dxa"/>
            <w:tcBorders>
              <w:bottom w:val="single" w:sz="4" w:space="0" w:color="auto"/>
            </w:tcBorders>
          </w:tcPr>
          <w:p w:rsidR="00AB0779" w:rsidRPr="005D01AB" w:rsidRDefault="00AB0779" w:rsidP="00FB5838">
            <w:pPr>
              <w:spacing w:after="0" w:line="240" w:lineRule="auto"/>
              <w:rPr>
                <w:sz w:val="24"/>
                <w:szCs w:val="24"/>
              </w:rPr>
            </w:pPr>
            <w:r w:rsidRPr="005D01AB">
              <w:rPr>
                <w:sz w:val="24"/>
                <w:szCs w:val="24"/>
              </w:rPr>
              <w:t>Life cycle analysis</w:t>
            </w:r>
          </w:p>
        </w:tc>
        <w:tc>
          <w:tcPr>
            <w:tcW w:w="2610" w:type="dxa"/>
            <w:tcBorders>
              <w:bottom w:val="single" w:sz="4" w:space="0" w:color="auto"/>
            </w:tcBorders>
          </w:tcPr>
          <w:p w:rsidR="00AB0779" w:rsidRPr="005D01AB" w:rsidRDefault="00AB0779" w:rsidP="00FB5838">
            <w:pPr>
              <w:spacing w:after="0" w:line="240" w:lineRule="auto"/>
              <w:rPr>
                <w:sz w:val="24"/>
                <w:szCs w:val="24"/>
              </w:rPr>
            </w:pPr>
            <w:r w:rsidRPr="005D01AB">
              <w:rPr>
                <w:sz w:val="24"/>
                <w:szCs w:val="24"/>
              </w:rPr>
              <w:t>Lal et al. (1998)</w:t>
            </w:r>
          </w:p>
        </w:tc>
      </w:tr>
      <w:tr w:rsidR="00AB0779" w:rsidRPr="005D01AB" w:rsidTr="00F43BEA">
        <w:tc>
          <w:tcPr>
            <w:tcW w:w="1800" w:type="dxa"/>
            <w:tcBorders>
              <w:top w:val="single" w:sz="4" w:space="0" w:color="auto"/>
              <w:bottom w:val="single" w:sz="4" w:space="0" w:color="auto"/>
            </w:tcBorders>
          </w:tcPr>
          <w:p w:rsidR="00AB0779" w:rsidRPr="005D01AB" w:rsidRDefault="00AB0779" w:rsidP="00FB5838">
            <w:pPr>
              <w:spacing w:after="0" w:line="240" w:lineRule="auto"/>
              <w:rPr>
                <w:sz w:val="24"/>
                <w:szCs w:val="24"/>
              </w:rPr>
            </w:pPr>
            <w:r w:rsidRPr="005D01AB">
              <w:rPr>
                <w:sz w:val="24"/>
                <w:szCs w:val="24"/>
              </w:rPr>
              <w:t>CO</w:t>
            </w:r>
            <w:r w:rsidRPr="005D01AB">
              <w:rPr>
                <w:sz w:val="24"/>
                <w:szCs w:val="24"/>
                <w:vertAlign w:val="subscript"/>
              </w:rPr>
              <w:t>2</w:t>
            </w:r>
            <w:r w:rsidRPr="005D01AB">
              <w:rPr>
                <w:sz w:val="24"/>
                <w:szCs w:val="24"/>
              </w:rPr>
              <w:t>, CH</w:t>
            </w:r>
            <w:r w:rsidRPr="005D01AB">
              <w:rPr>
                <w:sz w:val="24"/>
                <w:szCs w:val="24"/>
                <w:vertAlign w:val="subscript"/>
              </w:rPr>
              <w:t>4</w:t>
            </w:r>
            <w:r w:rsidRPr="005D01AB">
              <w:rPr>
                <w:sz w:val="24"/>
                <w:szCs w:val="24"/>
              </w:rPr>
              <w:t>, N</w:t>
            </w:r>
            <w:r w:rsidRPr="005D01AB">
              <w:rPr>
                <w:sz w:val="24"/>
                <w:szCs w:val="24"/>
                <w:vertAlign w:val="subscript"/>
              </w:rPr>
              <w:t>2</w:t>
            </w:r>
            <w:r w:rsidRPr="005D01AB">
              <w:rPr>
                <w:sz w:val="24"/>
                <w:szCs w:val="24"/>
              </w:rPr>
              <w:t>O Flux</w:t>
            </w:r>
          </w:p>
        </w:tc>
        <w:tc>
          <w:tcPr>
            <w:tcW w:w="630" w:type="dxa"/>
            <w:tcBorders>
              <w:top w:val="single" w:sz="4" w:space="0" w:color="auto"/>
              <w:bottom w:val="single" w:sz="4" w:space="0" w:color="auto"/>
            </w:tcBorders>
          </w:tcPr>
          <w:p w:rsidR="00AB0779" w:rsidRPr="005D01AB" w:rsidRDefault="00AB0779" w:rsidP="00FB5838">
            <w:pPr>
              <w:spacing w:after="0" w:line="240" w:lineRule="auto"/>
              <w:rPr>
                <w:sz w:val="24"/>
                <w:szCs w:val="24"/>
              </w:rPr>
            </w:pPr>
          </w:p>
        </w:tc>
        <w:tc>
          <w:tcPr>
            <w:tcW w:w="1907" w:type="dxa"/>
            <w:tcBorders>
              <w:top w:val="single" w:sz="4" w:space="0" w:color="auto"/>
              <w:bottom w:val="single" w:sz="4" w:space="0" w:color="auto"/>
            </w:tcBorders>
          </w:tcPr>
          <w:p w:rsidR="00AB0779" w:rsidRPr="005D01AB" w:rsidRDefault="00AB0779" w:rsidP="00FB5838">
            <w:pPr>
              <w:spacing w:after="0" w:line="240" w:lineRule="auto"/>
              <w:rPr>
                <w:sz w:val="24"/>
                <w:szCs w:val="24"/>
              </w:rPr>
            </w:pPr>
            <w:r w:rsidRPr="005D01AB">
              <w:rPr>
                <w:sz w:val="24"/>
                <w:szCs w:val="24"/>
              </w:rPr>
              <w:t>Static chamber</w:t>
            </w:r>
          </w:p>
        </w:tc>
        <w:tc>
          <w:tcPr>
            <w:tcW w:w="2323" w:type="dxa"/>
            <w:tcBorders>
              <w:top w:val="single" w:sz="4" w:space="0" w:color="auto"/>
              <w:bottom w:val="single" w:sz="4" w:space="0" w:color="auto"/>
            </w:tcBorders>
          </w:tcPr>
          <w:p w:rsidR="00AB0779" w:rsidRPr="005D01AB" w:rsidRDefault="00AB0779" w:rsidP="00FB5838">
            <w:pPr>
              <w:spacing w:after="0" w:line="240" w:lineRule="auto"/>
              <w:rPr>
                <w:sz w:val="24"/>
                <w:szCs w:val="24"/>
              </w:rPr>
            </w:pPr>
            <w:r w:rsidRPr="005D01AB">
              <w:rPr>
                <w:sz w:val="24"/>
                <w:szCs w:val="24"/>
              </w:rPr>
              <w:t>Global warming potential</w:t>
            </w:r>
          </w:p>
        </w:tc>
        <w:tc>
          <w:tcPr>
            <w:tcW w:w="2610" w:type="dxa"/>
            <w:tcBorders>
              <w:top w:val="single" w:sz="4" w:space="0" w:color="auto"/>
              <w:bottom w:val="single" w:sz="4" w:space="0" w:color="auto"/>
            </w:tcBorders>
          </w:tcPr>
          <w:p w:rsidR="00AB0779" w:rsidRPr="005D01AB" w:rsidRDefault="00AB0779" w:rsidP="00FB5838">
            <w:pPr>
              <w:spacing w:after="0" w:line="240" w:lineRule="auto"/>
              <w:rPr>
                <w:sz w:val="24"/>
                <w:szCs w:val="24"/>
              </w:rPr>
            </w:pPr>
            <w:proofErr w:type="spellStart"/>
            <w:r w:rsidRPr="005D01AB">
              <w:rPr>
                <w:sz w:val="24"/>
                <w:szCs w:val="24"/>
              </w:rPr>
              <w:t>Rolston</w:t>
            </w:r>
            <w:proofErr w:type="spellEnd"/>
            <w:r w:rsidRPr="005D01AB">
              <w:rPr>
                <w:sz w:val="24"/>
                <w:szCs w:val="24"/>
              </w:rPr>
              <w:t xml:space="preserve"> </w:t>
            </w:r>
            <w:r>
              <w:rPr>
                <w:sz w:val="24"/>
                <w:szCs w:val="24"/>
              </w:rPr>
              <w:t xml:space="preserve">&amp; </w:t>
            </w:r>
            <w:proofErr w:type="spellStart"/>
            <w:r w:rsidRPr="005D01AB">
              <w:rPr>
                <w:sz w:val="24"/>
                <w:szCs w:val="24"/>
              </w:rPr>
              <w:t>Moldrup</w:t>
            </w:r>
            <w:proofErr w:type="spellEnd"/>
            <w:r w:rsidRPr="005D01AB">
              <w:rPr>
                <w:sz w:val="24"/>
                <w:szCs w:val="24"/>
              </w:rPr>
              <w:t xml:space="preserve"> (2002)</w:t>
            </w:r>
          </w:p>
        </w:tc>
      </w:tr>
    </w:tbl>
    <w:p w:rsidR="00AB0779" w:rsidRPr="00BC7EEB" w:rsidRDefault="00AB0779" w:rsidP="00EC3DCE">
      <w:pPr>
        <w:pStyle w:val="ListParagraph"/>
        <w:spacing w:after="0" w:line="240" w:lineRule="auto"/>
        <w:ind w:left="0"/>
        <w:rPr>
          <w:i/>
          <w:sz w:val="24"/>
          <w:szCs w:val="24"/>
        </w:rPr>
      </w:pPr>
      <w:r w:rsidRPr="00BC7EEB">
        <w:rPr>
          <w:b/>
          <w:sz w:val="24"/>
          <w:szCs w:val="24"/>
        </w:rPr>
        <w:lastRenderedPageBreak/>
        <w:t xml:space="preserve">Approach for Objective 2.  Perform field tests </w:t>
      </w:r>
      <w:r>
        <w:rPr>
          <w:b/>
          <w:sz w:val="24"/>
          <w:szCs w:val="24"/>
        </w:rPr>
        <w:t>&amp;</w:t>
      </w:r>
      <w:r w:rsidRPr="00BC7EEB">
        <w:rPr>
          <w:b/>
          <w:sz w:val="24"/>
          <w:szCs w:val="24"/>
        </w:rPr>
        <w:t xml:space="preserve"> evaluate a suite of crop management practices.</w:t>
      </w:r>
      <w:r w:rsidRPr="00BC7EEB">
        <w:rPr>
          <w:i/>
          <w:sz w:val="24"/>
          <w:szCs w:val="24"/>
        </w:rPr>
        <w:t xml:space="preserve">  Lauer</w:t>
      </w:r>
      <w:r>
        <w:rPr>
          <w:i/>
          <w:sz w:val="24"/>
          <w:szCs w:val="24"/>
        </w:rPr>
        <w:t xml:space="preserve"> </w:t>
      </w:r>
      <w:r w:rsidRPr="00BC7EEB">
        <w:rPr>
          <w:i/>
          <w:sz w:val="24"/>
          <w:szCs w:val="24"/>
        </w:rPr>
        <w:t>( crop rotations leader, Wisconsin), Kladivko (drainage water leader, Purdue), Helmers</w:t>
      </w:r>
      <w:r>
        <w:rPr>
          <w:i/>
          <w:sz w:val="24"/>
          <w:szCs w:val="24"/>
        </w:rPr>
        <w:t xml:space="preserve"> </w:t>
      </w:r>
      <w:r w:rsidRPr="00BC7EEB">
        <w:rPr>
          <w:i/>
          <w:sz w:val="24"/>
          <w:szCs w:val="24"/>
        </w:rPr>
        <w:t>(cover crops leader, ISU), Scharf (N</w:t>
      </w:r>
      <w:r>
        <w:rPr>
          <w:i/>
          <w:sz w:val="24"/>
          <w:szCs w:val="24"/>
        </w:rPr>
        <w:t>-</w:t>
      </w:r>
      <w:r w:rsidRPr="00BC7EEB">
        <w:rPr>
          <w:i/>
          <w:sz w:val="24"/>
          <w:szCs w:val="24"/>
        </w:rPr>
        <w:t xml:space="preserve">sensor leader, MO), Cruse (ISU), Al-Kaisi (ISU), </w:t>
      </w:r>
      <w:proofErr w:type="spellStart"/>
      <w:r w:rsidRPr="00BC7EEB">
        <w:rPr>
          <w:i/>
          <w:sz w:val="24"/>
          <w:szCs w:val="24"/>
        </w:rPr>
        <w:t>Fausey</w:t>
      </w:r>
      <w:proofErr w:type="spellEnd"/>
      <w:r w:rsidRPr="00BC7EEB">
        <w:rPr>
          <w:i/>
          <w:sz w:val="24"/>
          <w:szCs w:val="24"/>
        </w:rPr>
        <w:t xml:space="preserve"> (ARS-OH-Columbus),</w:t>
      </w:r>
      <w:r>
        <w:rPr>
          <w:i/>
          <w:sz w:val="24"/>
          <w:szCs w:val="24"/>
        </w:rPr>
        <w:t>Bonta (USDA-ARS Coshocton)</w:t>
      </w:r>
      <w:r w:rsidRPr="00BC7EEB">
        <w:rPr>
          <w:i/>
          <w:sz w:val="24"/>
          <w:szCs w:val="24"/>
        </w:rPr>
        <w:t xml:space="preserve">, </w:t>
      </w:r>
      <w:proofErr w:type="spellStart"/>
      <w:r w:rsidRPr="00BC7EEB">
        <w:rPr>
          <w:i/>
          <w:sz w:val="24"/>
          <w:szCs w:val="24"/>
        </w:rPr>
        <w:t>Kravchenko</w:t>
      </w:r>
      <w:proofErr w:type="spellEnd"/>
      <w:r w:rsidRPr="00BC7EEB">
        <w:rPr>
          <w:i/>
          <w:sz w:val="24"/>
          <w:szCs w:val="24"/>
        </w:rPr>
        <w:t xml:space="preserve"> (MI), Lal (OSU), Mullen (OSU), </w:t>
      </w:r>
      <w:proofErr w:type="spellStart"/>
      <w:r w:rsidRPr="00BC7EEB">
        <w:rPr>
          <w:i/>
          <w:sz w:val="24"/>
          <w:szCs w:val="24"/>
        </w:rPr>
        <w:t>Nafziger</w:t>
      </w:r>
      <w:proofErr w:type="spellEnd"/>
      <w:r w:rsidRPr="00BC7EEB">
        <w:rPr>
          <w:i/>
          <w:sz w:val="24"/>
          <w:szCs w:val="24"/>
        </w:rPr>
        <w:t xml:space="preserve"> (IL), </w:t>
      </w:r>
      <w:proofErr w:type="spellStart"/>
      <w:r w:rsidRPr="00BC7EEB">
        <w:rPr>
          <w:i/>
          <w:sz w:val="24"/>
          <w:szCs w:val="24"/>
        </w:rPr>
        <w:t>Villamil</w:t>
      </w:r>
      <w:proofErr w:type="spellEnd"/>
      <w:r w:rsidRPr="00BC7EEB">
        <w:rPr>
          <w:i/>
          <w:sz w:val="24"/>
          <w:szCs w:val="24"/>
        </w:rPr>
        <w:t xml:space="preserve"> (IL), Nkongolo (Lincoln), L. Owens (USDA-ARS Coshocton), P. Owens (</w:t>
      </w:r>
      <w:r>
        <w:rPr>
          <w:i/>
          <w:sz w:val="24"/>
          <w:szCs w:val="24"/>
        </w:rPr>
        <w:t>Purdue</w:t>
      </w:r>
      <w:r w:rsidRPr="00BC7EEB">
        <w:rPr>
          <w:i/>
          <w:sz w:val="24"/>
          <w:szCs w:val="24"/>
        </w:rPr>
        <w:t xml:space="preserve">), Sawyer (ISU), </w:t>
      </w:r>
      <w:proofErr w:type="spellStart"/>
      <w:r w:rsidRPr="00BC7EEB">
        <w:rPr>
          <w:i/>
          <w:sz w:val="24"/>
          <w:szCs w:val="24"/>
        </w:rPr>
        <w:t>Strock</w:t>
      </w:r>
      <w:proofErr w:type="spellEnd"/>
      <w:r w:rsidRPr="00BC7EEB">
        <w:rPr>
          <w:i/>
          <w:sz w:val="24"/>
          <w:szCs w:val="24"/>
        </w:rPr>
        <w:t xml:space="preserve"> (MN), </w:t>
      </w:r>
      <w:proofErr w:type="spellStart"/>
      <w:r w:rsidRPr="00BC7EEB">
        <w:rPr>
          <w:i/>
          <w:sz w:val="24"/>
          <w:szCs w:val="24"/>
        </w:rPr>
        <w:t>Shipitalo</w:t>
      </w:r>
      <w:proofErr w:type="spellEnd"/>
      <w:r w:rsidRPr="00BC7EEB">
        <w:rPr>
          <w:i/>
          <w:sz w:val="24"/>
          <w:szCs w:val="24"/>
        </w:rPr>
        <w:t xml:space="preserve"> (USDA-ARS Coshocton), </w:t>
      </w:r>
      <w:r>
        <w:rPr>
          <w:i/>
          <w:sz w:val="24"/>
          <w:szCs w:val="24"/>
        </w:rPr>
        <w:t>8</w:t>
      </w:r>
      <w:r w:rsidRPr="00BC7EEB">
        <w:rPr>
          <w:i/>
          <w:sz w:val="24"/>
          <w:szCs w:val="24"/>
        </w:rPr>
        <w:t xml:space="preserve"> grad</w:t>
      </w:r>
      <w:r>
        <w:rPr>
          <w:i/>
          <w:sz w:val="24"/>
          <w:szCs w:val="24"/>
        </w:rPr>
        <w:t>uate</w:t>
      </w:r>
      <w:r w:rsidRPr="00BC7EEB">
        <w:rPr>
          <w:i/>
          <w:sz w:val="24"/>
          <w:szCs w:val="24"/>
        </w:rPr>
        <w:t xml:space="preserve"> students, 1 </w:t>
      </w:r>
      <w:r>
        <w:rPr>
          <w:i/>
          <w:sz w:val="24"/>
          <w:szCs w:val="24"/>
        </w:rPr>
        <w:t>postdoc</w:t>
      </w:r>
      <w:r w:rsidRPr="00BC7EEB">
        <w:rPr>
          <w:i/>
          <w:sz w:val="24"/>
          <w:szCs w:val="24"/>
        </w:rPr>
        <w:t xml:space="preserve">. </w:t>
      </w:r>
    </w:p>
    <w:p w:rsidR="00AB0779" w:rsidRPr="00BC7EEB" w:rsidRDefault="00AB0779" w:rsidP="001075A5">
      <w:pPr>
        <w:pStyle w:val="ListParagraph"/>
        <w:spacing w:after="0" w:line="240" w:lineRule="auto"/>
        <w:ind w:left="0"/>
        <w:rPr>
          <w:sz w:val="24"/>
          <w:szCs w:val="24"/>
        </w:rPr>
      </w:pPr>
      <w:r>
        <w:rPr>
          <w:sz w:val="24"/>
          <w:szCs w:val="24"/>
        </w:rPr>
        <w:tab/>
      </w:r>
      <w:r w:rsidRPr="00BC7EEB">
        <w:rPr>
          <w:sz w:val="24"/>
          <w:szCs w:val="24"/>
        </w:rPr>
        <w:t xml:space="preserve">The primary activity of Objective 2 is formation of a network of </w:t>
      </w:r>
      <w:r>
        <w:rPr>
          <w:sz w:val="24"/>
          <w:szCs w:val="24"/>
        </w:rPr>
        <w:t>21</w:t>
      </w:r>
      <w:r w:rsidRPr="00BC7EEB">
        <w:rPr>
          <w:sz w:val="24"/>
          <w:szCs w:val="24"/>
        </w:rPr>
        <w:t xml:space="preserve"> carefully</w:t>
      </w:r>
      <w:r>
        <w:rPr>
          <w:sz w:val="24"/>
          <w:szCs w:val="24"/>
        </w:rPr>
        <w:t xml:space="preserve"> </w:t>
      </w:r>
      <w:r w:rsidRPr="00BC7EEB">
        <w:rPr>
          <w:sz w:val="24"/>
          <w:szCs w:val="24"/>
        </w:rPr>
        <w:t xml:space="preserve">chosen field sites, each with multiple plots and subplots, across eight states. Each site has a corn-soybean rotation system that will be used for baseline measurements. Measurements from these control plots will be compared to results from plots subjected to a suite of crop and tillage management </w:t>
      </w:r>
      <w:r>
        <w:rPr>
          <w:sz w:val="24"/>
          <w:szCs w:val="24"/>
        </w:rPr>
        <w:t>practices</w:t>
      </w:r>
      <w:r w:rsidRPr="00BC7EEB">
        <w:rPr>
          <w:sz w:val="24"/>
          <w:szCs w:val="24"/>
        </w:rPr>
        <w:t xml:space="preserve">. These practices include </w:t>
      </w:r>
      <w:r>
        <w:rPr>
          <w:sz w:val="24"/>
          <w:szCs w:val="24"/>
        </w:rPr>
        <w:t>no-till (NT)</w:t>
      </w:r>
      <w:r w:rsidRPr="00BC7EEB">
        <w:rPr>
          <w:sz w:val="24"/>
          <w:szCs w:val="24"/>
        </w:rPr>
        <w:t>, extended crop rotations, drainage water management, cover crops, and</w:t>
      </w:r>
      <w:r>
        <w:rPr>
          <w:sz w:val="24"/>
          <w:szCs w:val="24"/>
        </w:rPr>
        <w:t xml:space="preserve"> canopy N-sensors.  D</w:t>
      </w:r>
      <w:r w:rsidRPr="00BC7EEB">
        <w:rPr>
          <w:sz w:val="24"/>
          <w:szCs w:val="24"/>
        </w:rPr>
        <w:t xml:space="preserve">ata will be archived in the Central Database. Finally, several farm-scale </w:t>
      </w:r>
      <w:r>
        <w:rPr>
          <w:sz w:val="24"/>
          <w:szCs w:val="24"/>
        </w:rPr>
        <w:t xml:space="preserve">and watershed level </w:t>
      </w:r>
      <w:r w:rsidRPr="00BC7EEB">
        <w:rPr>
          <w:sz w:val="24"/>
          <w:szCs w:val="24"/>
        </w:rPr>
        <w:t>experiments will be performed to test the scalability of the results obtained on the smaller plots.</w:t>
      </w:r>
    </w:p>
    <w:p w:rsidR="00AB0779" w:rsidRPr="00BC7EEB" w:rsidRDefault="00AB0779" w:rsidP="00EC3DCE">
      <w:pPr>
        <w:pStyle w:val="ListParagraph"/>
        <w:spacing w:line="240" w:lineRule="auto"/>
        <w:ind w:left="0"/>
        <w:rPr>
          <w:sz w:val="24"/>
          <w:szCs w:val="24"/>
          <w:highlight w:val="yellow"/>
        </w:rPr>
      </w:pPr>
      <w:r>
        <w:rPr>
          <w:sz w:val="24"/>
          <w:szCs w:val="24"/>
        </w:rPr>
        <w:tab/>
      </w:r>
      <w:r w:rsidRPr="00BC7EEB">
        <w:rPr>
          <w:sz w:val="24"/>
          <w:szCs w:val="24"/>
        </w:rPr>
        <w:t>Members of the Objective 2 team have substantial</w:t>
      </w:r>
      <w:r>
        <w:rPr>
          <w:sz w:val="24"/>
          <w:szCs w:val="24"/>
        </w:rPr>
        <w:t xml:space="preserve"> e</w:t>
      </w:r>
      <w:r w:rsidRPr="00BC7EEB">
        <w:rPr>
          <w:sz w:val="24"/>
          <w:szCs w:val="24"/>
        </w:rPr>
        <w:t xml:space="preserve">xperience and expertise in different aspects of corn growth and production in the Midwest. Lauer ’s and </w:t>
      </w:r>
      <w:proofErr w:type="spellStart"/>
      <w:r w:rsidRPr="00BC7EEB">
        <w:rPr>
          <w:sz w:val="24"/>
          <w:szCs w:val="24"/>
        </w:rPr>
        <w:t>Nafziger’s</w:t>
      </w:r>
      <w:proofErr w:type="spellEnd"/>
      <w:r w:rsidRPr="00BC7EEB">
        <w:rPr>
          <w:sz w:val="24"/>
          <w:szCs w:val="24"/>
        </w:rPr>
        <w:t xml:space="preserve"> expertise is in corn management and production systems. Kladivko has published extensively on subsurface drainage impacts on </w:t>
      </w:r>
      <w:r>
        <w:rPr>
          <w:sz w:val="24"/>
          <w:szCs w:val="24"/>
        </w:rPr>
        <w:t>NO</w:t>
      </w:r>
      <w:r>
        <w:rPr>
          <w:sz w:val="24"/>
          <w:szCs w:val="24"/>
          <w:vertAlign w:val="subscript"/>
        </w:rPr>
        <w:t>3</w:t>
      </w:r>
      <w:r w:rsidRPr="00BC7EEB">
        <w:rPr>
          <w:sz w:val="24"/>
          <w:szCs w:val="24"/>
        </w:rPr>
        <w:t xml:space="preserve"> leaching and water quality, including the use of cover crops and drainage water management to reduce </w:t>
      </w:r>
      <w:r>
        <w:rPr>
          <w:sz w:val="24"/>
          <w:szCs w:val="24"/>
        </w:rPr>
        <w:t>NO</w:t>
      </w:r>
      <w:r>
        <w:rPr>
          <w:sz w:val="24"/>
          <w:szCs w:val="24"/>
          <w:vertAlign w:val="subscript"/>
        </w:rPr>
        <w:t>3</w:t>
      </w:r>
      <w:r w:rsidRPr="00BC7EEB">
        <w:rPr>
          <w:sz w:val="24"/>
          <w:szCs w:val="24"/>
        </w:rPr>
        <w:t xml:space="preserve"> losses. Helmers has experience in evaluation of nutrient loss from subsurface drainage systems and the impacts of management practices including cover crops and drainage water management on nutrient loss. Scharf has documented wide variability in optimal N rate among and within corn fields, has extensively </w:t>
      </w:r>
      <w:r w:rsidRPr="00EC3DCE">
        <w:rPr>
          <w:rFonts w:cs="Times New Roman"/>
          <w:sz w:val="24"/>
          <w:szCs w:val="24"/>
        </w:rPr>
        <w:t>studied possible approaches to manage this variability, and has concluded that crop reflectance</w:t>
      </w:r>
      <w:r>
        <w:rPr>
          <w:rFonts w:cs="Times New Roman"/>
          <w:sz w:val="24"/>
          <w:szCs w:val="24"/>
        </w:rPr>
        <w:t xml:space="preserve"> </w:t>
      </w:r>
      <w:r w:rsidRPr="00BC7EEB">
        <w:rPr>
          <w:sz w:val="24"/>
          <w:szCs w:val="24"/>
        </w:rPr>
        <w:t xml:space="preserve">sensors offer the greatest potential for success. </w:t>
      </w:r>
      <w:proofErr w:type="spellStart"/>
      <w:r w:rsidRPr="00BC7EEB">
        <w:rPr>
          <w:sz w:val="24"/>
          <w:szCs w:val="24"/>
        </w:rPr>
        <w:t>Shipitalo</w:t>
      </w:r>
      <w:proofErr w:type="spellEnd"/>
      <w:r w:rsidRPr="00BC7EEB">
        <w:rPr>
          <w:sz w:val="24"/>
          <w:szCs w:val="24"/>
        </w:rPr>
        <w:t xml:space="preserve">, Owens, and Bonta have the expertise and facilities to measure the impact of crop production on surface runoff at the watershed scale and the complete hydrologic budget using the monolith </w:t>
      </w:r>
      <w:proofErr w:type="spellStart"/>
      <w:r w:rsidRPr="00BC7EEB">
        <w:rPr>
          <w:sz w:val="24"/>
          <w:szCs w:val="24"/>
        </w:rPr>
        <w:t>lysimeters</w:t>
      </w:r>
      <w:proofErr w:type="spellEnd"/>
      <w:r w:rsidRPr="00BC7EEB">
        <w:rPr>
          <w:sz w:val="24"/>
          <w:szCs w:val="24"/>
        </w:rPr>
        <w:t xml:space="preserve"> at Coshocton, OH.   </w:t>
      </w:r>
    </w:p>
    <w:p w:rsidR="00AB0779" w:rsidRDefault="00AB0779" w:rsidP="004D1204">
      <w:pPr>
        <w:pStyle w:val="ListParagraph"/>
        <w:spacing w:after="0" w:line="240" w:lineRule="auto"/>
        <w:ind w:left="0"/>
        <w:rPr>
          <w:sz w:val="24"/>
          <w:szCs w:val="24"/>
        </w:rPr>
      </w:pPr>
      <w:r w:rsidRPr="00BC7EEB">
        <w:rPr>
          <w:sz w:val="24"/>
          <w:szCs w:val="24"/>
          <w:u w:val="single"/>
        </w:rPr>
        <w:t>Choice of Sites.</w:t>
      </w:r>
      <w:r w:rsidRPr="00BC7EEB">
        <w:rPr>
          <w:sz w:val="24"/>
          <w:szCs w:val="24"/>
        </w:rPr>
        <w:t xml:space="preserve"> We have carefully selected the </w:t>
      </w:r>
      <w:r>
        <w:rPr>
          <w:sz w:val="24"/>
          <w:szCs w:val="24"/>
        </w:rPr>
        <w:t>21</w:t>
      </w:r>
      <w:r w:rsidRPr="00BC7EEB">
        <w:rPr>
          <w:sz w:val="24"/>
          <w:szCs w:val="24"/>
        </w:rPr>
        <w:t xml:space="preserve"> field plots in our network to be representative of the range of soil types, topographies, climates, and tile drainage systems across the North Central Corn Region. T</w:t>
      </w:r>
      <w:r>
        <w:rPr>
          <w:sz w:val="24"/>
          <w:szCs w:val="24"/>
        </w:rPr>
        <w:t>able 2</w:t>
      </w:r>
      <w:r w:rsidRPr="00BC7EEB">
        <w:rPr>
          <w:sz w:val="24"/>
          <w:szCs w:val="24"/>
        </w:rPr>
        <w:t xml:space="preserve"> summarizes the plots of our regional monitoring network and lists the direct comparisons that will be made. </w:t>
      </w:r>
    </w:p>
    <w:p w:rsidR="00AB0779" w:rsidRDefault="00AB0779" w:rsidP="004D1204">
      <w:pPr>
        <w:pStyle w:val="ListParagraph"/>
        <w:spacing w:after="0" w:line="240" w:lineRule="auto"/>
        <w:ind w:left="0"/>
        <w:rPr>
          <w:sz w:val="24"/>
          <w:szCs w:val="24"/>
        </w:rPr>
      </w:pPr>
      <w:r w:rsidRPr="004D1204">
        <w:rPr>
          <w:sz w:val="24"/>
          <w:szCs w:val="24"/>
          <w:u w:val="single"/>
        </w:rPr>
        <w:t>Baseline and Ongoing Measurements.</w:t>
      </w:r>
      <w:r w:rsidRPr="004D1204">
        <w:rPr>
          <w:sz w:val="24"/>
          <w:szCs w:val="24"/>
        </w:rPr>
        <w:t xml:space="preserve"> Baseline measurements of soil quality will be made at all</w:t>
      </w:r>
      <w:r w:rsidRPr="00BC7EEB">
        <w:rPr>
          <w:sz w:val="24"/>
          <w:szCs w:val="24"/>
        </w:rPr>
        <w:t xml:space="preserve"> sites in Table 2 according to the methods described in Objective 1, Table 1, SQI column. Ongoing measurements at </w:t>
      </w:r>
      <w:r>
        <w:rPr>
          <w:sz w:val="24"/>
          <w:szCs w:val="24"/>
        </w:rPr>
        <w:t>most</w:t>
      </w:r>
      <w:r w:rsidRPr="00BC7EEB">
        <w:rPr>
          <w:sz w:val="24"/>
          <w:szCs w:val="24"/>
        </w:rPr>
        <w:t xml:space="preserve"> sites include GHGs, weather, soil quality</w:t>
      </w:r>
      <w:r>
        <w:rPr>
          <w:sz w:val="24"/>
          <w:szCs w:val="24"/>
        </w:rPr>
        <w:t>,</w:t>
      </w:r>
      <w:r w:rsidRPr="00BC7EEB">
        <w:rPr>
          <w:sz w:val="24"/>
          <w:szCs w:val="24"/>
        </w:rPr>
        <w:t xml:space="preserve"> and agronomic indicators as described in Objective 1. Selected sites will measure </w:t>
      </w:r>
      <w:r>
        <w:rPr>
          <w:sz w:val="24"/>
          <w:szCs w:val="24"/>
        </w:rPr>
        <w:t>SOC</w:t>
      </w:r>
      <w:r w:rsidRPr="00BC7EEB">
        <w:rPr>
          <w:sz w:val="24"/>
          <w:szCs w:val="24"/>
        </w:rPr>
        <w:t xml:space="preserve"> sequestration, </w:t>
      </w:r>
      <w:r>
        <w:rPr>
          <w:sz w:val="24"/>
          <w:szCs w:val="24"/>
        </w:rPr>
        <w:t>NO</w:t>
      </w:r>
      <w:r>
        <w:rPr>
          <w:sz w:val="24"/>
          <w:szCs w:val="24"/>
          <w:vertAlign w:val="subscript"/>
        </w:rPr>
        <w:t>3</w:t>
      </w:r>
      <w:r w:rsidRPr="00BC7EEB">
        <w:rPr>
          <w:sz w:val="24"/>
          <w:szCs w:val="24"/>
        </w:rPr>
        <w:t xml:space="preserve"> in water</w:t>
      </w:r>
      <w:r>
        <w:rPr>
          <w:sz w:val="24"/>
          <w:szCs w:val="24"/>
        </w:rPr>
        <w:t>,</w:t>
      </w:r>
      <w:r w:rsidRPr="00BC7EEB">
        <w:rPr>
          <w:sz w:val="24"/>
          <w:szCs w:val="24"/>
        </w:rPr>
        <w:t xml:space="preserve"> and soil </w:t>
      </w:r>
      <w:r>
        <w:rPr>
          <w:sz w:val="24"/>
          <w:szCs w:val="24"/>
        </w:rPr>
        <w:t>NO</w:t>
      </w:r>
      <w:r>
        <w:rPr>
          <w:sz w:val="24"/>
          <w:szCs w:val="24"/>
          <w:vertAlign w:val="subscript"/>
        </w:rPr>
        <w:t>3</w:t>
      </w:r>
      <w:r w:rsidRPr="00BC7EEB">
        <w:rPr>
          <w:sz w:val="24"/>
          <w:szCs w:val="24"/>
        </w:rPr>
        <w:t xml:space="preserve"> deep probe sampling.</w:t>
      </w:r>
    </w:p>
    <w:p w:rsidR="00E20391" w:rsidRDefault="00E20391" w:rsidP="00AA1929">
      <w:pPr>
        <w:pStyle w:val="ListParagraph"/>
        <w:spacing w:after="0" w:line="240" w:lineRule="auto"/>
        <w:ind w:left="0"/>
        <w:rPr>
          <w:sz w:val="24"/>
          <w:szCs w:val="24"/>
        </w:rPr>
      </w:pPr>
      <w:r w:rsidRPr="00BC7EEB">
        <w:rPr>
          <w:sz w:val="24"/>
          <w:szCs w:val="24"/>
          <w:u w:val="single"/>
        </w:rPr>
        <w:t>Tillage.</w:t>
      </w:r>
      <w:r w:rsidRPr="00BC7EEB">
        <w:rPr>
          <w:sz w:val="24"/>
          <w:szCs w:val="24"/>
        </w:rPr>
        <w:t xml:space="preserve">  Use of </w:t>
      </w:r>
      <w:r>
        <w:rPr>
          <w:sz w:val="24"/>
          <w:szCs w:val="24"/>
        </w:rPr>
        <w:t>NT</w:t>
      </w:r>
      <w:r w:rsidRPr="00BC7EEB">
        <w:rPr>
          <w:sz w:val="24"/>
          <w:szCs w:val="24"/>
        </w:rPr>
        <w:t xml:space="preserve"> versus conventional tillage has the potential to reduce GHG emissions in corn-soybean agricultural production systems thereby mitigating the impacts of climate change.   At present the majority of corn-soybean fields throughout the Midwest U.S. Corn Belt use some type of tillage system. We will establish baseline </w:t>
      </w:r>
      <w:r>
        <w:rPr>
          <w:sz w:val="24"/>
          <w:szCs w:val="24"/>
        </w:rPr>
        <w:t>C</w:t>
      </w:r>
      <w:r w:rsidRPr="00BC7EEB">
        <w:rPr>
          <w:sz w:val="24"/>
          <w:szCs w:val="24"/>
        </w:rPr>
        <w:t xml:space="preserve">, </w:t>
      </w:r>
      <w:r>
        <w:rPr>
          <w:sz w:val="24"/>
          <w:szCs w:val="24"/>
        </w:rPr>
        <w:t>N</w:t>
      </w:r>
      <w:r w:rsidRPr="00BC7EEB">
        <w:rPr>
          <w:sz w:val="24"/>
          <w:szCs w:val="24"/>
        </w:rPr>
        <w:t xml:space="preserve">, and </w:t>
      </w:r>
      <w:r w:rsidRPr="00354366">
        <w:rPr>
          <w:sz w:val="24"/>
          <w:szCs w:val="24"/>
        </w:rPr>
        <w:t>H</w:t>
      </w:r>
      <w:r w:rsidRPr="00354366">
        <w:rPr>
          <w:sz w:val="24"/>
          <w:szCs w:val="24"/>
          <w:vertAlign w:val="subscript"/>
        </w:rPr>
        <w:t>2</w:t>
      </w:r>
      <w:r>
        <w:rPr>
          <w:sz w:val="24"/>
          <w:szCs w:val="24"/>
        </w:rPr>
        <w:t xml:space="preserve">O </w:t>
      </w:r>
      <w:r w:rsidRPr="00354366">
        <w:rPr>
          <w:sz w:val="24"/>
          <w:szCs w:val="24"/>
        </w:rPr>
        <w:t>fluxes</w:t>
      </w:r>
      <w:r w:rsidRPr="00BC7EEB">
        <w:rPr>
          <w:sz w:val="24"/>
          <w:szCs w:val="24"/>
        </w:rPr>
        <w:t xml:space="preserve"> from </w:t>
      </w:r>
      <w:r>
        <w:rPr>
          <w:sz w:val="24"/>
          <w:szCs w:val="24"/>
        </w:rPr>
        <w:t xml:space="preserve">the </w:t>
      </w:r>
      <w:r w:rsidRPr="00BC7EEB">
        <w:rPr>
          <w:sz w:val="24"/>
          <w:szCs w:val="24"/>
        </w:rPr>
        <w:t xml:space="preserve">corn-soybean </w:t>
      </w:r>
      <w:r>
        <w:rPr>
          <w:sz w:val="24"/>
          <w:szCs w:val="24"/>
        </w:rPr>
        <w:t>rotation and compare</w:t>
      </w:r>
      <w:r w:rsidRPr="00BC7EEB">
        <w:rPr>
          <w:sz w:val="24"/>
          <w:szCs w:val="24"/>
        </w:rPr>
        <w:t xml:space="preserve"> with and without tillage</w:t>
      </w:r>
      <w:r>
        <w:rPr>
          <w:sz w:val="24"/>
          <w:szCs w:val="24"/>
        </w:rPr>
        <w:t>.</w:t>
      </w:r>
    </w:p>
    <w:p w:rsidR="00AB0779" w:rsidRPr="00E20391" w:rsidRDefault="00AB0779" w:rsidP="00AA1929">
      <w:pPr>
        <w:pStyle w:val="ListParagraph"/>
        <w:spacing w:after="0" w:line="240" w:lineRule="auto"/>
        <w:ind w:left="0"/>
        <w:rPr>
          <w:sz w:val="24"/>
          <w:szCs w:val="24"/>
        </w:rPr>
      </w:pPr>
      <w:r w:rsidRPr="00EC3DCE">
        <w:rPr>
          <w:rFonts w:cs="Times New Roman"/>
          <w:b/>
          <w:sz w:val="24"/>
          <w:szCs w:val="24"/>
        </w:rPr>
        <w:lastRenderedPageBreak/>
        <w:t>Table 2.</w:t>
      </w:r>
      <w:r w:rsidRPr="00EC3DCE">
        <w:rPr>
          <w:rFonts w:cs="Times New Roman"/>
          <w:sz w:val="24"/>
          <w:szCs w:val="24"/>
        </w:rPr>
        <w:t xml:space="preserve"> Summary of </w:t>
      </w:r>
      <w:r>
        <w:rPr>
          <w:rFonts w:cs="Times New Roman"/>
          <w:sz w:val="24"/>
          <w:szCs w:val="24"/>
        </w:rPr>
        <w:t xml:space="preserve">21 </w:t>
      </w:r>
      <w:r w:rsidRPr="00EC3DCE">
        <w:rPr>
          <w:rFonts w:cs="Times New Roman"/>
          <w:sz w:val="24"/>
          <w:szCs w:val="24"/>
        </w:rPr>
        <w:t>field sites to be utilized in the project (All sites consist of multiple plots and subplots and have a corn-soybean rotation as the base system).  Not all crop management practices will be studied at each site.</w:t>
      </w:r>
    </w:p>
    <w:tbl>
      <w:tblPr>
        <w:tblW w:w="0" w:type="auto"/>
        <w:tblInd w:w="108" w:type="dxa"/>
        <w:tblBorders>
          <w:insideH w:val="single" w:sz="4" w:space="0" w:color="auto"/>
          <w:insideV w:val="single" w:sz="4" w:space="0" w:color="auto"/>
        </w:tblBorders>
        <w:tblLayout w:type="fixed"/>
        <w:tblLook w:val="0140" w:firstRow="0" w:lastRow="1" w:firstColumn="0" w:lastColumn="1" w:noHBand="0" w:noVBand="0"/>
      </w:tblPr>
      <w:tblGrid>
        <w:gridCol w:w="810"/>
        <w:gridCol w:w="720"/>
        <w:gridCol w:w="1080"/>
        <w:gridCol w:w="2700"/>
        <w:gridCol w:w="630"/>
        <w:gridCol w:w="810"/>
        <w:gridCol w:w="810"/>
        <w:gridCol w:w="810"/>
        <w:gridCol w:w="720"/>
      </w:tblGrid>
      <w:tr w:rsidR="00AB0779" w:rsidRPr="00EC3DCE" w:rsidTr="000271F1">
        <w:trPr>
          <w:trHeight w:val="737"/>
        </w:trPr>
        <w:tc>
          <w:tcPr>
            <w:tcW w:w="810" w:type="dxa"/>
            <w:tcBorders>
              <w:top w:val="single" w:sz="4" w:space="0" w:color="auto"/>
              <w:bottom w:val="single" w:sz="4" w:space="0" w:color="auto"/>
            </w:tcBorders>
            <w:shd w:val="clear" w:color="auto" w:fill="EAF1DD" w:themeFill="accent3" w:themeFillTint="33"/>
            <w:vAlign w:val="bottom"/>
          </w:tcPr>
          <w:p w:rsidR="00AB0779" w:rsidRPr="00EC3DCE" w:rsidRDefault="00AB0779" w:rsidP="00E20391">
            <w:pPr>
              <w:spacing w:after="0" w:line="240" w:lineRule="auto"/>
              <w:rPr>
                <w:rFonts w:cs="Times New Roman"/>
                <w:sz w:val="24"/>
                <w:szCs w:val="24"/>
              </w:rPr>
            </w:pPr>
            <w:r>
              <w:rPr>
                <w:rFonts w:cs="Times New Roman"/>
                <w:sz w:val="24"/>
                <w:szCs w:val="24"/>
              </w:rPr>
              <w:t>State</w:t>
            </w:r>
          </w:p>
        </w:tc>
        <w:tc>
          <w:tcPr>
            <w:tcW w:w="720" w:type="dxa"/>
            <w:tcBorders>
              <w:top w:val="single" w:sz="4" w:space="0" w:color="auto"/>
              <w:bottom w:val="single" w:sz="4" w:space="0" w:color="auto"/>
            </w:tcBorders>
            <w:shd w:val="clear" w:color="auto" w:fill="FBD4B4" w:themeFill="accent6" w:themeFillTint="66"/>
            <w:vAlign w:val="bottom"/>
          </w:tcPr>
          <w:p w:rsidR="00AB0779" w:rsidRPr="00EC3DCE" w:rsidRDefault="00AB0779" w:rsidP="00E20391">
            <w:pPr>
              <w:spacing w:after="0" w:line="240" w:lineRule="auto"/>
              <w:jc w:val="center"/>
              <w:rPr>
                <w:rFonts w:cs="Times New Roman"/>
                <w:sz w:val="24"/>
                <w:szCs w:val="24"/>
              </w:rPr>
            </w:pPr>
            <w:r w:rsidRPr="00EC3DCE">
              <w:rPr>
                <w:rFonts w:cs="Times New Roman"/>
                <w:sz w:val="24"/>
                <w:szCs w:val="24"/>
              </w:rPr>
              <w:t># of Sites</w:t>
            </w:r>
          </w:p>
        </w:tc>
        <w:tc>
          <w:tcPr>
            <w:tcW w:w="1080" w:type="dxa"/>
            <w:tcBorders>
              <w:top w:val="single" w:sz="4" w:space="0" w:color="auto"/>
              <w:bottom w:val="single" w:sz="4" w:space="0" w:color="auto"/>
            </w:tcBorders>
            <w:shd w:val="clear" w:color="auto" w:fill="FBD4B4" w:themeFill="accent6" w:themeFillTint="66"/>
            <w:vAlign w:val="bottom"/>
          </w:tcPr>
          <w:p w:rsidR="00AB0779" w:rsidRPr="00EC3DCE" w:rsidRDefault="00AB0779" w:rsidP="00E20391">
            <w:pPr>
              <w:spacing w:after="0" w:line="240" w:lineRule="auto"/>
              <w:jc w:val="center"/>
              <w:rPr>
                <w:rFonts w:cs="Times New Roman"/>
                <w:sz w:val="24"/>
                <w:szCs w:val="24"/>
              </w:rPr>
            </w:pPr>
            <w:r w:rsidRPr="00EC3DCE">
              <w:rPr>
                <w:rFonts w:cs="Times New Roman"/>
                <w:sz w:val="24"/>
                <w:szCs w:val="24"/>
              </w:rPr>
              <w:t>PI</w:t>
            </w:r>
          </w:p>
        </w:tc>
        <w:tc>
          <w:tcPr>
            <w:tcW w:w="2700" w:type="dxa"/>
            <w:tcBorders>
              <w:top w:val="single" w:sz="4" w:space="0" w:color="auto"/>
              <w:bottom w:val="single" w:sz="4" w:space="0" w:color="auto"/>
            </w:tcBorders>
            <w:shd w:val="clear" w:color="auto" w:fill="EAF1DD" w:themeFill="accent3" w:themeFillTint="33"/>
            <w:vAlign w:val="bottom"/>
          </w:tcPr>
          <w:p w:rsidR="00AB0779" w:rsidRPr="00EC3DCE" w:rsidRDefault="00AB0779" w:rsidP="00E20391">
            <w:pPr>
              <w:spacing w:after="0" w:line="240" w:lineRule="auto"/>
              <w:jc w:val="center"/>
              <w:rPr>
                <w:rFonts w:cs="Times New Roman"/>
                <w:sz w:val="24"/>
                <w:szCs w:val="24"/>
              </w:rPr>
            </w:pPr>
            <w:r w:rsidRPr="00EC3DCE">
              <w:rPr>
                <w:rFonts w:cs="Times New Roman"/>
                <w:sz w:val="24"/>
                <w:szCs w:val="24"/>
              </w:rPr>
              <w:t>Measurements*</w:t>
            </w:r>
          </w:p>
        </w:tc>
        <w:tc>
          <w:tcPr>
            <w:tcW w:w="630" w:type="dxa"/>
            <w:tcBorders>
              <w:top w:val="single" w:sz="4" w:space="0" w:color="auto"/>
              <w:bottom w:val="single" w:sz="4" w:space="0" w:color="auto"/>
            </w:tcBorders>
            <w:shd w:val="clear" w:color="auto" w:fill="D6E3BC" w:themeFill="accent3" w:themeFillTint="66"/>
            <w:vAlign w:val="bottom"/>
          </w:tcPr>
          <w:p w:rsidR="00AB0779" w:rsidRPr="00EC3DCE" w:rsidRDefault="00AB0779" w:rsidP="00E20391">
            <w:pPr>
              <w:spacing w:after="0" w:line="240" w:lineRule="auto"/>
              <w:jc w:val="center"/>
              <w:rPr>
                <w:rFonts w:cs="Times New Roman"/>
                <w:sz w:val="24"/>
                <w:szCs w:val="24"/>
              </w:rPr>
            </w:pPr>
            <w:r w:rsidRPr="00EC3DCE">
              <w:rPr>
                <w:rFonts w:cs="Times New Roman"/>
                <w:sz w:val="24"/>
                <w:szCs w:val="24"/>
              </w:rPr>
              <w:t>Till</w:t>
            </w:r>
            <w:r>
              <w:rPr>
                <w:rFonts w:cs="Times New Roman"/>
                <w:sz w:val="24"/>
                <w:szCs w:val="24"/>
              </w:rPr>
              <w:t>-</w:t>
            </w:r>
            <w:r w:rsidRPr="00EC3DCE">
              <w:rPr>
                <w:rFonts w:cs="Times New Roman"/>
                <w:sz w:val="24"/>
                <w:szCs w:val="24"/>
              </w:rPr>
              <w:t>age</w:t>
            </w:r>
          </w:p>
        </w:tc>
        <w:tc>
          <w:tcPr>
            <w:tcW w:w="810" w:type="dxa"/>
            <w:tcBorders>
              <w:top w:val="single" w:sz="4" w:space="0" w:color="auto"/>
              <w:bottom w:val="single" w:sz="4" w:space="0" w:color="auto"/>
            </w:tcBorders>
            <w:shd w:val="clear" w:color="auto" w:fill="D6E3BC" w:themeFill="accent3" w:themeFillTint="66"/>
            <w:vAlign w:val="bottom"/>
          </w:tcPr>
          <w:p w:rsidR="00AB0779" w:rsidRPr="00EC3DCE" w:rsidRDefault="00AB0779" w:rsidP="00E20391">
            <w:pPr>
              <w:spacing w:after="0" w:line="240" w:lineRule="auto"/>
              <w:jc w:val="center"/>
              <w:rPr>
                <w:rFonts w:cs="Times New Roman"/>
                <w:sz w:val="24"/>
                <w:szCs w:val="24"/>
              </w:rPr>
            </w:pPr>
            <w:r w:rsidRPr="00EC3DCE">
              <w:rPr>
                <w:rFonts w:cs="Times New Roman"/>
                <w:sz w:val="24"/>
                <w:szCs w:val="24"/>
              </w:rPr>
              <w:t>Crop Rota</w:t>
            </w:r>
            <w:r>
              <w:rPr>
                <w:rFonts w:cs="Times New Roman"/>
                <w:sz w:val="24"/>
                <w:szCs w:val="24"/>
              </w:rPr>
              <w:t>-</w:t>
            </w:r>
            <w:proofErr w:type="spellStart"/>
            <w:r w:rsidRPr="00EC3DCE">
              <w:rPr>
                <w:rFonts w:cs="Times New Roman"/>
                <w:sz w:val="24"/>
                <w:szCs w:val="24"/>
              </w:rPr>
              <w:t>tions</w:t>
            </w:r>
            <w:proofErr w:type="spellEnd"/>
          </w:p>
        </w:tc>
        <w:tc>
          <w:tcPr>
            <w:tcW w:w="810" w:type="dxa"/>
            <w:tcBorders>
              <w:top w:val="single" w:sz="4" w:space="0" w:color="auto"/>
              <w:bottom w:val="single" w:sz="4" w:space="0" w:color="auto"/>
            </w:tcBorders>
            <w:shd w:val="clear" w:color="auto" w:fill="D6E3BC" w:themeFill="accent3" w:themeFillTint="66"/>
            <w:vAlign w:val="bottom"/>
          </w:tcPr>
          <w:p w:rsidR="00AB0779" w:rsidRPr="00EC3DCE" w:rsidRDefault="00AB0779" w:rsidP="00E20391">
            <w:pPr>
              <w:spacing w:after="0" w:line="240" w:lineRule="auto"/>
              <w:jc w:val="center"/>
              <w:rPr>
                <w:rFonts w:cs="Times New Roman"/>
                <w:sz w:val="24"/>
                <w:szCs w:val="24"/>
              </w:rPr>
            </w:pPr>
            <w:r w:rsidRPr="00EC3DCE">
              <w:rPr>
                <w:rFonts w:cs="Times New Roman"/>
                <w:sz w:val="24"/>
                <w:szCs w:val="24"/>
              </w:rPr>
              <w:t>Cover Crops</w:t>
            </w:r>
          </w:p>
        </w:tc>
        <w:tc>
          <w:tcPr>
            <w:tcW w:w="810" w:type="dxa"/>
            <w:tcBorders>
              <w:top w:val="single" w:sz="4" w:space="0" w:color="auto"/>
              <w:bottom w:val="single" w:sz="4" w:space="0" w:color="auto"/>
            </w:tcBorders>
            <w:shd w:val="clear" w:color="auto" w:fill="D6E3BC" w:themeFill="accent3" w:themeFillTint="66"/>
            <w:vAlign w:val="bottom"/>
          </w:tcPr>
          <w:p w:rsidR="00AB0779" w:rsidRPr="00EC3DCE" w:rsidRDefault="00AB0779" w:rsidP="00E20391">
            <w:pPr>
              <w:spacing w:after="0" w:line="240" w:lineRule="auto"/>
              <w:jc w:val="center"/>
              <w:rPr>
                <w:rFonts w:cs="Times New Roman"/>
                <w:sz w:val="24"/>
                <w:szCs w:val="24"/>
              </w:rPr>
            </w:pPr>
            <w:r w:rsidRPr="00EC3DCE">
              <w:rPr>
                <w:rFonts w:cs="Times New Roman"/>
                <w:sz w:val="24"/>
                <w:szCs w:val="24"/>
              </w:rPr>
              <w:t>DWM</w:t>
            </w:r>
          </w:p>
        </w:tc>
        <w:tc>
          <w:tcPr>
            <w:tcW w:w="720" w:type="dxa"/>
            <w:tcBorders>
              <w:top w:val="single" w:sz="4" w:space="0" w:color="auto"/>
              <w:bottom w:val="single" w:sz="4" w:space="0" w:color="auto"/>
            </w:tcBorders>
            <w:shd w:val="clear" w:color="auto" w:fill="D6E3BC" w:themeFill="accent3" w:themeFillTint="66"/>
            <w:vAlign w:val="bottom"/>
          </w:tcPr>
          <w:p w:rsidR="00AB0779" w:rsidRPr="00EC3DCE" w:rsidRDefault="00AB0779" w:rsidP="00E20391">
            <w:pPr>
              <w:spacing w:after="0" w:line="240" w:lineRule="auto"/>
              <w:jc w:val="center"/>
              <w:rPr>
                <w:rFonts w:cs="Times New Roman"/>
                <w:sz w:val="24"/>
                <w:szCs w:val="24"/>
              </w:rPr>
            </w:pPr>
            <w:r w:rsidRPr="00EC3DCE">
              <w:rPr>
                <w:rFonts w:cs="Times New Roman"/>
                <w:sz w:val="24"/>
                <w:szCs w:val="24"/>
              </w:rPr>
              <w:t>N-</w:t>
            </w:r>
            <w:proofErr w:type="spellStart"/>
            <w:r w:rsidRPr="00EC3DCE">
              <w:rPr>
                <w:rFonts w:cs="Times New Roman"/>
                <w:sz w:val="24"/>
                <w:szCs w:val="24"/>
              </w:rPr>
              <w:t>Sen</w:t>
            </w:r>
            <w:proofErr w:type="spellEnd"/>
            <w:r>
              <w:rPr>
                <w:rFonts w:cs="Times New Roman"/>
                <w:sz w:val="24"/>
                <w:szCs w:val="24"/>
              </w:rPr>
              <w:t>-</w:t>
            </w:r>
            <w:proofErr w:type="spellStart"/>
            <w:r w:rsidRPr="00EC3DCE">
              <w:rPr>
                <w:rFonts w:cs="Times New Roman"/>
                <w:sz w:val="24"/>
                <w:szCs w:val="24"/>
              </w:rPr>
              <w:t>sors</w:t>
            </w:r>
            <w:proofErr w:type="spellEnd"/>
          </w:p>
        </w:tc>
      </w:tr>
      <w:tr w:rsidR="00AB0779" w:rsidRPr="00EC3DCE" w:rsidTr="000271F1">
        <w:tc>
          <w:tcPr>
            <w:tcW w:w="810" w:type="dxa"/>
            <w:tcBorders>
              <w:top w:val="single" w:sz="4" w:space="0" w:color="auto"/>
            </w:tcBorders>
          </w:tcPr>
          <w:p w:rsidR="00AB0779" w:rsidRPr="00EC3DCE" w:rsidRDefault="00AB0779" w:rsidP="00EC3DCE">
            <w:pPr>
              <w:pStyle w:val="ListParagraph"/>
              <w:spacing w:after="0" w:line="240" w:lineRule="auto"/>
              <w:ind w:left="0"/>
              <w:rPr>
                <w:rFonts w:cs="Times New Roman"/>
                <w:sz w:val="24"/>
                <w:szCs w:val="24"/>
              </w:rPr>
            </w:pPr>
            <w:r w:rsidRPr="00EC3DCE">
              <w:rPr>
                <w:rFonts w:cs="Times New Roman"/>
                <w:sz w:val="24"/>
                <w:szCs w:val="24"/>
              </w:rPr>
              <w:t>IA</w:t>
            </w:r>
          </w:p>
        </w:tc>
        <w:tc>
          <w:tcPr>
            <w:tcW w:w="720" w:type="dxa"/>
            <w:tcBorders>
              <w:top w:val="single" w:sz="4" w:space="0" w:color="auto"/>
            </w:tcBorders>
            <w:shd w:val="clear" w:color="auto" w:fill="FBD4B4" w:themeFill="accent6"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2</w:t>
            </w:r>
          </w:p>
        </w:tc>
        <w:tc>
          <w:tcPr>
            <w:tcW w:w="1080" w:type="dxa"/>
            <w:tcBorders>
              <w:top w:val="single" w:sz="4" w:space="0" w:color="auto"/>
            </w:tcBorders>
            <w:shd w:val="clear" w:color="auto" w:fill="FBD4B4" w:themeFill="accent6" w:themeFillTint="66"/>
          </w:tcPr>
          <w:p w:rsidR="00AB0779" w:rsidRPr="00EC3DCE" w:rsidRDefault="00AB0779" w:rsidP="00FB5838">
            <w:pPr>
              <w:pStyle w:val="ListParagraph"/>
              <w:spacing w:after="0" w:line="240" w:lineRule="auto"/>
              <w:ind w:left="0"/>
              <w:rPr>
                <w:rFonts w:cs="Times New Roman"/>
                <w:sz w:val="24"/>
                <w:szCs w:val="24"/>
              </w:rPr>
            </w:pPr>
            <w:r w:rsidRPr="00EC3DCE">
              <w:rPr>
                <w:rFonts w:cs="Times New Roman"/>
                <w:sz w:val="24"/>
                <w:szCs w:val="24"/>
              </w:rPr>
              <w:t>Helmers</w:t>
            </w:r>
          </w:p>
        </w:tc>
        <w:tc>
          <w:tcPr>
            <w:tcW w:w="2700" w:type="dxa"/>
            <w:tcBorders>
              <w:top w:val="single" w:sz="4" w:space="0" w:color="auto"/>
            </w:tcBorders>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DWQ, SQ</w:t>
            </w:r>
            <w:r>
              <w:rPr>
                <w:rFonts w:cs="Times New Roman"/>
                <w:sz w:val="24"/>
                <w:szCs w:val="24"/>
              </w:rPr>
              <w:t>I</w:t>
            </w:r>
            <w:r w:rsidRPr="00EC3DCE">
              <w:rPr>
                <w:rFonts w:cs="Times New Roman"/>
                <w:sz w:val="24"/>
                <w:szCs w:val="24"/>
              </w:rPr>
              <w:t>, CP, SM, GHG</w:t>
            </w:r>
          </w:p>
        </w:tc>
        <w:tc>
          <w:tcPr>
            <w:tcW w:w="630" w:type="dxa"/>
            <w:tcBorders>
              <w:top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tcBorders>
              <w:top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tcBorders>
              <w:top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tcBorders>
              <w:top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720" w:type="dxa"/>
            <w:tcBorders>
              <w:top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r>
      <w:tr w:rsidR="00AB0779" w:rsidRPr="00EC3DCE" w:rsidTr="000271F1">
        <w:tc>
          <w:tcPr>
            <w:tcW w:w="810" w:type="dxa"/>
          </w:tcPr>
          <w:p w:rsidR="00AB0779" w:rsidRPr="00EC3DCE" w:rsidRDefault="00AB0779" w:rsidP="00EC3DCE">
            <w:pPr>
              <w:pStyle w:val="ListParagraph"/>
              <w:spacing w:after="0" w:line="240" w:lineRule="auto"/>
              <w:ind w:left="0"/>
              <w:rPr>
                <w:rFonts w:cs="Times New Roman"/>
                <w:sz w:val="24"/>
                <w:szCs w:val="24"/>
              </w:rPr>
            </w:pPr>
          </w:p>
        </w:tc>
        <w:tc>
          <w:tcPr>
            <w:tcW w:w="720" w:type="dxa"/>
            <w:shd w:val="clear" w:color="auto" w:fill="FBD4B4" w:themeFill="accent6"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1</w:t>
            </w:r>
          </w:p>
        </w:tc>
        <w:tc>
          <w:tcPr>
            <w:tcW w:w="1080" w:type="dxa"/>
            <w:shd w:val="clear" w:color="auto" w:fill="FBD4B4" w:themeFill="accent6" w:themeFillTint="66"/>
          </w:tcPr>
          <w:p w:rsidR="00AB0779" w:rsidRPr="00EC3DCE" w:rsidRDefault="00AB0779" w:rsidP="00FB5838">
            <w:pPr>
              <w:pStyle w:val="ListParagraph"/>
              <w:spacing w:after="0" w:line="240" w:lineRule="auto"/>
              <w:ind w:left="0"/>
              <w:rPr>
                <w:rFonts w:cs="Times New Roman"/>
                <w:sz w:val="24"/>
                <w:szCs w:val="24"/>
              </w:rPr>
            </w:pPr>
            <w:r w:rsidRPr="00EC3DCE">
              <w:rPr>
                <w:rFonts w:cs="Times New Roman"/>
                <w:sz w:val="24"/>
                <w:szCs w:val="24"/>
              </w:rPr>
              <w:t>Sawyer</w:t>
            </w:r>
          </w:p>
        </w:tc>
        <w:tc>
          <w:tcPr>
            <w:tcW w:w="2700" w:type="dxa"/>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SQ</w:t>
            </w:r>
            <w:r>
              <w:rPr>
                <w:rFonts w:cs="Times New Roman"/>
                <w:sz w:val="24"/>
                <w:szCs w:val="24"/>
              </w:rPr>
              <w:t>I</w:t>
            </w:r>
            <w:r w:rsidRPr="00EC3DCE">
              <w:rPr>
                <w:rFonts w:cs="Times New Roman"/>
                <w:sz w:val="24"/>
                <w:szCs w:val="24"/>
              </w:rPr>
              <w:t>, CP, SM, GHG</w:t>
            </w:r>
          </w:p>
        </w:tc>
        <w:tc>
          <w:tcPr>
            <w:tcW w:w="63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72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 xml:space="preserve">X  </w:t>
            </w:r>
          </w:p>
        </w:tc>
      </w:tr>
      <w:tr w:rsidR="00AB0779" w:rsidRPr="00EC3DCE" w:rsidTr="000271F1">
        <w:tc>
          <w:tcPr>
            <w:tcW w:w="810" w:type="dxa"/>
          </w:tcPr>
          <w:p w:rsidR="00AB0779" w:rsidRPr="00EC3DCE" w:rsidRDefault="00AB0779" w:rsidP="00EC3DCE">
            <w:pPr>
              <w:pStyle w:val="ListParagraph"/>
              <w:spacing w:after="0" w:line="240" w:lineRule="auto"/>
              <w:ind w:left="0"/>
              <w:rPr>
                <w:rFonts w:cs="Times New Roman"/>
                <w:sz w:val="24"/>
                <w:szCs w:val="24"/>
              </w:rPr>
            </w:pPr>
            <w:r w:rsidRPr="00EC3DCE">
              <w:rPr>
                <w:rFonts w:cs="Times New Roman"/>
                <w:sz w:val="24"/>
                <w:szCs w:val="24"/>
              </w:rPr>
              <w:t>IL</w:t>
            </w:r>
          </w:p>
        </w:tc>
        <w:tc>
          <w:tcPr>
            <w:tcW w:w="720" w:type="dxa"/>
            <w:shd w:val="clear" w:color="auto" w:fill="FBD4B4" w:themeFill="accent6"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2</w:t>
            </w:r>
          </w:p>
        </w:tc>
        <w:tc>
          <w:tcPr>
            <w:tcW w:w="1080" w:type="dxa"/>
            <w:shd w:val="clear" w:color="auto" w:fill="FBD4B4" w:themeFill="accent6" w:themeFillTint="66"/>
          </w:tcPr>
          <w:p w:rsidR="00AB0779" w:rsidRPr="00EC3DCE" w:rsidRDefault="00AB0779" w:rsidP="00FB5838">
            <w:pPr>
              <w:pStyle w:val="ListParagraph"/>
              <w:spacing w:after="0" w:line="240" w:lineRule="auto"/>
              <w:ind w:left="0"/>
              <w:rPr>
                <w:rFonts w:cs="Times New Roman"/>
                <w:sz w:val="24"/>
                <w:szCs w:val="24"/>
              </w:rPr>
            </w:pPr>
            <w:proofErr w:type="spellStart"/>
            <w:r w:rsidRPr="00EC3DCE">
              <w:rPr>
                <w:rFonts w:cs="Times New Roman"/>
                <w:sz w:val="24"/>
                <w:szCs w:val="24"/>
              </w:rPr>
              <w:t>Nafziger</w:t>
            </w:r>
            <w:proofErr w:type="spellEnd"/>
          </w:p>
        </w:tc>
        <w:tc>
          <w:tcPr>
            <w:tcW w:w="2700" w:type="dxa"/>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SQ</w:t>
            </w:r>
            <w:r>
              <w:rPr>
                <w:rFonts w:cs="Times New Roman"/>
                <w:sz w:val="24"/>
                <w:szCs w:val="24"/>
              </w:rPr>
              <w:t>I</w:t>
            </w:r>
            <w:r w:rsidRPr="00EC3DCE">
              <w:rPr>
                <w:rFonts w:cs="Times New Roman"/>
                <w:sz w:val="24"/>
                <w:szCs w:val="24"/>
              </w:rPr>
              <w:t>, CP, SM, GHG</w:t>
            </w:r>
          </w:p>
        </w:tc>
        <w:tc>
          <w:tcPr>
            <w:tcW w:w="63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72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 xml:space="preserve">X </w:t>
            </w:r>
          </w:p>
        </w:tc>
      </w:tr>
      <w:tr w:rsidR="00AB0779" w:rsidRPr="00EC3DCE" w:rsidTr="000271F1">
        <w:tc>
          <w:tcPr>
            <w:tcW w:w="810" w:type="dxa"/>
          </w:tcPr>
          <w:p w:rsidR="00AB0779" w:rsidRPr="00EC3DCE" w:rsidRDefault="00AB0779" w:rsidP="00EC3DCE">
            <w:pPr>
              <w:pStyle w:val="ListParagraph"/>
              <w:spacing w:after="0" w:line="240" w:lineRule="auto"/>
              <w:ind w:left="0"/>
              <w:rPr>
                <w:rFonts w:cs="Times New Roman"/>
                <w:sz w:val="24"/>
                <w:szCs w:val="24"/>
              </w:rPr>
            </w:pPr>
            <w:r w:rsidRPr="00EC3DCE">
              <w:rPr>
                <w:rFonts w:cs="Times New Roman"/>
                <w:sz w:val="24"/>
                <w:szCs w:val="24"/>
              </w:rPr>
              <w:t>IN</w:t>
            </w:r>
          </w:p>
        </w:tc>
        <w:tc>
          <w:tcPr>
            <w:tcW w:w="720" w:type="dxa"/>
            <w:shd w:val="clear" w:color="auto" w:fill="FBD4B4" w:themeFill="accent6"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2</w:t>
            </w:r>
          </w:p>
        </w:tc>
        <w:tc>
          <w:tcPr>
            <w:tcW w:w="1080" w:type="dxa"/>
            <w:shd w:val="clear" w:color="auto" w:fill="FBD4B4" w:themeFill="accent6" w:themeFillTint="66"/>
          </w:tcPr>
          <w:p w:rsidR="00AB0779" w:rsidRPr="00EC3DCE" w:rsidRDefault="00AB0779" w:rsidP="00FB5838">
            <w:pPr>
              <w:pStyle w:val="ListParagraph"/>
              <w:spacing w:after="0" w:line="240" w:lineRule="auto"/>
              <w:ind w:left="0"/>
              <w:rPr>
                <w:rFonts w:cs="Times New Roman"/>
                <w:sz w:val="24"/>
                <w:szCs w:val="24"/>
              </w:rPr>
            </w:pPr>
            <w:r w:rsidRPr="00EC3DCE">
              <w:rPr>
                <w:rFonts w:cs="Times New Roman"/>
                <w:sz w:val="24"/>
                <w:szCs w:val="24"/>
              </w:rPr>
              <w:t>Kladivko</w:t>
            </w:r>
          </w:p>
        </w:tc>
        <w:tc>
          <w:tcPr>
            <w:tcW w:w="2700" w:type="dxa"/>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DWQ, SQ</w:t>
            </w:r>
            <w:r>
              <w:rPr>
                <w:rFonts w:cs="Times New Roman"/>
                <w:sz w:val="24"/>
                <w:szCs w:val="24"/>
              </w:rPr>
              <w:t>I</w:t>
            </w:r>
            <w:r w:rsidRPr="00EC3DCE">
              <w:rPr>
                <w:rFonts w:cs="Times New Roman"/>
                <w:sz w:val="24"/>
                <w:szCs w:val="24"/>
              </w:rPr>
              <w:t>, CP, SM</w:t>
            </w:r>
          </w:p>
        </w:tc>
        <w:tc>
          <w:tcPr>
            <w:tcW w:w="63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shd w:val="clear" w:color="auto" w:fill="D6E3BC" w:themeFill="accent3" w:themeFillTint="66"/>
          </w:tcPr>
          <w:p w:rsidR="00AB0779" w:rsidRPr="00EC3DCE" w:rsidRDefault="00AB0779" w:rsidP="00FB5838">
            <w:pPr>
              <w:spacing w:after="0" w:line="240" w:lineRule="auto"/>
              <w:rPr>
                <w:rFonts w:cs="Times New Roman"/>
                <w:sz w:val="24"/>
                <w:szCs w:val="24"/>
              </w:rPr>
            </w:pP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spacing w:after="0" w:line="240" w:lineRule="auto"/>
              <w:jc w:val="center"/>
              <w:rPr>
                <w:rFonts w:cs="Times New Roman"/>
                <w:sz w:val="24"/>
                <w:szCs w:val="24"/>
              </w:rPr>
            </w:pPr>
            <w:r w:rsidRPr="00EC3DCE">
              <w:rPr>
                <w:rFonts w:cs="Times New Roman"/>
                <w:sz w:val="24"/>
                <w:szCs w:val="24"/>
              </w:rPr>
              <w:t>X</w:t>
            </w:r>
          </w:p>
        </w:tc>
        <w:tc>
          <w:tcPr>
            <w:tcW w:w="72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r>
      <w:tr w:rsidR="00AB0779" w:rsidRPr="00EC3DCE" w:rsidTr="000271F1">
        <w:tc>
          <w:tcPr>
            <w:tcW w:w="810" w:type="dxa"/>
          </w:tcPr>
          <w:p w:rsidR="00AB0779" w:rsidRPr="00EC3DCE" w:rsidRDefault="00AB0779" w:rsidP="00EC3DCE">
            <w:pPr>
              <w:pStyle w:val="ListParagraph"/>
              <w:spacing w:after="0" w:line="240" w:lineRule="auto"/>
              <w:ind w:left="0"/>
              <w:rPr>
                <w:rFonts w:cs="Times New Roman"/>
                <w:sz w:val="24"/>
                <w:szCs w:val="24"/>
              </w:rPr>
            </w:pPr>
            <w:r w:rsidRPr="00EC3DCE">
              <w:rPr>
                <w:rFonts w:cs="Times New Roman"/>
                <w:sz w:val="24"/>
                <w:szCs w:val="24"/>
              </w:rPr>
              <w:t>MI</w:t>
            </w:r>
          </w:p>
        </w:tc>
        <w:tc>
          <w:tcPr>
            <w:tcW w:w="720" w:type="dxa"/>
            <w:shd w:val="clear" w:color="auto" w:fill="FBD4B4" w:themeFill="accent6"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2</w:t>
            </w:r>
          </w:p>
        </w:tc>
        <w:tc>
          <w:tcPr>
            <w:tcW w:w="1080" w:type="dxa"/>
            <w:shd w:val="clear" w:color="auto" w:fill="FBD4B4" w:themeFill="accent6" w:themeFillTint="66"/>
          </w:tcPr>
          <w:p w:rsidR="00AB0779" w:rsidRPr="00EC3DCE" w:rsidRDefault="00AB0779" w:rsidP="00FB5838">
            <w:pPr>
              <w:pStyle w:val="ListParagraph"/>
              <w:spacing w:after="0" w:line="240" w:lineRule="auto"/>
              <w:ind w:left="0"/>
              <w:rPr>
                <w:rFonts w:cs="Times New Roman"/>
                <w:sz w:val="24"/>
                <w:szCs w:val="24"/>
              </w:rPr>
            </w:pPr>
            <w:proofErr w:type="spellStart"/>
            <w:r w:rsidRPr="00EC3DCE">
              <w:rPr>
                <w:rFonts w:cs="Times New Roman"/>
                <w:sz w:val="24"/>
                <w:szCs w:val="24"/>
              </w:rPr>
              <w:t>Krav-chenko</w:t>
            </w:r>
            <w:proofErr w:type="spellEnd"/>
          </w:p>
        </w:tc>
        <w:tc>
          <w:tcPr>
            <w:tcW w:w="2700" w:type="dxa"/>
          </w:tcPr>
          <w:p w:rsidR="00AB0779" w:rsidRPr="00EC3DCE" w:rsidRDefault="00AB0779" w:rsidP="00FB5838">
            <w:pPr>
              <w:pStyle w:val="ListParagraph"/>
              <w:spacing w:after="0" w:line="240" w:lineRule="auto"/>
              <w:ind w:left="0"/>
              <w:jc w:val="center"/>
              <w:rPr>
                <w:rFonts w:cs="Times New Roman"/>
                <w:sz w:val="24"/>
                <w:szCs w:val="24"/>
                <w:highlight w:val="yellow"/>
              </w:rPr>
            </w:pPr>
            <w:r w:rsidRPr="00EC3DCE">
              <w:rPr>
                <w:rFonts w:cs="Times New Roman"/>
                <w:sz w:val="24"/>
                <w:szCs w:val="24"/>
              </w:rPr>
              <w:t>SQ</w:t>
            </w:r>
            <w:r>
              <w:rPr>
                <w:rFonts w:cs="Times New Roman"/>
                <w:sz w:val="24"/>
                <w:szCs w:val="24"/>
              </w:rPr>
              <w:t>I</w:t>
            </w:r>
            <w:r w:rsidRPr="00EC3DCE">
              <w:rPr>
                <w:rFonts w:cs="Times New Roman"/>
                <w:sz w:val="24"/>
                <w:szCs w:val="24"/>
              </w:rPr>
              <w:t>, CP, SM, GHG</w:t>
            </w:r>
          </w:p>
        </w:tc>
        <w:tc>
          <w:tcPr>
            <w:tcW w:w="63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highlight w:val="yellow"/>
              </w:rPr>
            </w:pP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B835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72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r>
      <w:tr w:rsidR="00AB0779" w:rsidRPr="00EC3DCE" w:rsidTr="000271F1">
        <w:tc>
          <w:tcPr>
            <w:tcW w:w="810" w:type="dxa"/>
          </w:tcPr>
          <w:p w:rsidR="00AB0779" w:rsidRPr="00EC3DCE" w:rsidRDefault="00AB0779" w:rsidP="00EC3DCE">
            <w:pPr>
              <w:pStyle w:val="ListParagraph"/>
              <w:spacing w:after="0" w:line="240" w:lineRule="auto"/>
              <w:ind w:left="0"/>
              <w:rPr>
                <w:rFonts w:cs="Times New Roman"/>
                <w:sz w:val="24"/>
                <w:szCs w:val="24"/>
              </w:rPr>
            </w:pPr>
            <w:r w:rsidRPr="00EC3DCE">
              <w:rPr>
                <w:rFonts w:cs="Times New Roman"/>
                <w:sz w:val="24"/>
                <w:szCs w:val="24"/>
              </w:rPr>
              <w:t>MN</w:t>
            </w:r>
          </w:p>
        </w:tc>
        <w:tc>
          <w:tcPr>
            <w:tcW w:w="720" w:type="dxa"/>
            <w:shd w:val="clear" w:color="auto" w:fill="FBD4B4" w:themeFill="accent6"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1</w:t>
            </w:r>
          </w:p>
        </w:tc>
        <w:tc>
          <w:tcPr>
            <w:tcW w:w="1080" w:type="dxa"/>
            <w:shd w:val="clear" w:color="auto" w:fill="FBD4B4" w:themeFill="accent6" w:themeFillTint="66"/>
          </w:tcPr>
          <w:p w:rsidR="00AB0779" w:rsidRPr="00EC3DCE" w:rsidRDefault="00AB0779" w:rsidP="00FB5838">
            <w:pPr>
              <w:pStyle w:val="ListParagraph"/>
              <w:spacing w:after="0" w:line="240" w:lineRule="auto"/>
              <w:ind w:left="0"/>
              <w:rPr>
                <w:rFonts w:cs="Times New Roman"/>
                <w:sz w:val="24"/>
                <w:szCs w:val="24"/>
              </w:rPr>
            </w:pPr>
            <w:proofErr w:type="spellStart"/>
            <w:r w:rsidRPr="00EC3DCE">
              <w:rPr>
                <w:rFonts w:cs="Times New Roman"/>
                <w:sz w:val="24"/>
                <w:szCs w:val="24"/>
              </w:rPr>
              <w:t>Strock</w:t>
            </w:r>
            <w:proofErr w:type="spellEnd"/>
          </w:p>
        </w:tc>
        <w:tc>
          <w:tcPr>
            <w:tcW w:w="2700" w:type="dxa"/>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DWQ, SQ</w:t>
            </w:r>
            <w:r>
              <w:rPr>
                <w:rFonts w:cs="Times New Roman"/>
                <w:sz w:val="24"/>
                <w:szCs w:val="24"/>
              </w:rPr>
              <w:t>I</w:t>
            </w:r>
            <w:r w:rsidRPr="00EC3DCE">
              <w:rPr>
                <w:rFonts w:cs="Times New Roman"/>
                <w:sz w:val="24"/>
                <w:szCs w:val="24"/>
              </w:rPr>
              <w:t>, CP, SM, GHG</w:t>
            </w:r>
          </w:p>
        </w:tc>
        <w:tc>
          <w:tcPr>
            <w:tcW w:w="63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72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r>
      <w:tr w:rsidR="00AB0779" w:rsidRPr="00EC3DCE" w:rsidTr="000271F1">
        <w:tc>
          <w:tcPr>
            <w:tcW w:w="810" w:type="dxa"/>
          </w:tcPr>
          <w:p w:rsidR="00AB0779" w:rsidRPr="00EC3DCE" w:rsidRDefault="00AB0779" w:rsidP="00EC3DCE">
            <w:pPr>
              <w:pStyle w:val="ListParagraph"/>
              <w:spacing w:after="0" w:line="240" w:lineRule="auto"/>
              <w:ind w:left="0"/>
              <w:rPr>
                <w:rFonts w:cs="Times New Roman"/>
                <w:sz w:val="24"/>
                <w:szCs w:val="24"/>
              </w:rPr>
            </w:pPr>
            <w:r w:rsidRPr="00EC3DCE">
              <w:rPr>
                <w:rFonts w:cs="Times New Roman"/>
                <w:sz w:val="24"/>
                <w:szCs w:val="24"/>
              </w:rPr>
              <w:t>MO</w:t>
            </w:r>
          </w:p>
        </w:tc>
        <w:tc>
          <w:tcPr>
            <w:tcW w:w="720" w:type="dxa"/>
            <w:shd w:val="clear" w:color="auto" w:fill="FBD4B4" w:themeFill="accent6"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2</w:t>
            </w:r>
          </w:p>
        </w:tc>
        <w:tc>
          <w:tcPr>
            <w:tcW w:w="1080" w:type="dxa"/>
            <w:shd w:val="clear" w:color="auto" w:fill="FBD4B4" w:themeFill="accent6" w:themeFillTint="66"/>
          </w:tcPr>
          <w:p w:rsidR="00AB0779" w:rsidRPr="00EC3DCE" w:rsidRDefault="00AB0779" w:rsidP="00FB5838">
            <w:pPr>
              <w:pStyle w:val="ListParagraph"/>
              <w:spacing w:after="0" w:line="240" w:lineRule="auto"/>
              <w:ind w:left="0"/>
              <w:rPr>
                <w:rFonts w:cs="Times New Roman"/>
                <w:sz w:val="24"/>
                <w:szCs w:val="24"/>
              </w:rPr>
            </w:pPr>
            <w:r w:rsidRPr="00EC3DCE">
              <w:rPr>
                <w:rFonts w:cs="Times New Roman"/>
                <w:sz w:val="24"/>
                <w:szCs w:val="24"/>
              </w:rPr>
              <w:t>Scharf</w:t>
            </w:r>
          </w:p>
        </w:tc>
        <w:tc>
          <w:tcPr>
            <w:tcW w:w="2700" w:type="dxa"/>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DWQ,</w:t>
            </w:r>
            <w:r>
              <w:rPr>
                <w:rFonts w:cs="Times New Roman"/>
                <w:sz w:val="24"/>
                <w:szCs w:val="24"/>
              </w:rPr>
              <w:t xml:space="preserve"> </w:t>
            </w:r>
            <w:r w:rsidRPr="00EC3DCE">
              <w:rPr>
                <w:rFonts w:cs="Times New Roman"/>
                <w:sz w:val="24"/>
                <w:szCs w:val="24"/>
              </w:rPr>
              <w:t>SQ</w:t>
            </w:r>
            <w:r>
              <w:rPr>
                <w:rFonts w:cs="Times New Roman"/>
                <w:sz w:val="24"/>
                <w:szCs w:val="24"/>
              </w:rPr>
              <w:t>I</w:t>
            </w:r>
            <w:r w:rsidRPr="00EC3DCE">
              <w:rPr>
                <w:rFonts w:cs="Times New Roman"/>
                <w:sz w:val="24"/>
                <w:szCs w:val="24"/>
              </w:rPr>
              <w:t>, CP, GHG</w:t>
            </w:r>
          </w:p>
        </w:tc>
        <w:tc>
          <w:tcPr>
            <w:tcW w:w="63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72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r>
      <w:tr w:rsidR="00AB0779" w:rsidRPr="00EC3DCE" w:rsidTr="000271F1">
        <w:tc>
          <w:tcPr>
            <w:tcW w:w="810" w:type="dxa"/>
          </w:tcPr>
          <w:p w:rsidR="00AB0779" w:rsidRPr="00EC3DCE" w:rsidRDefault="00AB0779" w:rsidP="00EC3DCE">
            <w:pPr>
              <w:pStyle w:val="ListParagraph"/>
              <w:spacing w:after="0" w:line="240" w:lineRule="auto"/>
              <w:ind w:left="0"/>
              <w:rPr>
                <w:rFonts w:cs="Times New Roman"/>
                <w:sz w:val="24"/>
                <w:szCs w:val="24"/>
              </w:rPr>
            </w:pPr>
          </w:p>
        </w:tc>
        <w:tc>
          <w:tcPr>
            <w:tcW w:w="720" w:type="dxa"/>
            <w:shd w:val="clear" w:color="auto" w:fill="FBD4B4" w:themeFill="accent6"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1</w:t>
            </w:r>
          </w:p>
        </w:tc>
        <w:tc>
          <w:tcPr>
            <w:tcW w:w="1080" w:type="dxa"/>
            <w:shd w:val="clear" w:color="auto" w:fill="FBD4B4" w:themeFill="accent6" w:themeFillTint="66"/>
          </w:tcPr>
          <w:p w:rsidR="00AB0779" w:rsidRPr="00EC3DCE" w:rsidRDefault="00AB0779" w:rsidP="00FB5838">
            <w:pPr>
              <w:pStyle w:val="ListParagraph"/>
              <w:spacing w:after="0" w:line="240" w:lineRule="auto"/>
              <w:ind w:left="0"/>
              <w:rPr>
                <w:rFonts w:cs="Times New Roman"/>
                <w:sz w:val="24"/>
                <w:szCs w:val="24"/>
              </w:rPr>
            </w:pPr>
            <w:proofErr w:type="spellStart"/>
            <w:r w:rsidRPr="00EC3DCE">
              <w:rPr>
                <w:rFonts w:cs="Times New Roman"/>
                <w:sz w:val="24"/>
                <w:szCs w:val="24"/>
              </w:rPr>
              <w:t>Nkon-golo</w:t>
            </w:r>
            <w:proofErr w:type="spellEnd"/>
          </w:p>
        </w:tc>
        <w:tc>
          <w:tcPr>
            <w:tcW w:w="2700" w:type="dxa"/>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SQ</w:t>
            </w:r>
            <w:r>
              <w:rPr>
                <w:rFonts w:cs="Times New Roman"/>
                <w:sz w:val="24"/>
                <w:szCs w:val="24"/>
              </w:rPr>
              <w:t>I</w:t>
            </w:r>
            <w:r w:rsidRPr="00EC3DCE">
              <w:rPr>
                <w:rFonts w:cs="Times New Roman"/>
                <w:sz w:val="24"/>
                <w:szCs w:val="24"/>
              </w:rPr>
              <w:t>, CP, SM</w:t>
            </w:r>
            <w:r>
              <w:rPr>
                <w:rFonts w:cs="Times New Roman"/>
                <w:sz w:val="24"/>
                <w:szCs w:val="24"/>
              </w:rPr>
              <w:t>,</w:t>
            </w:r>
            <w:r w:rsidRPr="00EC3DCE">
              <w:rPr>
                <w:rFonts w:cs="Times New Roman"/>
                <w:sz w:val="24"/>
                <w:szCs w:val="24"/>
              </w:rPr>
              <w:t xml:space="preserve"> GHG</w:t>
            </w:r>
          </w:p>
        </w:tc>
        <w:tc>
          <w:tcPr>
            <w:tcW w:w="63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72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r>
      <w:tr w:rsidR="00AB0779" w:rsidRPr="00EC3DCE" w:rsidTr="000271F1">
        <w:tc>
          <w:tcPr>
            <w:tcW w:w="810" w:type="dxa"/>
          </w:tcPr>
          <w:p w:rsidR="00AB0779" w:rsidRPr="00EC3DCE" w:rsidRDefault="00AB0779" w:rsidP="00EC3DCE">
            <w:pPr>
              <w:pStyle w:val="ListParagraph"/>
              <w:spacing w:after="0" w:line="240" w:lineRule="auto"/>
              <w:ind w:left="0"/>
              <w:rPr>
                <w:rFonts w:cs="Times New Roman"/>
                <w:sz w:val="24"/>
                <w:szCs w:val="24"/>
              </w:rPr>
            </w:pPr>
            <w:r w:rsidRPr="00EC3DCE">
              <w:rPr>
                <w:rFonts w:cs="Times New Roman"/>
                <w:sz w:val="24"/>
                <w:szCs w:val="24"/>
              </w:rPr>
              <w:t>OH</w:t>
            </w:r>
          </w:p>
        </w:tc>
        <w:tc>
          <w:tcPr>
            <w:tcW w:w="720" w:type="dxa"/>
            <w:shd w:val="clear" w:color="auto" w:fill="FBD4B4" w:themeFill="accent6"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1</w:t>
            </w:r>
          </w:p>
        </w:tc>
        <w:tc>
          <w:tcPr>
            <w:tcW w:w="1080" w:type="dxa"/>
            <w:shd w:val="clear" w:color="auto" w:fill="FBD4B4" w:themeFill="accent6" w:themeFillTint="66"/>
          </w:tcPr>
          <w:p w:rsidR="00AB0779" w:rsidRPr="00EC3DCE" w:rsidRDefault="00AB0779" w:rsidP="00FB5838">
            <w:pPr>
              <w:pStyle w:val="ListParagraph"/>
              <w:spacing w:after="0" w:line="240" w:lineRule="auto"/>
              <w:ind w:left="0"/>
              <w:rPr>
                <w:rFonts w:cs="Times New Roman"/>
                <w:sz w:val="24"/>
                <w:szCs w:val="24"/>
              </w:rPr>
            </w:pPr>
            <w:proofErr w:type="spellStart"/>
            <w:r w:rsidRPr="00EC3DCE">
              <w:rPr>
                <w:rFonts w:cs="Times New Roman"/>
                <w:sz w:val="24"/>
                <w:szCs w:val="24"/>
              </w:rPr>
              <w:t>Fausey</w:t>
            </w:r>
            <w:proofErr w:type="spellEnd"/>
          </w:p>
        </w:tc>
        <w:tc>
          <w:tcPr>
            <w:tcW w:w="2700" w:type="dxa"/>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DWQ, SQ</w:t>
            </w:r>
            <w:r>
              <w:rPr>
                <w:rFonts w:cs="Times New Roman"/>
                <w:sz w:val="24"/>
                <w:szCs w:val="24"/>
              </w:rPr>
              <w:t>I</w:t>
            </w:r>
            <w:r w:rsidRPr="00EC3DCE">
              <w:rPr>
                <w:rFonts w:cs="Times New Roman"/>
                <w:sz w:val="24"/>
                <w:szCs w:val="24"/>
              </w:rPr>
              <w:t>, CP</w:t>
            </w:r>
          </w:p>
        </w:tc>
        <w:tc>
          <w:tcPr>
            <w:tcW w:w="63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shd w:val="clear" w:color="auto" w:fill="D6E3BC" w:themeFill="accent3" w:themeFillTint="66"/>
          </w:tcPr>
          <w:p w:rsidR="00AB0779" w:rsidRPr="00EC3DCE" w:rsidRDefault="00AB0779" w:rsidP="00FB5838">
            <w:pPr>
              <w:spacing w:after="0" w:line="240" w:lineRule="auto"/>
              <w:rPr>
                <w:rFonts w:cs="Times New Roman"/>
                <w:sz w:val="24"/>
                <w:szCs w:val="24"/>
              </w:rPr>
            </w:pP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72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r>
      <w:tr w:rsidR="00AB0779" w:rsidRPr="00EC3DCE" w:rsidTr="000271F1">
        <w:tc>
          <w:tcPr>
            <w:tcW w:w="810" w:type="dxa"/>
          </w:tcPr>
          <w:p w:rsidR="00AB0779" w:rsidRPr="00EC3DCE" w:rsidRDefault="00AB0779" w:rsidP="00EC3DCE">
            <w:pPr>
              <w:pStyle w:val="ListParagraph"/>
              <w:spacing w:after="0" w:line="240" w:lineRule="auto"/>
              <w:ind w:left="0"/>
              <w:rPr>
                <w:rFonts w:cs="Times New Roman"/>
                <w:sz w:val="24"/>
                <w:szCs w:val="24"/>
              </w:rPr>
            </w:pPr>
          </w:p>
        </w:tc>
        <w:tc>
          <w:tcPr>
            <w:tcW w:w="720" w:type="dxa"/>
            <w:shd w:val="clear" w:color="auto" w:fill="FBD4B4" w:themeFill="accent6"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1</w:t>
            </w:r>
          </w:p>
        </w:tc>
        <w:tc>
          <w:tcPr>
            <w:tcW w:w="1080" w:type="dxa"/>
            <w:shd w:val="clear" w:color="auto" w:fill="FBD4B4" w:themeFill="accent6" w:themeFillTint="66"/>
          </w:tcPr>
          <w:p w:rsidR="00AB0779" w:rsidRPr="00EC3DCE" w:rsidRDefault="00AB0779" w:rsidP="00FB5838">
            <w:pPr>
              <w:pStyle w:val="ListParagraph"/>
              <w:spacing w:after="0" w:line="240" w:lineRule="auto"/>
              <w:ind w:left="0"/>
              <w:rPr>
                <w:rFonts w:cs="Times New Roman"/>
                <w:sz w:val="24"/>
                <w:szCs w:val="24"/>
              </w:rPr>
            </w:pPr>
            <w:r w:rsidRPr="00EC3DCE">
              <w:rPr>
                <w:rFonts w:cs="Times New Roman"/>
                <w:sz w:val="24"/>
                <w:szCs w:val="24"/>
              </w:rPr>
              <w:t>Lal</w:t>
            </w:r>
          </w:p>
        </w:tc>
        <w:tc>
          <w:tcPr>
            <w:tcW w:w="2700" w:type="dxa"/>
          </w:tcPr>
          <w:p w:rsidR="00AB0779"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DWQ,</w:t>
            </w:r>
            <w:r>
              <w:rPr>
                <w:rFonts w:cs="Times New Roman"/>
                <w:sz w:val="24"/>
                <w:szCs w:val="24"/>
              </w:rPr>
              <w:t xml:space="preserve"> </w:t>
            </w:r>
            <w:r w:rsidRPr="00EC3DCE">
              <w:rPr>
                <w:rFonts w:cs="Times New Roman"/>
                <w:sz w:val="24"/>
                <w:szCs w:val="24"/>
              </w:rPr>
              <w:t>GHG,</w:t>
            </w:r>
            <w:r>
              <w:rPr>
                <w:rFonts w:cs="Times New Roman"/>
                <w:sz w:val="24"/>
                <w:szCs w:val="24"/>
              </w:rPr>
              <w:t xml:space="preserve"> </w:t>
            </w:r>
            <w:r w:rsidRPr="00EC3DCE">
              <w:rPr>
                <w:rFonts w:cs="Times New Roman"/>
                <w:sz w:val="24"/>
                <w:szCs w:val="24"/>
              </w:rPr>
              <w:t>SQ</w:t>
            </w:r>
            <w:r>
              <w:rPr>
                <w:rFonts w:cs="Times New Roman"/>
                <w:sz w:val="24"/>
                <w:szCs w:val="24"/>
              </w:rPr>
              <w:t>I</w:t>
            </w:r>
            <w:r w:rsidRPr="00EC3DCE">
              <w:rPr>
                <w:rFonts w:cs="Times New Roman"/>
                <w:sz w:val="24"/>
                <w:szCs w:val="24"/>
              </w:rPr>
              <w:t>,</w:t>
            </w:r>
            <w:r>
              <w:rPr>
                <w:rFonts w:cs="Times New Roman"/>
                <w:sz w:val="24"/>
                <w:szCs w:val="24"/>
              </w:rPr>
              <w:t xml:space="preserve"> </w:t>
            </w:r>
            <w:r w:rsidRPr="00EC3DCE">
              <w:rPr>
                <w:rFonts w:cs="Times New Roman"/>
                <w:sz w:val="24"/>
                <w:szCs w:val="24"/>
              </w:rPr>
              <w:t>SOC,CP,</w:t>
            </w:r>
          </w:p>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SM</w:t>
            </w:r>
          </w:p>
        </w:tc>
        <w:tc>
          <w:tcPr>
            <w:tcW w:w="63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720" w:type="dxa"/>
            <w:shd w:val="clear" w:color="auto" w:fill="D6E3BC" w:themeFill="accent3" w:themeFillTint="66"/>
          </w:tcPr>
          <w:p w:rsidR="00AB0779" w:rsidRPr="00EC3DCE" w:rsidRDefault="00AB0779" w:rsidP="00FB5838">
            <w:pPr>
              <w:spacing w:after="0" w:line="240" w:lineRule="auto"/>
              <w:rPr>
                <w:rFonts w:cs="Times New Roman"/>
                <w:sz w:val="24"/>
                <w:szCs w:val="24"/>
              </w:rPr>
            </w:pPr>
          </w:p>
        </w:tc>
      </w:tr>
      <w:tr w:rsidR="00AB0779" w:rsidRPr="00EC3DCE" w:rsidTr="000271F1">
        <w:tc>
          <w:tcPr>
            <w:tcW w:w="810" w:type="dxa"/>
          </w:tcPr>
          <w:p w:rsidR="00AB0779" w:rsidRPr="00EC3DCE" w:rsidRDefault="00AB0779" w:rsidP="00EC3DCE">
            <w:pPr>
              <w:pStyle w:val="ListParagraph"/>
              <w:spacing w:after="0" w:line="240" w:lineRule="auto"/>
              <w:ind w:left="0"/>
              <w:rPr>
                <w:rFonts w:cs="Times New Roman"/>
                <w:sz w:val="24"/>
                <w:szCs w:val="24"/>
              </w:rPr>
            </w:pPr>
          </w:p>
        </w:tc>
        <w:tc>
          <w:tcPr>
            <w:tcW w:w="720" w:type="dxa"/>
            <w:shd w:val="clear" w:color="auto" w:fill="FBD4B4" w:themeFill="accent6"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2</w:t>
            </w:r>
          </w:p>
        </w:tc>
        <w:tc>
          <w:tcPr>
            <w:tcW w:w="1080" w:type="dxa"/>
            <w:shd w:val="clear" w:color="auto" w:fill="FBD4B4" w:themeFill="accent6" w:themeFillTint="66"/>
          </w:tcPr>
          <w:p w:rsidR="00AB0779" w:rsidRPr="00EC3DCE" w:rsidRDefault="00AB0779" w:rsidP="00FB5838">
            <w:pPr>
              <w:pStyle w:val="ListParagraph"/>
              <w:spacing w:after="0" w:line="240" w:lineRule="auto"/>
              <w:ind w:left="0"/>
              <w:rPr>
                <w:rFonts w:cs="Times New Roman"/>
                <w:sz w:val="24"/>
                <w:szCs w:val="24"/>
              </w:rPr>
            </w:pPr>
            <w:r w:rsidRPr="00EC3DCE">
              <w:rPr>
                <w:rFonts w:cs="Times New Roman"/>
                <w:sz w:val="24"/>
                <w:szCs w:val="24"/>
              </w:rPr>
              <w:t>Mullen</w:t>
            </w:r>
          </w:p>
        </w:tc>
        <w:tc>
          <w:tcPr>
            <w:tcW w:w="2700" w:type="dxa"/>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SQ</w:t>
            </w:r>
            <w:r>
              <w:rPr>
                <w:rFonts w:cs="Times New Roman"/>
                <w:sz w:val="24"/>
                <w:szCs w:val="24"/>
              </w:rPr>
              <w:t>I</w:t>
            </w:r>
            <w:r w:rsidRPr="00EC3DCE">
              <w:rPr>
                <w:rFonts w:cs="Times New Roman"/>
                <w:sz w:val="24"/>
                <w:szCs w:val="24"/>
              </w:rPr>
              <w:t>, CP, GHG</w:t>
            </w:r>
          </w:p>
        </w:tc>
        <w:tc>
          <w:tcPr>
            <w:tcW w:w="63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720" w:type="dxa"/>
            <w:shd w:val="clear" w:color="auto" w:fill="D6E3BC" w:themeFill="accent3" w:themeFillTint="66"/>
          </w:tcPr>
          <w:p w:rsidR="00AB0779" w:rsidRPr="00EC3DCE" w:rsidRDefault="00AB0779" w:rsidP="00FB5838">
            <w:pPr>
              <w:spacing w:after="0" w:line="240" w:lineRule="auto"/>
              <w:jc w:val="center"/>
              <w:rPr>
                <w:rFonts w:cs="Times New Roman"/>
                <w:sz w:val="24"/>
                <w:szCs w:val="24"/>
              </w:rPr>
            </w:pPr>
            <w:r w:rsidRPr="00EC3DCE">
              <w:rPr>
                <w:rFonts w:cs="Times New Roman"/>
                <w:sz w:val="24"/>
                <w:szCs w:val="24"/>
              </w:rPr>
              <w:t>X</w:t>
            </w:r>
          </w:p>
        </w:tc>
      </w:tr>
      <w:tr w:rsidR="00AB0779" w:rsidRPr="00EC3DCE" w:rsidTr="000271F1">
        <w:tc>
          <w:tcPr>
            <w:tcW w:w="810" w:type="dxa"/>
            <w:tcBorders>
              <w:bottom w:val="single" w:sz="4" w:space="0" w:color="auto"/>
            </w:tcBorders>
          </w:tcPr>
          <w:p w:rsidR="00AB0779" w:rsidRPr="00EC3DCE" w:rsidRDefault="00AB0779" w:rsidP="00EC3DCE">
            <w:pPr>
              <w:pStyle w:val="ListParagraph"/>
              <w:spacing w:after="0" w:line="240" w:lineRule="auto"/>
              <w:ind w:left="0"/>
              <w:rPr>
                <w:rFonts w:cs="Times New Roman"/>
                <w:sz w:val="24"/>
                <w:szCs w:val="24"/>
              </w:rPr>
            </w:pPr>
          </w:p>
        </w:tc>
        <w:tc>
          <w:tcPr>
            <w:tcW w:w="720" w:type="dxa"/>
            <w:tcBorders>
              <w:bottom w:val="single" w:sz="4" w:space="0" w:color="auto"/>
            </w:tcBorders>
            <w:shd w:val="clear" w:color="auto" w:fill="FBD4B4" w:themeFill="accent6"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1</w:t>
            </w:r>
          </w:p>
        </w:tc>
        <w:tc>
          <w:tcPr>
            <w:tcW w:w="1080" w:type="dxa"/>
            <w:tcBorders>
              <w:bottom w:val="single" w:sz="4" w:space="0" w:color="auto"/>
            </w:tcBorders>
            <w:shd w:val="clear" w:color="auto" w:fill="FBD4B4" w:themeFill="accent6" w:themeFillTint="66"/>
          </w:tcPr>
          <w:p w:rsidR="00AB0779" w:rsidRPr="00EC3DCE" w:rsidRDefault="00AB0779" w:rsidP="00FB5838">
            <w:pPr>
              <w:pStyle w:val="ListParagraph"/>
              <w:spacing w:after="0" w:line="240" w:lineRule="auto"/>
              <w:ind w:left="0"/>
              <w:rPr>
                <w:rFonts w:cs="Times New Roman"/>
                <w:sz w:val="24"/>
                <w:szCs w:val="24"/>
              </w:rPr>
            </w:pPr>
            <w:r w:rsidRPr="00EC3DCE">
              <w:rPr>
                <w:rFonts w:cs="Times New Roman"/>
                <w:sz w:val="24"/>
                <w:szCs w:val="24"/>
              </w:rPr>
              <w:t>Bonta</w:t>
            </w:r>
          </w:p>
        </w:tc>
        <w:tc>
          <w:tcPr>
            <w:tcW w:w="2700" w:type="dxa"/>
            <w:tcBorders>
              <w:bottom w:val="single" w:sz="4" w:space="0" w:color="auto"/>
            </w:tcBorders>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SRQ, LWQ, SQ</w:t>
            </w:r>
            <w:r>
              <w:rPr>
                <w:rFonts w:cs="Times New Roman"/>
                <w:sz w:val="24"/>
                <w:szCs w:val="24"/>
              </w:rPr>
              <w:t>I</w:t>
            </w:r>
            <w:r w:rsidRPr="00EC3DCE">
              <w:rPr>
                <w:rFonts w:cs="Times New Roman"/>
                <w:sz w:val="24"/>
                <w:szCs w:val="24"/>
              </w:rPr>
              <w:t>, CP, SM</w:t>
            </w:r>
          </w:p>
        </w:tc>
        <w:tc>
          <w:tcPr>
            <w:tcW w:w="630" w:type="dxa"/>
            <w:tcBorders>
              <w:bottom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tcBorders>
              <w:bottom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tcBorders>
              <w:bottom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tcBorders>
              <w:bottom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720" w:type="dxa"/>
            <w:tcBorders>
              <w:bottom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r>
      <w:tr w:rsidR="00AB0779" w:rsidRPr="00EC3DCE" w:rsidTr="000271F1">
        <w:tc>
          <w:tcPr>
            <w:tcW w:w="810" w:type="dxa"/>
            <w:tcBorders>
              <w:top w:val="single" w:sz="4" w:space="0" w:color="auto"/>
              <w:bottom w:val="single" w:sz="4" w:space="0" w:color="auto"/>
            </w:tcBorders>
          </w:tcPr>
          <w:p w:rsidR="00AB0779" w:rsidRPr="00EC3DCE" w:rsidRDefault="00AB0779" w:rsidP="00EC3DCE">
            <w:pPr>
              <w:pStyle w:val="ListParagraph"/>
              <w:spacing w:after="0" w:line="240" w:lineRule="auto"/>
              <w:ind w:left="0"/>
              <w:rPr>
                <w:rFonts w:cs="Times New Roman"/>
                <w:sz w:val="24"/>
                <w:szCs w:val="24"/>
              </w:rPr>
            </w:pPr>
            <w:r w:rsidRPr="00EC3DCE">
              <w:rPr>
                <w:rFonts w:cs="Times New Roman"/>
                <w:sz w:val="24"/>
                <w:szCs w:val="24"/>
              </w:rPr>
              <w:t>WI</w:t>
            </w:r>
          </w:p>
        </w:tc>
        <w:tc>
          <w:tcPr>
            <w:tcW w:w="720" w:type="dxa"/>
            <w:tcBorders>
              <w:top w:val="single" w:sz="4" w:space="0" w:color="auto"/>
              <w:bottom w:val="single" w:sz="4" w:space="0" w:color="auto"/>
            </w:tcBorders>
            <w:shd w:val="clear" w:color="auto" w:fill="FBD4B4" w:themeFill="accent6"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3</w:t>
            </w:r>
          </w:p>
        </w:tc>
        <w:tc>
          <w:tcPr>
            <w:tcW w:w="1080" w:type="dxa"/>
            <w:tcBorders>
              <w:top w:val="single" w:sz="4" w:space="0" w:color="auto"/>
              <w:bottom w:val="single" w:sz="4" w:space="0" w:color="auto"/>
            </w:tcBorders>
            <w:shd w:val="clear" w:color="auto" w:fill="FBD4B4" w:themeFill="accent6" w:themeFillTint="66"/>
          </w:tcPr>
          <w:p w:rsidR="00AB0779" w:rsidRPr="00EC3DCE" w:rsidRDefault="00AB0779" w:rsidP="00FB5838">
            <w:pPr>
              <w:pStyle w:val="ListParagraph"/>
              <w:spacing w:after="0" w:line="240" w:lineRule="auto"/>
              <w:ind w:left="0"/>
              <w:rPr>
                <w:rFonts w:cs="Times New Roman"/>
                <w:sz w:val="24"/>
                <w:szCs w:val="24"/>
              </w:rPr>
            </w:pPr>
            <w:r w:rsidRPr="00EC3DCE">
              <w:rPr>
                <w:rFonts w:cs="Times New Roman"/>
                <w:sz w:val="24"/>
                <w:szCs w:val="24"/>
              </w:rPr>
              <w:t>Lauer</w:t>
            </w:r>
          </w:p>
        </w:tc>
        <w:tc>
          <w:tcPr>
            <w:tcW w:w="2700" w:type="dxa"/>
            <w:tcBorders>
              <w:top w:val="single" w:sz="4" w:space="0" w:color="auto"/>
              <w:bottom w:val="single" w:sz="4" w:space="0" w:color="auto"/>
            </w:tcBorders>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SQ</w:t>
            </w:r>
            <w:r>
              <w:rPr>
                <w:rFonts w:cs="Times New Roman"/>
                <w:sz w:val="24"/>
                <w:szCs w:val="24"/>
              </w:rPr>
              <w:t>I</w:t>
            </w:r>
            <w:r w:rsidRPr="00EC3DCE">
              <w:rPr>
                <w:rFonts w:cs="Times New Roman"/>
                <w:sz w:val="24"/>
                <w:szCs w:val="24"/>
              </w:rPr>
              <w:t>, CP, GHG</w:t>
            </w:r>
          </w:p>
        </w:tc>
        <w:tc>
          <w:tcPr>
            <w:tcW w:w="630" w:type="dxa"/>
            <w:tcBorders>
              <w:top w:val="single" w:sz="4" w:space="0" w:color="auto"/>
              <w:bottom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tcBorders>
              <w:top w:val="single" w:sz="4" w:space="0" w:color="auto"/>
              <w:bottom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r w:rsidRPr="00EC3DCE">
              <w:rPr>
                <w:rFonts w:cs="Times New Roman"/>
                <w:sz w:val="24"/>
                <w:szCs w:val="24"/>
              </w:rPr>
              <w:t>X</w:t>
            </w:r>
          </w:p>
        </w:tc>
        <w:tc>
          <w:tcPr>
            <w:tcW w:w="810" w:type="dxa"/>
            <w:tcBorders>
              <w:top w:val="single" w:sz="4" w:space="0" w:color="auto"/>
              <w:bottom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810" w:type="dxa"/>
            <w:tcBorders>
              <w:top w:val="single" w:sz="4" w:space="0" w:color="auto"/>
              <w:bottom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c>
          <w:tcPr>
            <w:tcW w:w="720" w:type="dxa"/>
            <w:tcBorders>
              <w:top w:val="single" w:sz="4" w:space="0" w:color="auto"/>
              <w:bottom w:val="single" w:sz="4" w:space="0" w:color="auto"/>
            </w:tcBorders>
            <w:shd w:val="clear" w:color="auto" w:fill="D6E3BC" w:themeFill="accent3" w:themeFillTint="66"/>
          </w:tcPr>
          <w:p w:rsidR="00AB0779" w:rsidRPr="00EC3DCE" w:rsidRDefault="00AB0779" w:rsidP="00FB5838">
            <w:pPr>
              <w:pStyle w:val="ListParagraph"/>
              <w:spacing w:after="0" w:line="240" w:lineRule="auto"/>
              <w:ind w:left="0"/>
              <w:jc w:val="center"/>
              <w:rPr>
                <w:rFonts w:cs="Times New Roman"/>
                <w:sz w:val="24"/>
                <w:szCs w:val="24"/>
              </w:rPr>
            </w:pPr>
          </w:p>
        </w:tc>
      </w:tr>
    </w:tbl>
    <w:p w:rsidR="00AB0779" w:rsidRPr="00EC3DCE" w:rsidRDefault="00AB0779" w:rsidP="007D3D0E">
      <w:pPr>
        <w:pStyle w:val="ListParagraph"/>
        <w:spacing w:after="0" w:line="240" w:lineRule="auto"/>
        <w:ind w:left="0"/>
        <w:rPr>
          <w:rFonts w:cs="Times New Roman"/>
          <w:sz w:val="24"/>
          <w:szCs w:val="24"/>
        </w:rPr>
      </w:pPr>
      <w:r w:rsidRPr="00EC3DCE">
        <w:rPr>
          <w:rFonts w:cs="Times New Roman"/>
          <w:sz w:val="24"/>
          <w:szCs w:val="24"/>
        </w:rPr>
        <w:t>*</w:t>
      </w:r>
      <w:r>
        <w:rPr>
          <w:rFonts w:cs="Times New Roman"/>
          <w:sz w:val="24"/>
          <w:szCs w:val="24"/>
        </w:rPr>
        <w:t xml:space="preserve">DWM-drainage water management, </w:t>
      </w:r>
      <w:r w:rsidRPr="00EC3DCE">
        <w:rPr>
          <w:rFonts w:cs="Times New Roman"/>
          <w:sz w:val="24"/>
          <w:szCs w:val="24"/>
        </w:rPr>
        <w:t>DWQ-drainage water quantity and quality, SRQ-surface runoff and quality, SQ</w:t>
      </w:r>
      <w:r>
        <w:rPr>
          <w:rFonts w:cs="Times New Roman"/>
          <w:sz w:val="24"/>
          <w:szCs w:val="24"/>
        </w:rPr>
        <w:t>I</w:t>
      </w:r>
      <w:r w:rsidRPr="00EC3DCE">
        <w:rPr>
          <w:rFonts w:cs="Times New Roman"/>
          <w:sz w:val="24"/>
          <w:szCs w:val="24"/>
        </w:rPr>
        <w:t>-soil quality and soil nutrients, CP-crop and plant production, SM-soil moisture, GHG-greenhouse gas emissions, LWQ-</w:t>
      </w:r>
      <w:proofErr w:type="spellStart"/>
      <w:r w:rsidRPr="00EC3DCE">
        <w:rPr>
          <w:rFonts w:cs="Times New Roman"/>
          <w:sz w:val="24"/>
          <w:szCs w:val="24"/>
        </w:rPr>
        <w:t>lysimeter</w:t>
      </w:r>
      <w:proofErr w:type="spellEnd"/>
      <w:r w:rsidRPr="00EC3DCE">
        <w:rPr>
          <w:rFonts w:cs="Times New Roman"/>
          <w:sz w:val="24"/>
          <w:szCs w:val="24"/>
        </w:rPr>
        <w:t xml:space="preserve"> water quantity and quality.</w:t>
      </w:r>
    </w:p>
    <w:p w:rsidR="00AB0779" w:rsidRPr="00EC3DCE" w:rsidRDefault="00AB0779" w:rsidP="007D3D0E">
      <w:pPr>
        <w:pStyle w:val="ListParagraph"/>
        <w:spacing w:after="0" w:line="240" w:lineRule="auto"/>
        <w:ind w:left="0"/>
        <w:rPr>
          <w:rFonts w:cs="Times New Roman"/>
          <w:sz w:val="24"/>
          <w:szCs w:val="24"/>
        </w:rPr>
      </w:pPr>
    </w:p>
    <w:p w:rsidR="00AB0779" w:rsidRDefault="00AB0779" w:rsidP="003E6734">
      <w:pPr>
        <w:pStyle w:val="ListParagraph"/>
        <w:spacing w:after="0" w:line="240" w:lineRule="auto"/>
        <w:ind w:left="0"/>
        <w:rPr>
          <w:sz w:val="24"/>
          <w:szCs w:val="24"/>
        </w:rPr>
      </w:pPr>
      <w:r w:rsidRPr="00BC7EEB">
        <w:rPr>
          <w:sz w:val="24"/>
          <w:szCs w:val="24"/>
          <w:u w:val="single"/>
        </w:rPr>
        <w:t>Crop Rotations.</w:t>
      </w:r>
      <w:r w:rsidRPr="00BC7EEB">
        <w:rPr>
          <w:sz w:val="24"/>
          <w:szCs w:val="24"/>
        </w:rPr>
        <w:t xml:space="preserve"> Crop rotations and cover crops have the potential to maximize </w:t>
      </w:r>
      <w:r>
        <w:rPr>
          <w:sz w:val="24"/>
          <w:szCs w:val="24"/>
        </w:rPr>
        <w:t xml:space="preserve">SOC retention and </w:t>
      </w:r>
      <w:r w:rsidRPr="00BC7EEB">
        <w:rPr>
          <w:sz w:val="24"/>
          <w:szCs w:val="24"/>
        </w:rPr>
        <w:t xml:space="preserve">sequestration thereby mitigating the impacts of climate change.  </w:t>
      </w:r>
      <w:r>
        <w:rPr>
          <w:sz w:val="24"/>
          <w:szCs w:val="24"/>
        </w:rPr>
        <w:t>I</w:t>
      </w:r>
      <w:r w:rsidRPr="00BC7EEB">
        <w:rPr>
          <w:sz w:val="24"/>
          <w:szCs w:val="24"/>
        </w:rPr>
        <w:t>ncreas</w:t>
      </w:r>
      <w:r>
        <w:rPr>
          <w:sz w:val="24"/>
          <w:szCs w:val="24"/>
        </w:rPr>
        <w:t>ing the</w:t>
      </w:r>
      <w:r w:rsidRPr="00BC7EEB">
        <w:rPr>
          <w:sz w:val="24"/>
          <w:szCs w:val="24"/>
        </w:rPr>
        <w:t xml:space="preserve"> diversity of cropping systems ha</w:t>
      </w:r>
      <w:r>
        <w:rPr>
          <w:sz w:val="24"/>
          <w:szCs w:val="24"/>
        </w:rPr>
        <w:t>s</w:t>
      </w:r>
      <w:r w:rsidRPr="00BC7EEB">
        <w:rPr>
          <w:sz w:val="24"/>
          <w:szCs w:val="24"/>
        </w:rPr>
        <w:t xml:space="preserve"> the potential to maximize resiliency of the corn-based system</w:t>
      </w:r>
      <w:r>
        <w:rPr>
          <w:sz w:val="24"/>
          <w:szCs w:val="24"/>
        </w:rPr>
        <w:t xml:space="preserve"> under variable climate conditions</w:t>
      </w:r>
      <w:r w:rsidRPr="00BC7EEB">
        <w:rPr>
          <w:sz w:val="24"/>
          <w:szCs w:val="24"/>
        </w:rPr>
        <w:t xml:space="preserve">. </w:t>
      </w:r>
      <w:r>
        <w:rPr>
          <w:sz w:val="24"/>
          <w:szCs w:val="24"/>
        </w:rPr>
        <w:t>Currently i</w:t>
      </w:r>
      <w:r w:rsidRPr="00BC7EEB">
        <w:rPr>
          <w:sz w:val="24"/>
          <w:szCs w:val="24"/>
        </w:rPr>
        <w:t>n the Midwest U.S. Corn Belt many counties hav</w:t>
      </w:r>
      <w:r>
        <w:rPr>
          <w:sz w:val="24"/>
          <w:szCs w:val="24"/>
        </w:rPr>
        <w:t>e more than</w:t>
      </w:r>
      <w:r w:rsidRPr="00BC7EEB">
        <w:rPr>
          <w:sz w:val="24"/>
          <w:szCs w:val="24"/>
        </w:rPr>
        <w:t xml:space="preserve"> 85% of their agricultural land area in </w:t>
      </w:r>
      <w:r>
        <w:rPr>
          <w:sz w:val="24"/>
          <w:szCs w:val="24"/>
        </w:rPr>
        <w:t>a corn-soybean crop rotation</w:t>
      </w:r>
      <w:r w:rsidRPr="00BC7EEB">
        <w:rPr>
          <w:sz w:val="24"/>
          <w:szCs w:val="24"/>
        </w:rPr>
        <w:t xml:space="preserve">.  Continuous planting of corn is often the rotation treatment of choice when price opportunities arise. Approximately 20% of all acres in the Midwest Corn Belt are in continuous corn. This number is likely to increase in the future as </w:t>
      </w:r>
      <w:r>
        <w:rPr>
          <w:sz w:val="24"/>
          <w:szCs w:val="24"/>
        </w:rPr>
        <w:t xml:space="preserve">demand for </w:t>
      </w:r>
      <w:r w:rsidRPr="00BC7EEB">
        <w:rPr>
          <w:sz w:val="24"/>
          <w:szCs w:val="24"/>
        </w:rPr>
        <w:t xml:space="preserve">corn grows. </w:t>
      </w:r>
    </w:p>
    <w:p w:rsidR="00AB0779" w:rsidRDefault="00AB0779" w:rsidP="00A03A5F">
      <w:pPr>
        <w:pStyle w:val="ListParagraph"/>
        <w:spacing w:after="0" w:line="240" w:lineRule="auto"/>
        <w:ind w:left="0"/>
        <w:rPr>
          <w:sz w:val="24"/>
          <w:szCs w:val="24"/>
        </w:rPr>
      </w:pPr>
      <w:r>
        <w:rPr>
          <w:sz w:val="24"/>
          <w:szCs w:val="24"/>
        </w:rPr>
        <w:tab/>
      </w:r>
      <w:r w:rsidRPr="00A03A5F">
        <w:rPr>
          <w:i/>
          <w:sz w:val="24"/>
          <w:szCs w:val="24"/>
        </w:rPr>
        <w:t xml:space="preserve">Our hypothesis is that GHG emissions can be decreased and carbon </w:t>
      </w:r>
      <w:r>
        <w:rPr>
          <w:i/>
          <w:sz w:val="24"/>
          <w:szCs w:val="24"/>
        </w:rPr>
        <w:t xml:space="preserve">retention and </w:t>
      </w:r>
      <w:r w:rsidRPr="00A03A5F">
        <w:rPr>
          <w:i/>
          <w:sz w:val="24"/>
          <w:szCs w:val="24"/>
        </w:rPr>
        <w:t xml:space="preserve">sequestration increased by using </w:t>
      </w:r>
      <w:r w:rsidRPr="00A03A5F">
        <w:rPr>
          <w:i/>
          <w:sz w:val="24"/>
          <w:szCs w:val="24"/>
          <w:u w:val="single"/>
        </w:rPr>
        <w:t>extended</w:t>
      </w:r>
      <w:r w:rsidRPr="00A03A5F">
        <w:rPr>
          <w:i/>
          <w:sz w:val="24"/>
          <w:szCs w:val="24"/>
        </w:rPr>
        <w:t xml:space="preserve"> crop rotations.</w:t>
      </w:r>
      <w:r w:rsidRPr="00BC7EEB">
        <w:rPr>
          <w:sz w:val="24"/>
          <w:szCs w:val="24"/>
        </w:rPr>
        <w:t xml:space="preserve"> This hypothesis will be tested by using data collected from long-term (20 years) established rotation experiments and by performing a set of new experiments to compare no rotation (continuous corn), two-crop rotations (corn-soybean), and </w:t>
      </w:r>
      <w:r w:rsidRPr="00BC7EEB">
        <w:rPr>
          <w:sz w:val="24"/>
          <w:szCs w:val="24"/>
          <w:u w:val="single"/>
        </w:rPr>
        <w:t>extended</w:t>
      </w:r>
      <w:r w:rsidRPr="00BC7EEB">
        <w:rPr>
          <w:sz w:val="24"/>
          <w:szCs w:val="24"/>
        </w:rPr>
        <w:t xml:space="preserve"> rotations including a third crop (e.g., winter wheat or oats) or another crop harvested multiple years (i.e., alfalfa).</w:t>
      </w:r>
      <w:r>
        <w:rPr>
          <w:sz w:val="24"/>
          <w:szCs w:val="24"/>
        </w:rPr>
        <w:t xml:space="preserve"> </w:t>
      </w:r>
      <w:r w:rsidRPr="00BC7EEB">
        <w:rPr>
          <w:sz w:val="24"/>
          <w:szCs w:val="24"/>
        </w:rPr>
        <w:t>In year 1, previously</w:t>
      </w:r>
      <w:r>
        <w:rPr>
          <w:sz w:val="24"/>
          <w:szCs w:val="24"/>
        </w:rPr>
        <w:t xml:space="preserve"> </w:t>
      </w:r>
      <w:r w:rsidRPr="00BC7EEB">
        <w:rPr>
          <w:sz w:val="24"/>
          <w:szCs w:val="24"/>
        </w:rPr>
        <w:t>collected data from long-term rotation experiments will be compiled into the Central Database (Obj</w:t>
      </w:r>
      <w:r>
        <w:rPr>
          <w:sz w:val="24"/>
          <w:szCs w:val="24"/>
        </w:rPr>
        <w:t>.</w:t>
      </w:r>
      <w:r w:rsidRPr="00BC7EEB">
        <w:rPr>
          <w:sz w:val="24"/>
          <w:szCs w:val="24"/>
        </w:rPr>
        <w:t xml:space="preserve"> 3).  The yield and quality data will be cross-referenced with weather data for the experimental sites.  </w:t>
      </w:r>
      <w:r w:rsidRPr="00BC7EEB">
        <w:rPr>
          <w:sz w:val="24"/>
          <w:szCs w:val="24"/>
        </w:rPr>
        <w:lastRenderedPageBreak/>
        <w:t xml:space="preserve">This information will be used by modelers to project corn production levels for various climate change scenarios. </w:t>
      </w:r>
    </w:p>
    <w:p w:rsidR="00AB0779" w:rsidRPr="00BC7EEB" w:rsidRDefault="00AB0779" w:rsidP="001075A5">
      <w:pPr>
        <w:pStyle w:val="ListParagraph"/>
        <w:spacing w:after="0" w:line="240" w:lineRule="auto"/>
        <w:ind w:left="0"/>
        <w:rPr>
          <w:sz w:val="24"/>
          <w:szCs w:val="24"/>
        </w:rPr>
      </w:pPr>
      <w:r w:rsidRPr="00BC7EEB">
        <w:rPr>
          <w:sz w:val="24"/>
          <w:szCs w:val="24"/>
          <w:u w:val="single"/>
        </w:rPr>
        <w:t>Cover Crops.</w:t>
      </w:r>
      <w:r w:rsidRPr="00BC7EEB">
        <w:rPr>
          <w:sz w:val="24"/>
          <w:szCs w:val="24"/>
        </w:rPr>
        <w:t xml:space="preserve"> Cover crops capture </w:t>
      </w:r>
      <w:r>
        <w:rPr>
          <w:sz w:val="24"/>
          <w:szCs w:val="24"/>
        </w:rPr>
        <w:t>N</w:t>
      </w:r>
      <w:r w:rsidRPr="00BC7EEB">
        <w:rPr>
          <w:sz w:val="24"/>
          <w:szCs w:val="24"/>
        </w:rPr>
        <w:t xml:space="preserve"> and </w:t>
      </w:r>
      <w:r>
        <w:rPr>
          <w:sz w:val="24"/>
          <w:szCs w:val="24"/>
        </w:rPr>
        <w:t>C</w:t>
      </w:r>
      <w:r w:rsidRPr="00BC7EEB">
        <w:rPr>
          <w:sz w:val="24"/>
          <w:szCs w:val="24"/>
        </w:rPr>
        <w:t xml:space="preserve"> in above</w:t>
      </w:r>
      <w:r>
        <w:rPr>
          <w:sz w:val="24"/>
          <w:szCs w:val="24"/>
        </w:rPr>
        <w:t>-</w:t>
      </w:r>
      <w:r w:rsidRPr="00BC7EEB">
        <w:rPr>
          <w:sz w:val="24"/>
          <w:szCs w:val="24"/>
        </w:rPr>
        <w:t xml:space="preserve">ground biomass, resulting in lower </w:t>
      </w:r>
      <w:r>
        <w:rPr>
          <w:sz w:val="24"/>
          <w:szCs w:val="24"/>
        </w:rPr>
        <w:t>NO</w:t>
      </w:r>
      <w:r>
        <w:rPr>
          <w:sz w:val="24"/>
          <w:szCs w:val="24"/>
          <w:vertAlign w:val="subscript"/>
        </w:rPr>
        <w:t>3</w:t>
      </w:r>
      <w:r w:rsidRPr="00BC7EEB">
        <w:rPr>
          <w:sz w:val="24"/>
          <w:szCs w:val="24"/>
        </w:rPr>
        <w:t xml:space="preserve"> quantities in the soil profile and ultimately higher </w:t>
      </w:r>
      <w:r>
        <w:rPr>
          <w:sz w:val="24"/>
          <w:szCs w:val="24"/>
        </w:rPr>
        <w:t>SOC</w:t>
      </w:r>
      <w:r w:rsidRPr="00BC7EEB">
        <w:rPr>
          <w:sz w:val="24"/>
          <w:szCs w:val="24"/>
        </w:rPr>
        <w:t xml:space="preserve"> contents (</w:t>
      </w:r>
      <w:proofErr w:type="spellStart"/>
      <w:r w:rsidRPr="00BC7EEB">
        <w:rPr>
          <w:sz w:val="24"/>
          <w:szCs w:val="24"/>
        </w:rPr>
        <w:t>Kaspar</w:t>
      </w:r>
      <w:proofErr w:type="spellEnd"/>
      <w:r w:rsidRPr="00BC7EEB">
        <w:rPr>
          <w:sz w:val="24"/>
          <w:szCs w:val="24"/>
        </w:rPr>
        <w:t xml:space="preserve"> et al., 2008). They can also decrease erosion and losses of agrochemicals in surface runoff. Due in part to the increased level of management required to grow cover crops within a corn-soybean system, there has been little field implementation of cover crop systems despite their positive environmental benefits. Our results will provide comprehensive data across the Midwest Corn Belt on the impacts of cover crops on GHGs, soil quality, and leaching water quality.</w:t>
      </w:r>
    </w:p>
    <w:p w:rsidR="00AB0779" w:rsidRPr="00BC7EEB" w:rsidRDefault="00AB0779" w:rsidP="00163A9E">
      <w:pPr>
        <w:pStyle w:val="ListParagraph"/>
        <w:spacing w:after="0" w:line="240" w:lineRule="auto"/>
        <w:ind w:left="0"/>
        <w:rPr>
          <w:sz w:val="24"/>
          <w:szCs w:val="24"/>
        </w:rPr>
      </w:pPr>
      <w:r>
        <w:rPr>
          <w:sz w:val="24"/>
          <w:szCs w:val="24"/>
        </w:rPr>
        <w:tab/>
      </w:r>
      <w:r w:rsidRPr="00BC7EEB">
        <w:rPr>
          <w:sz w:val="24"/>
          <w:szCs w:val="24"/>
        </w:rPr>
        <w:t xml:space="preserve">Randomized complete block design experiments with 3-4 replications of a corn-soybean rotation with both phases of the rotation present each year and with and without a cereal rye </w:t>
      </w:r>
      <w:r>
        <w:rPr>
          <w:sz w:val="24"/>
          <w:szCs w:val="24"/>
        </w:rPr>
        <w:t>(</w:t>
      </w:r>
      <w:proofErr w:type="spellStart"/>
      <w:r>
        <w:rPr>
          <w:i/>
          <w:sz w:val="24"/>
          <w:szCs w:val="24"/>
        </w:rPr>
        <w:t>Secale</w:t>
      </w:r>
      <w:proofErr w:type="spellEnd"/>
      <w:r>
        <w:rPr>
          <w:i/>
          <w:sz w:val="24"/>
          <w:szCs w:val="24"/>
        </w:rPr>
        <w:t xml:space="preserve"> </w:t>
      </w:r>
      <w:proofErr w:type="spellStart"/>
      <w:r>
        <w:rPr>
          <w:i/>
          <w:sz w:val="24"/>
          <w:szCs w:val="24"/>
        </w:rPr>
        <w:t>cereale</w:t>
      </w:r>
      <w:proofErr w:type="spellEnd"/>
      <w:r>
        <w:rPr>
          <w:i/>
          <w:sz w:val="24"/>
          <w:szCs w:val="24"/>
        </w:rPr>
        <w:t xml:space="preserve"> </w:t>
      </w:r>
      <w:r>
        <w:rPr>
          <w:sz w:val="24"/>
          <w:szCs w:val="24"/>
        </w:rPr>
        <w:t xml:space="preserve">L.) </w:t>
      </w:r>
      <w:r w:rsidRPr="00BC7EEB">
        <w:rPr>
          <w:sz w:val="24"/>
          <w:szCs w:val="24"/>
        </w:rPr>
        <w:t xml:space="preserve">cover crop will be established and </w:t>
      </w:r>
      <w:r>
        <w:rPr>
          <w:sz w:val="24"/>
          <w:szCs w:val="24"/>
        </w:rPr>
        <w:t xml:space="preserve">monitored. </w:t>
      </w:r>
      <w:r w:rsidRPr="00BC7EEB">
        <w:rPr>
          <w:sz w:val="24"/>
          <w:szCs w:val="24"/>
        </w:rPr>
        <w:t xml:space="preserve">In addition, 9 small watersheds in Ohio will be </w:t>
      </w:r>
      <w:r>
        <w:rPr>
          <w:sz w:val="24"/>
          <w:szCs w:val="24"/>
        </w:rPr>
        <w:t>NT</w:t>
      </w:r>
      <w:r w:rsidRPr="00BC7EEB">
        <w:rPr>
          <w:sz w:val="24"/>
          <w:szCs w:val="24"/>
        </w:rPr>
        <w:t xml:space="preserve"> planted to corn-soybean rotation with and without the rye to assess the impact of this cover crop on surface runoff and 7 </w:t>
      </w:r>
      <w:proofErr w:type="spellStart"/>
      <w:r w:rsidRPr="00BC7EEB">
        <w:rPr>
          <w:sz w:val="24"/>
          <w:szCs w:val="24"/>
        </w:rPr>
        <w:t>lysimeters</w:t>
      </w:r>
      <w:proofErr w:type="spellEnd"/>
      <w:r w:rsidRPr="00BC7EEB">
        <w:rPr>
          <w:sz w:val="24"/>
          <w:szCs w:val="24"/>
        </w:rPr>
        <w:t xml:space="preserve"> (1/500 acre) at this location will be used to assess the effect of this management practice on the complete hydrologic budget, including evapotranspiration, in order to assess water use efficiency (</w:t>
      </w:r>
      <w:r>
        <w:rPr>
          <w:sz w:val="24"/>
          <w:szCs w:val="24"/>
        </w:rPr>
        <w:t>s</w:t>
      </w:r>
      <w:r w:rsidRPr="00BC7EEB">
        <w:rPr>
          <w:sz w:val="24"/>
          <w:szCs w:val="24"/>
        </w:rPr>
        <w:t xml:space="preserve">ee Table 2).     </w:t>
      </w:r>
    </w:p>
    <w:p w:rsidR="00AB0779" w:rsidRPr="00BC7EEB" w:rsidRDefault="00AB0779" w:rsidP="00163A9E">
      <w:pPr>
        <w:pStyle w:val="ListParagraph"/>
        <w:spacing w:after="0" w:line="240" w:lineRule="auto"/>
        <w:ind w:left="0"/>
        <w:rPr>
          <w:sz w:val="24"/>
          <w:szCs w:val="24"/>
        </w:rPr>
      </w:pPr>
      <w:r w:rsidRPr="00BC7EEB">
        <w:rPr>
          <w:sz w:val="24"/>
          <w:szCs w:val="24"/>
          <w:u w:val="single"/>
        </w:rPr>
        <w:t>Drainage Water Management.</w:t>
      </w:r>
      <w:r w:rsidRPr="00BC7EEB">
        <w:rPr>
          <w:sz w:val="24"/>
          <w:szCs w:val="24"/>
        </w:rPr>
        <w:t xml:space="preserve"> Drainage water management </w:t>
      </w:r>
      <w:r>
        <w:rPr>
          <w:sz w:val="24"/>
          <w:szCs w:val="24"/>
        </w:rPr>
        <w:t xml:space="preserve">(DWM) </w:t>
      </w:r>
      <w:r w:rsidRPr="00BC7EEB">
        <w:rPr>
          <w:sz w:val="24"/>
          <w:szCs w:val="24"/>
        </w:rPr>
        <w:t xml:space="preserve">has the potential to reduce the impact of climate change on the productivity of agricultural systems by providing opportunities to increase water use efficiency and decrease </w:t>
      </w:r>
      <w:r>
        <w:rPr>
          <w:sz w:val="24"/>
          <w:szCs w:val="24"/>
        </w:rPr>
        <w:t>N</w:t>
      </w:r>
      <w:r w:rsidRPr="00BC7EEB">
        <w:rPr>
          <w:sz w:val="24"/>
          <w:szCs w:val="24"/>
        </w:rPr>
        <w:t xml:space="preserve"> loss through drainage systems.  </w:t>
      </w:r>
      <w:r>
        <w:rPr>
          <w:sz w:val="24"/>
          <w:szCs w:val="24"/>
        </w:rPr>
        <w:t xml:space="preserve">It </w:t>
      </w:r>
      <w:r w:rsidRPr="00BC7EEB">
        <w:rPr>
          <w:sz w:val="24"/>
          <w:szCs w:val="24"/>
        </w:rPr>
        <w:t>is estimated that at least 37% of the total cropland in the states of Illinois, Indiana, Iowa, Michigan, Minnesota, Missouri, Ohio, and Wisconsin is drained by surface and subsurface drainage (</w:t>
      </w:r>
      <w:proofErr w:type="spellStart"/>
      <w:r w:rsidRPr="00BC7EEB">
        <w:rPr>
          <w:sz w:val="24"/>
          <w:szCs w:val="24"/>
        </w:rPr>
        <w:t>Fausey</w:t>
      </w:r>
      <w:proofErr w:type="spellEnd"/>
      <w:r w:rsidRPr="00BC7EEB">
        <w:rPr>
          <w:sz w:val="24"/>
          <w:szCs w:val="24"/>
        </w:rPr>
        <w:t xml:space="preserve"> et al. 1995). At present, nearly all these drainage systems function such that outflow from the drainage systems can occur anytime the water table rises above the drain depth.  DWM is a technology where the water table is managed within the agricultural field to reduce the overall volume of drainage water and thus the export of </w:t>
      </w:r>
      <w:r>
        <w:rPr>
          <w:sz w:val="24"/>
          <w:szCs w:val="24"/>
        </w:rPr>
        <w:t>NO</w:t>
      </w:r>
      <w:r>
        <w:rPr>
          <w:sz w:val="24"/>
          <w:szCs w:val="24"/>
          <w:vertAlign w:val="subscript"/>
        </w:rPr>
        <w:t>3</w:t>
      </w:r>
      <w:r>
        <w:rPr>
          <w:sz w:val="24"/>
          <w:szCs w:val="24"/>
        </w:rPr>
        <w:t xml:space="preserve"> </w:t>
      </w:r>
      <w:r w:rsidRPr="00BC7EEB">
        <w:rPr>
          <w:sz w:val="24"/>
          <w:szCs w:val="24"/>
        </w:rPr>
        <w:t>to downstream water bodies.  In addition, since water is being retained in the soil profile during certain times of the year there is the potential to increase water use by the main crop.</w:t>
      </w:r>
    </w:p>
    <w:p w:rsidR="00AB0779" w:rsidRPr="00BC7EEB" w:rsidRDefault="00AB0779" w:rsidP="00EF4620">
      <w:pPr>
        <w:pStyle w:val="ListParagraph"/>
        <w:spacing w:after="0" w:line="240" w:lineRule="auto"/>
        <w:ind w:left="0"/>
        <w:rPr>
          <w:sz w:val="24"/>
          <w:szCs w:val="24"/>
        </w:rPr>
      </w:pPr>
      <w:r>
        <w:rPr>
          <w:sz w:val="24"/>
          <w:szCs w:val="24"/>
        </w:rPr>
        <w:tab/>
      </w:r>
      <w:r w:rsidRPr="00985B05">
        <w:rPr>
          <w:i/>
          <w:sz w:val="24"/>
          <w:szCs w:val="24"/>
        </w:rPr>
        <w:t xml:space="preserve">Our hypothesis is that drainage water management reduces </w:t>
      </w:r>
      <w:proofErr w:type="spellStart"/>
      <w:r w:rsidRPr="00985B05">
        <w:rPr>
          <w:i/>
          <w:sz w:val="24"/>
          <w:szCs w:val="24"/>
        </w:rPr>
        <w:t>drainflow</w:t>
      </w:r>
      <w:proofErr w:type="spellEnd"/>
      <w:r w:rsidRPr="00985B05">
        <w:rPr>
          <w:i/>
          <w:sz w:val="24"/>
          <w:szCs w:val="24"/>
        </w:rPr>
        <w:t xml:space="preserve"> and NO</w:t>
      </w:r>
      <w:r w:rsidRPr="00985B05">
        <w:rPr>
          <w:i/>
          <w:sz w:val="24"/>
          <w:szCs w:val="24"/>
          <w:vertAlign w:val="subscript"/>
        </w:rPr>
        <w:t>3</w:t>
      </w:r>
      <w:r w:rsidRPr="00985B05">
        <w:rPr>
          <w:i/>
          <w:sz w:val="24"/>
          <w:szCs w:val="24"/>
        </w:rPr>
        <w:t xml:space="preserve"> loads from tile-drained fields.</w:t>
      </w:r>
      <w:r w:rsidRPr="00BC7EEB">
        <w:rPr>
          <w:sz w:val="24"/>
          <w:szCs w:val="24"/>
        </w:rPr>
        <w:t xml:space="preserve"> It may also in some years increase crop yield by supplying water to the crop that would have drained out of the soil profile under a free drainage condition. To test this hypothesis we will quantify water and </w:t>
      </w:r>
      <w:r>
        <w:rPr>
          <w:sz w:val="24"/>
          <w:szCs w:val="24"/>
        </w:rPr>
        <w:t>NO</w:t>
      </w:r>
      <w:r>
        <w:rPr>
          <w:sz w:val="24"/>
          <w:szCs w:val="24"/>
          <w:vertAlign w:val="subscript"/>
        </w:rPr>
        <w:t>3</w:t>
      </w:r>
      <w:r w:rsidRPr="00BC7EEB">
        <w:rPr>
          <w:sz w:val="24"/>
          <w:szCs w:val="24"/>
        </w:rPr>
        <w:t xml:space="preserve"> fluxes out the bottom of the root zone into tile drains.  At the MN site we will install nests of piezometers along transects to estimate lateral seepage to get at the long-standing question about where the rest of the water and N go when DWM is employed.  </w:t>
      </w:r>
    </w:p>
    <w:p w:rsidR="00AB0779" w:rsidRPr="00BC7EEB" w:rsidRDefault="00AB0779" w:rsidP="00163A9E">
      <w:pPr>
        <w:spacing w:after="0" w:line="240" w:lineRule="auto"/>
        <w:rPr>
          <w:sz w:val="24"/>
          <w:szCs w:val="24"/>
        </w:rPr>
      </w:pPr>
      <w:r w:rsidRPr="00BC7EEB">
        <w:rPr>
          <w:sz w:val="24"/>
          <w:szCs w:val="24"/>
          <w:u w:val="single"/>
        </w:rPr>
        <w:t xml:space="preserve">Canopy Crop Sensors for Nitrogen. </w:t>
      </w:r>
      <w:r w:rsidRPr="00BC7EEB">
        <w:rPr>
          <w:sz w:val="24"/>
          <w:szCs w:val="24"/>
        </w:rPr>
        <w:t xml:space="preserve">Canopy N-sensors have the potential to reduce the impact of climate change on productivity of the agricultural systems </w:t>
      </w:r>
      <w:r>
        <w:rPr>
          <w:sz w:val="24"/>
          <w:szCs w:val="24"/>
        </w:rPr>
        <w:t>by providing a feedback mechanism for</w:t>
      </w:r>
      <w:r w:rsidRPr="00BC7EEB">
        <w:rPr>
          <w:sz w:val="24"/>
          <w:szCs w:val="24"/>
        </w:rPr>
        <w:t xml:space="preserve"> adapti</w:t>
      </w:r>
      <w:r>
        <w:rPr>
          <w:sz w:val="24"/>
          <w:szCs w:val="24"/>
        </w:rPr>
        <w:t>ve management</w:t>
      </w:r>
      <w:r w:rsidRPr="00BC7EEB">
        <w:rPr>
          <w:sz w:val="24"/>
          <w:szCs w:val="24"/>
        </w:rPr>
        <w:t xml:space="preserve">. </w:t>
      </w:r>
      <w:r w:rsidRPr="0032566D">
        <w:rPr>
          <w:i/>
          <w:sz w:val="24"/>
          <w:szCs w:val="24"/>
        </w:rPr>
        <w:t>Our hypothesis is the use of crop canopy sensors will improve N fertilizer rate decisions to more precisely meet actual crop need and simultaneously adapt N management to improved C management practices</w:t>
      </w:r>
      <w:r w:rsidRPr="00BC7EEB">
        <w:rPr>
          <w:sz w:val="24"/>
          <w:szCs w:val="24"/>
        </w:rPr>
        <w:t>. The optimal N rate for corn production varies widely from field to field (</w:t>
      </w:r>
      <w:proofErr w:type="spellStart"/>
      <w:r w:rsidRPr="00BC7EEB">
        <w:rPr>
          <w:sz w:val="24"/>
          <w:szCs w:val="24"/>
        </w:rPr>
        <w:t>Lory</w:t>
      </w:r>
      <w:proofErr w:type="spellEnd"/>
      <w:r w:rsidRPr="00BC7EEB">
        <w:rPr>
          <w:sz w:val="24"/>
          <w:szCs w:val="24"/>
        </w:rPr>
        <w:t xml:space="preserve"> </w:t>
      </w:r>
      <w:r>
        <w:rPr>
          <w:sz w:val="24"/>
          <w:szCs w:val="24"/>
        </w:rPr>
        <w:t>&amp;</w:t>
      </w:r>
      <w:r w:rsidRPr="00BC7EEB">
        <w:rPr>
          <w:sz w:val="24"/>
          <w:szCs w:val="24"/>
        </w:rPr>
        <w:t xml:space="preserve"> Scharf 2003), year to year (</w:t>
      </w:r>
      <w:proofErr w:type="spellStart"/>
      <w:r w:rsidRPr="00BC7EEB">
        <w:rPr>
          <w:sz w:val="24"/>
          <w:szCs w:val="24"/>
        </w:rPr>
        <w:t>Nafziger</w:t>
      </w:r>
      <w:proofErr w:type="spellEnd"/>
      <w:r w:rsidRPr="00BC7EEB">
        <w:rPr>
          <w:sz w:val="24"/>
          <w:szCs w:val="24"/>
        </w:rPr>
        <w:t xml:space="preserve"> et al. 2003) and place to place within a field (Scharf et al. 2005). Reasons for this variability are not fully understood, but appear to be primarily differences in how much N the soil supplies.  </w:t>
      </w:r>
    </w:p>
    <w:p w:rsidR="00AB0779" w:rsidRDefault="00AB0779" w:rsidP="00BC0740">
      <w:pPr>
        <w:spacing w:after="0" w:line="240" w:lineRule="auto"/>
        <w:rPr>
          <w:sz w:val="24"/>
          <w:szCs w:val="24"/>
        </w:rPr>
      </w:pPr>
      <w:r>
        <w:rPr>
          <w:sz w:val="24"/>
          <w:szCs w:val="24"/>
        </w:rPr>
        <w:tab/>
      </w:r>
      <w:r w:rsidRPr="00BC7EEB">
        <w:rPr>
          <w:sz w:val="24"/>
          <w:szCs w:val="24"/>
        </w:rPr>
        <w:t>Tools for diagnosing optimal N rate have historically been little-used in corn production, largely due to inconvenience and limited accuracy</w:t>
      </w:r>
      <w:r>
        <w:rPr>
          <w:sz w:val="24"/>
          <w:szCs w:val="24"/>
        </w:rPr>
        <w:t>. C</w:t>
      </w:r>
      <w:r w:rsidRPr="00BC7EEB">
        <w:rPr>
          <w:sz w:val="24"/>
          <w:szCs w:val="24"/>
        </w:rPr>
        <w:t xml:space="preserve">rop reflectance sensors are a promising </w:t>
      </w:r>
      <w:r w:rsidRPr="00BC7EEB">
        <w:rPr>
          <w:sz w:val="24"/>
          <w:szCs w:val="24"/>
        </w:rPr>
        <w:lastRenderedPageBreak/>
        <w:t xml:space="preserve">new technology that predicts N rate accurately for corn (Dellinger et al. 2008; Scharf </w:t>
      </w:r>
      <w:r>
        <w:rPr>
          <w:sz w:val="24"/>
          <w:szCs w:val="24"/>
        </w:rPr>
        <w:t>&amp;</w:t>
      </w:r>
      <w:r w:rsidRPr="00BC7EEB">
        <w:rPr>
          <w:sz w:val="24"/>
          <w:szCs w:val="24"/>
        </w:rPr>
        <w:t xml:space="preserve"> </w:t>
      </w:r>
      <w:proofErr w:type="spellStart"/>
      <w:r w:rsidRPr="00BC7EEB">
        <w:rPr>
          <w:sz w:val="24"/>
          <w:szCs w:val="24"/>
        </w:rPr>
        <w:t>Lory</w:t>
      </w:r>
      <w:proofErr w:type="spellEnd"/>
      <w:r w:rsidRPr="00BC7EEB">
        <w:rPr>
          <w:sz w:val="24"/>
          <w:szCs w:val="24"/>
        </w:rPr>
        <w:t xml:space="preserve"> 2009; Barker </w:t>
      </w:r>
      <w:r>
        <w:rPr>
          <w:sz w:val="24"/>
          <w:szCs w:val="24"/>
        </w:rPr>
        <w:t>&amp;</w:t>
      </w:r>
      <w:r w:rsidRPr="00BC7EEB">
        <w:rPr>
          <w:sz w:val="24"/>
          <w:szCs w:val="24"/>
        </w:rPr>
        <w:t xml:space="preserve"> Sawyer 2010; Roberts et al. 2010) and can conveniently manage within-field variability in N need.</w:t>
      </w:r>
      <w:r>
        <w:rPr>
          <w:sz w:val="24"/>
          <w:szCs w:val="24"/>
        </w:rPr>
        <w:t xml:space="preserve"> F</w:t>
      </w:r>
      <w:r w:rsidRPr="00BC7EEB">
        <w:rPr>
          <w:sz w:val="24"/>
          <w:szCs w:val="24"/>
        </w:rPr>
        <w:t xml:space="preserve">ield experiments </w:t>
      </w:r>
      <w:r>
        <w:rPr>
          <w:sz w:val="24"/>
          <w:szCs w:val="24"/>
        </w:rPr>
        <w:t>(</w:t>
      </w:r>
      <w:r w:rsidRPr="00BC7EEB">
        <w:rPr>
          <w:sz w:val="24"/>
          <w:szCs w:val="24"/>
        </w:rPr>
        <w:t>Table 2</w:t>
      </w:r>
      <w:r>
        <w:rPr>
          <w:sz w:val="24"/>
          <w:szCs w:val="24"/>
        </w:rPr>
        <w:t>) and t</w:t>
      </w:r>
      <w:r w:rsidRPr="00BC7EEB">
        <w:rPr>
          <w:sz w:val="24"/>
          <w:szCs w:val="24"/>
        </w:rPr>
        <w:t>reatments will include complete or near-complete factorial combinations of N (sensor-based N rate, in-season vs. typical producer N rate before planting), tillage system</w:t>
      </w:r>
      <w:r>
        <w:rPr>
          <w:sz w:val="24"/>
          <w:szCs w:val="24"/>
        </w:rPr>
        <w:t>,</w:t>
      </w:r>
      <w:r w:rsidRPr="00BC7EEB">
        <w:rPr>
          <w:sz w:val="24"/>
          <w:szCs w:val="24"/>
        </w:rPr>
        <w:t xml:space="preserve"> and cover crop.</w:t>
      </w:r>
      <w:r>
        <w:rPr>
          <w:sz w:val="24"/>
          <w:szCs w:val="24"/>
        </w:rPr>
        <w:t xml:space="preserve"> </w:t>
      </w:r>
      <w:r w:rsidRPr="00BC7EEB">
        <w:rPr>
          <w:sz w:val="24"/>
          <w:szCs w:val="24"/>
        </w:rPr>
        <w:t xml:space="preserve">We expect that over the project duration, sensor-based N rates will out-perform conventional pre-chosen N rates.  In some cases this will mean reducing N use without reducing yield. This will reduce the double footprint of </w:t>
      </w:r>
      <w:r>
        <w:rPr>
          <w:sz w:val="24"/>
          <w:szCs w:val="24"/>
        </w:rPr>
        <w:t>N</w:t>
      </w:r>
      <w:r w:rsidRPr="00BC7EEB">
        <w:rPr>
          <w:sz w:val="24"/>
          <w:szCs w:val="24"/>
        </w:rPr>
        <w:t xml:space="preserve"> fertilizer in climate change:  the large amount of CO</w:t>
      </w:r>
      <w:r w:rsidRPr="00BC7EEB">
        <w:rPr>
          <w:sz w:val="24"/>
          <w:szCs w:val="24"/>
          <w:vertAlign w:val="subscript"/>
        </w:rPr>
        <w:t>2</w:t>
      </w:r>
      <w:r w:rsidRPr="00BC7EEB">
        <w:rPr>
          <w:sz w:val="24"/>
          <w:szCs w:val="24"/>
        </w:rPr>
        <w:t xml:space="preserve"> released during N fertilizer production, and the </w:t>
      </w:r>
      <w:proofErr w:type="spellStart"/>
      <w:r w:rsidRPr="00BC7EEB">
        <w:rPr>
          <w:sz w:val="24"/>
          <w:szCs w:val="24"/>
        </w:rPr>
        <w:t>radiatively</w:t>
      </w:r>
      <w:proofErr w:type="spellEnd"/>
      <w:r>
        <w:rPr>
          <w:sz w:val="24"/>
          <w:szCs w:val="24"/>
        </w:rPr>
        <w:t xml:space="preserve"> </w:t>
      </w:r>
      <w:r w:rsidRPr="00BC7EEB">
        <w:rPr>
          <w:sz w:val="24"/>
          <w:szCs w:val="24"/>
        </w:rPr>
        <w:t>active N</w:t>
      </w:r>
      <w:r w:rsidRPr="00BC7EEB">
        <w:rPr>
          <w:sz w:val="24"/>
          <w:szCs w:val="24"/>
          <w:vertAlign w:val="subscript"/>
        </w:rPr>
        <w:t>2</w:t>
      </w:r>
      <w:r w:rsidRPr="00BC7EEB">
        <w:rPr>
          <w:sz w:val="24"/>
          <w:szCs w:val="24"/>
        </w:rPr>
        <w:t xml:space="preserve">O which is released after fertilizer application. We also expect that sensor-based N management will allow nimble adaptation to changes in soil C management.  </w:t>
      </w:r>
    </w:p>
    <w:p w:rsidR="00AB0779" w:rsidRPr="00BC7EEB" w:rsidRDefault="00AB0779" w:rsidP="00BC7EEB">
      <w:pPr>
        <w:spacing w:after="0" w:line="240" w:lineRule="auto"/>
        <w:rPr>
          <w:sz w:val="24"/>
          <w:szCs w:val="24"/>
        </w:rPr>
      </w:pPr>
      <w:r w:rsidRPr="00BC7EEB">
        <w:rPr>
          <w:sz w:val="24"/>
          <w:szCs w:val="24"/>
          <w:u w:val="single"/>
        </w:rPr>
        <w:t xml:space="preserve">Up-scaling </w:t>
      </w:r>
      <w:r>
        <w:rPr>
          <w:sz w:val="24"/>
          <w:szCs w:val="24"/>
          <w:u w:val="single"/>
        </w:rPr>
        <w:t>F</w:t>
      </w:r>
      <w:r w:rsidRPr="00BC7EEB">
        <w:rPr>
          <w:sz w:val="24"/>
          <w:szCs w:val="24"/>
          <w:u w:val="single"/>
        </w:rPr>
        <w:t xml:space="preserve">indings from </w:t>
      </w:r>
      <w:r>
        <w:rPr>
          <w:sz w:val="24"/>
          <w:szCs w:val="24"/>
          <w:u w:val="single"/>
        </w:rPr>
        <w:t>F</w:t>
      </w:r>
      <w:r w:rsidRPr="00BC7EEB">
        <w:rPr>
          <w:sz w:val="24"/>
          <w:szCs w:val="24"/>
          <w:u w:val="single"/>
        </w:rPr>
        <w:t xml:space="preserve">ield </w:t>
      </w:r>
      <w:r>
        <w:rPr>
          <w:sz w:val="24"/>
          <w:szCs w:val="24"/>
          <w:u w:val="single"/>
        </w:rPr>
        <w:t>T</w:t>
      </w:r>
      <w:r w:rsidRPr="00BC7EEB">
        <w:rPr>
          <w:sz w:val="24"/>
          <w:szCs w:val="24"/>
          <w:u w:val="single"/>
        </w:rPr>
        <w:t xml:space="preserve">ests of </w:t>
      </w:r>
      <w:r>
        <w:rPr>
          <w:sz w:val="24"/>
          <w:szCs w:val="24"/>
          <w:u w:val="single"/>
        </w:rPr>
        <w:t>C</w:t>
      </w:r>
      <w:r w:rsidRPr="00BC7EEB">
        <w:rPr>
          <w:sz w:val="24"/>
          <w:szCs w:val="24"/>
          <w:u w:val="single"/>
        </w:rPr>
        <w:t xml:space="preserve">rop </w:t>
      </w:r>
      <w:r>
        <w:rPr>
          <w:sz w:val="24"/>
          <w:szCs w:val="24"/>
          <w:u w:val="single"/>
        </w:rPr>
        <w:t>M</w:t>
      </w:r>
      <w:r w:rsidRPr="00BC7EEB">
        <w:rPr>
          <w:sz w:val="24"/>
          <w:szCs w:val="24"/>
          <w:u w:val="single"/>
        </w:rPr>
        <w:t xml:space="preserve">anagement </w:t>
      </w:r>
      <w:r>
        <w:rPr>
          <w:sz w:val="24"/>
          <w:szCs w:val="24"/>
          <w:u w:val="single"/>
        </w:rPr>
        <w:t>P</w:t>
      </w:r>
      <w:r w:rsidRPr="00BC7EEB">
        <w:rPr>
          <w:sz w:val="24"/>
          <w:szCs w:val="24"/>
          <w:u w:val="single"/>
        </w:rPr>
        <w:t xml:space="preserve">ractices to </w:t>
      </w:r>
      <w:r>
        <w:rPr>
          <w:sz w:val="24"/>
          <w:szCs w:val="24"/>
          <w:u w:val="single"/>
        </w:rPr>
        <w:t>L</w:t>
      </w:r>
      <w:r w:rsidRPr="00BC7EEB">
        <w:rPr>
          <w:sz w:val="24"/>
          <w:szCs w:val="24"/>
          <w:u w:val="single"/>
        </w:rPr>
        <w:t xml:space="preserve">arger </w:t>
      </w:r>
      <w:r>
        <w:rPr>
          <w:sz w:val="24"/>
          <w:szCs w:val="24"/>
          <w:u w:val="single"/>
        </w:rPr>
        <w:t>S</w:t>
      </w:r>
      <w:r w:rsidRPr="00BC7EEB">
        <w:rPr>
          <w:sz w:val="24"/>
          <w:szCs w:val="24"/>
          <w:u w:val="single"/>
        </w:rPr>
        <w:t>cales.</w:t>
      </w:r>
      <w:r w:rsidRPr="00BC7EEB">
        <w:rPr>
          <w:sz w:val="24"/>
          <w:szCs w:val="24"/>
        </w:rPr>
        <w:t xml:space="preserve">  Uncertainty </w:t>
      </w:r>
      <w:r w:rsidRPr="00BC7EEB">
        <w:rPr>
          <w:color w:val="000000"/>
          <w:sz w:val="24"/>
          <w:szCs w:val="24"/>
        </w:rPr>
        <w:t xml:space="preserve">in the </w:t>
      </w:r>
      <w:r w:rsidRPr="00BC7EEB">
        <w:rPr>
          <w:sz w:val="24"/>
          <w:szCs w:val="24"/>
        </w:rPr>
        <w:t xml:space="preserve">performance of corn cropping systems in the face of climate extremes is exacerbated by the lack of quantitative information on </w:t>
      </w:r>
      <w:r>
        <w:rPr>
          <w:sz w:val="24"/>
          <w:szCs w:val="24"/>
        </w:rPr>
        <w:t>spatial variation of</w:t>
      </w:r>
      <w:r w:rsidRPr="00BC7EEB">
        <w:rPr>
          <w:sz w:val="24"/>
          <w:szCs w:val="24"/>
        </w:rPr>
        <w:t xml:space="preserve"> soil processes.  Although considerable </w:t>
      </w:r>
      <w:r>
        <w:rPr>
          <w:sz w:val="24"/>
          <w:szCs w:val="24"/>
        </w:rPr>
        <w:t>research on</w:t>
      </w:r>
      <w:r w:rsidRPr="00BC7EEB">
        <w:rPr>
          <w:sz w:val="24"/>
          <w:szCs w:val="24"/>
        </w:rPr>
        <w:t xml:space="preserve"> corn management practices </w:t>
      </w:r>
      <w:r>
        <w:rPr>
          <w:sz w:val="24"/>
          <w:szCs w:val="24"/>
        </w:rPr>
        <w:t>at</w:t>
      </w:r>
      <w:r w:rsidRPr="00BC7EEB">
        <w:rPr>
          <w:sz w:val="24"/>
          <w:szCs w:val="24"/>
        </w:rPr>
        <w:t xml:space="preserve"> experimental scales</w:t>
      </w:r>
      <w:r>
        <w:rPr>
          <w:sz w:val="24"/>
          <w:szCs w:val="24"/>
        </w:rPr>
        <w:t xml:space="preserve"> exists</w:t>
      </w:r>
      <w:r w:rsidRPr="00BC7EEB">
        <w:rPr>
          <w:sz w:val="24"/>
          <w:szCs w:val="24"/>
        </w:rPr>
        <w:t>, to date almost no testing has been carried out on the efficacy of mitigation strategies across entire fields and farms.  One concern with up-scaling from the experimental field sites to larger scales is an interactive, potentially non-linear relationship between the effects of management systems and environmental conditions, i.e., soils, topography, historic land use.  We will address performance of the</w:t>
      </w:r>
      <w:r>
        <w:rPr>
          <w:sz w:val="24"/>
          <w:szCs w:val="24"/>
        </w:rPr>
        <w:t xml:space="preserve"> </w:t>
      </w:r>
      <w:r w:rsidRPr="00BC7EEB">
        <w:rPr>
          <w:sz w:val="24"/>
          <w:szCs w:val="24"/>
        </w:rPr>
        <w:t xml:space="preserve">conventional system (corn soybean rotation without cover crops) and an alternative system (corn-soybean rotation with a cereal rye cover crop) at multiple scales.  Data from up-scaling field studies will serve as inputs for model calibration </w:t>
      </w:r>
      <w:r>
        <w:rPr>
          <w:sz w:val="24"/>
          <w:szCs w:val="24"/>
        </w:rPr>
        <w:t>(</w:t>
      </w:r>
      <w:r w:rsidRPr="00BC7EEB">
        <w:rPr>
          <w:sz w:val="24"/>
          <w:szCs w:val="24"/>
        </w:rPr>
        <w:t>Obj</w:t>
      </w:r>
      <w:r>
        <w:rPr>
          <w:sz w:val="24"/>
          <w:szCs w:val="24"/>
        </w:rPr>
        <w:t>.</w:t>
      </w:r>
      <w:r w:rsidRPr="00BC7EEB">
        <w:rPr>
          <w:sz w:val="24"/>
          <w:szCs w:val="24"/>
        </w:rPr>
        <w:t xml:space="preserve"> 3</w:t>
      </w:r>
      <w:r>
        <w:rPr>
          <w:sz w:val="24"/>
          <w:szCs w:val="24"/>
        </w:rPr>
        <w:t>)</w:t>
      </w:r>
      <w:r w:rsidRPr="00BC7EEB">
        <w:rPr>
          <w:sz w:val="24"/>
          <w:szCs w:val="24"/>
        </w:rPr>
        <w:t xml:space="preserve">.  </w:t>
      </w:r>
    </w:p>
    <w:p w:rsidR="00AB0779" w:rsidRPr="00BC7EEB" w:rsidRDefault="00AB0779" w:rsidP="00BC7EEB">
      <w:pPr>
        <w:spacing w:after="0" w:line="240" w:lineRule="auto"/>
        <w:rPr>
          <w:sz w:val="24"/>
          <w:szCs w:val="24"/>
        </w:rPr>
      </w:pPr>
    </w:p>
    <w:p w:rsidR="00AB0779" w:rsidRPr="00BC7EEB" w:rsidRDefault="00AB0779" w:rsidP="00BC7EEB">
      <w:pPr>
        <w:spacing w:line="240" w:lineRule="auto"/>
        <w:rPr>
          <w:sz w:val="24"/>
          <w:szCs w:val="24"/>
        </w:rPr>
      </w:pPr>
      <w:r w:rsidRPr="00BC7EEB">
        <w:rPr>
          <w:sz w:val="24"/>
          <w:szCs w:val="24"/>
          <w:u w:val="single"/>
        </w:rPr>
        <w:t>Timeline and Milestones.</w:t>
      </w:r>
      <w:r w:rsidRPr="00BC7EEB">
        <w:rPr>
          <w:sz w:val="24"/>
          <w:szCs w:val="24"/>
        </w:rPr>
        <w:t xml:space="preserve">  Previously existing, long-term data will be compiled into the Central Database in year 1 and baseline data will be collected in year 1.  Most management practices will begin in year 1 and continue annually, as will the farm-scale experiments.</w:t>
      </w:r>
    </w:p>
    <w:p w:rsidR="00AB0779" w:rsidRPr="00BC7EEB" w:rsidRDefault="00AB0779" w:rsidP="00EC3DCE">
      <w:pPr>
        <w:pStyle w:val="ListParagraph"/>
        <w:spacing w:after="0" w:line="240" w:lineRule="auto"/>
        <w:ind w:left="0"/>
        <w:rPr>
          <w:i/>
          <w:iCs/>
          <w:sz w:val="24"/>
          <w:szCs w:val="24"/>
        </w:rPr>
      </w:pPr>
      <w:r w:rsidRPr="00BC7EEB">
        <w:rPr>
          <w:b/>
          <w:bCs/>
          <w:sz w:val="24"/>
          <w:szCs w:val="24"/>
        </w:rPr>
        <w:t>Approach for Objective 3.  Use physical models to synthesize results from field tests and extend them to predict responses to climate and economic scenarios.</w:t>
      </w:r>
      <w:r w:rsidRPr="00BC7EEB">
        <w:rPr>
          <w:i/>
          <w:iCs/>
          <w:sz w:val="24"/>
          <w:szCs w:val="24"/>
        </w:rPr>
        <w:t xml:space="preserve">  Anex (co-leader, ISU), Arritt (co-</w:t>
      </w:r>
      <w:proofErr w:type="spellStart"/>
      <w:r w:rsidRPr="00BC7EEB">
        <w:rPr>
          <w:i/>
          <w:iCs/>
          <w:sz w:val="24"/>
          <w:szCs w:val="24"/>
        </w:rPr>
        <w:t>leader,ISU</w:t>
      </w:r>
      <w:proofErr w:type="spellEnd"/>
      <w:r w:rsidRPr="00BC7EEB">
        <w:rPr>
          <w:i/>
          <w:iCs/>
          <w:sz w:val="24"/>
          <w:szCs w:val="24"/>
        </w:rPr>
        <w:t xml:space="preserve"> ), Bonta (USDA-OH), Castellano (ISU), Gassman (ISU), Herzmann (ISU), Kling (ISU), </w:t>
      </w:r>
      <w:proofErr w:type="spellStart"/>
      <w:r w:rsidRPr="00BC7EEB">
        <w:rPr>
          <w:i/>
          <w:iCs/>
          <w:sz w:val="24"/>
          <w:szCs w:val="24"/>
        </w:rPr>
        <w:t>Miguez</w:t>
      </w:r>
      <w:proofErr w:type="spellEnd"/>
      <w:r w:rsidRPr="00BC7EEB">
        <w:rPr>
          <w:i/>
          <w:iCs/>
          <w:sz w:val="24"/>
          <w:szCs w:val="24"/>
        </w:rPr>
        <w:t xml:space="preserve"> (ISU), P. Owens (Purdue), 2 graduate students, 1 postdoc. </w:t>
      </w:r>
    </w:p>
    <w:p w:rsidR="00AB0779" w:rsidRPr="00BC7EEB" w:rsidRDefault="00AB0779" w:rsidP="00BC7EEB">
      <w:pPr>
        <w:spacing w:after="0" w:line="240" w:lineRule="auto"/>
        <w:rPr>
          <w:sz w:val="24"/>
          <w:szCs w:val="24"/>
        </w:rPr>
      </w:pPr>
      <w:r>
        <w:rPr>
          <w:sz w:val="24"/>
          <w:szCs w:val="24"/>
        </w:rPr>
        <w:tab/>
      </w:r>
      <w:r w:rsidRPr="00BC7EEB">
        <w:rPr>
          <w:sz w:val="24"/>
          <w:szCs w:val="24"/>
        </w:rPr>
        <w:t>Objective 3 involves three main activities.  First, we will oversee and maintain a Central Database for data collection and quality control that captures all data generated in this project.  Second, we will combine process models, historical data, and climate projections with data from Objectives 1 and 2 to calibrate biophysical models at ever-larger scales: field, farm</w:t>
      </w:r>
      <w:r>
        <w:rPr>
          <w:sz w:val="24"/>
          <w:szCs w:val="24"/>
        </w:rPr>
        <w:t>,</w:t>
      </w:r>
      <w:r w:rsidRPr="00BC7EEB">
        <w:rPr>
          <w:sz w:val="24"/>
          <w:szCs w:val="24"/>
        </w:rPr>
        <w:t xml:space="preserve"> and landscape.  These models will be used to perform “what if” experiments about observed climate variability and projected climate change.  Finally, we will develop a landscape-scale modeling system that integrates economic land use models with detailed biophysical models and projections from regional climate models.  This modeling framework will be used to determine the optimal targeting of cover crops, drainage management, and other conservation practices within a corn</w:t>
      </w:r>
      <w:r>
        <w:rPr>
          <w:sz w:val="24"/>
          <w:szCs w:val="24"/>
        </w:rPr>
        <w:t>-</w:t>
      </w:r>
      <w:r w:rsidRPr="00BC7EEB">
        <w:rPr>
          <w:sz w:val="24"/>
          <w:szCs w:val="24"/>
        </w:rPr>
        <w:t xml:space="preserve">based cropping system under a variety of possible environmental goals. </w:t>
      </w:r>
    </w:p>
    <w:p w:rsidR="00AB0779" w:rsidRDefault="00AB0779" w:rsidP="00EF4620">
      <w:pPr>
        <w:pStyle w:val="ListParagraph"/>
        <w:spacing w:after="0" w:line="240" w:lineRule="auto"/>
        <w:ind w:left="0"/>
        <w:rPr>
          <w:sz w:val="24"/>
          <w:szCs w:val="24"/>
        </w:rPr>
      </w:pPr>
      <w:r>
        <w:rPr>
          <w:sz w:val="24"/>
          <w:szCs w:val="24"/>
        </w:rPr>
        <w:tab/>
      </w:r>
      <w:r w:rsidRPr="00BC7EEB">
        <w:rPr>
          <w:sz w:val="24"/>
          <w:szCs w:val="24"/>
        </w:rPr>
        <w:t xml:space="preserve">Our team has the combined expertise required to achieve Objective 3.  Arritt is renowned for his research in regional climate modeling, having served as a Contributing Author of the Third and Fourth Assessment Reports of the Intergovernmental Panel on Climate Change (IPCC; co-recipient of the 2007 Nobel Peace Prize).  Anex has expertise in </w:t>
      </w:r>
      <w:r>
        <w:rPr>
          <w:sz w:val="24"/>
          <w:szCs w:val="24"/>
        </w:rPr>
        <w:t>LCA</w:t>
      </w:r>
      <w:r w:rsidRPr="00BC7EEB">
        <w:rPr>
          <w:sz w:val="24"/>
          <w:szCs w:val="24"/>
        </w:rPr>
        <w:t xml:space="preserve"> and large-scale </w:t>
      </w:r>
      <w:r w:rsidRPr="00BC7EEB">
        <w:rPr>
          <w:sz w:val="24"/>
          <w:szCs w:val="24"/>
        </w:rPr>
        <w:lastRenderedPageBreak/>
        <w:t xml:space="preserve">model-based assessment of agricultural-industrial systems.  Bonta has extensive experience in data analysis for watershed hydrology and water quality and precipitation modeling (e.g., Bonta 2004a, b; Bonta </w:t>
      </w:r>
      <w:r>
        <w:rPr>
          <w:sz w:val="24"/>
          <w:szCs w:val="24"/>
        </w:rPr>
        <w:t>&amp;</w:t>
      </w:r>
      <w:r w:rsidRPr="00BC7EEB">
        <w:rPr>
          <w:sz w:val="24"/>
          <w:szCs w:val="24"/>
        </w:rPr>
        <w:t xml:space="preserve"> </w:t>
      </w:r>
      <w:proofErr w:type="spellStart"/>
      <w:r w:rsidRPr="00BC7EEB">
        <w:rPr>
          <w:sz w:val="24"/>
          <w:szCs w:val="24"/>
        </w:rPr>
        <w:t>Nayak</w:t>
      </w:r>
      <w:proofErr w:type="spellEnd"/>
      <w:r w:rsidRPr="00BC7EEB">
        <w:rPr>
          <w:sz w:val="24"/>
          <w:szCs w:val="24"/>
        </w:rPr>
        <w:t xml:space="preserve"> 2008).  Gassman and Kling have experience with models that couple crop production, climate</w:t>
      </w:r>
      <w:r>
        <w:rPr>
          <w:sz w:val="24"/>
          <w:szCs w:val="24"/>
        </w:rPr>
        <w:t>,</w:t>
      </w:r>
      <w:r w:rsidRPr="00BC7EEB">
        <w:rPr>
          <w:sz w:val="24"/>
          <w:szCs w:val="24"/>
        </w:rPr>
        <w:t xml:space="preserve"> and economic scenarios in watersheds. </w:t>
      </w:r>
      <w:proofErr w:type="spellStart"/>
      <w:r w:rsidRPr="00BC7EEB">
        <w:rPr>
          <w:sz w:val="24"/>
          <w:szCs w:val="24"/>
        </w:rPr>
        <w:t>Miguez</w:t>
      </w:r>
      <w:proofErr w:type="spellEnd"/>
      <w:r w:rsidRPr="00BC7EEB">
        <w:rPr>
          <w:sz w:val="24"/>
          <w:szCs w:val="24"/>
        </w:rPr>
        <w:t xml:space="preserve"> has experience with field experimentation of corn cropping systems (</w:t>
      </w:r>
      <w:proofErr w:type="spellStart"/>
      <w:r w:rsidRPr="00BC7EEB">
        <w:rPr>
          <w:sz w:val="24"/>
          <w:szCs w:val="24"/>
        </w:rPr>
        <w:t>Miguez</w:t>
      </w:r>
      <w:proofErr w:type="spellEnd"/>
      <w:r w:rsidRPr="00BC7EEB">
        <w:rPr>
          <w:sz w:val="24"/>
          <w:szCs w:val="24"/>
        </w:rPr>
        <w:t xml:space="preserve"> </w:t>
      </w:r>
      <w:r>
        <w:rPr>
          <w:sz w:val="24"/>
          <w:szCs w:val="24"/>
        </w:rPr>
        <w:t>&amp;</w:t>
      </w:r>
      <w:r w:rsidRPr="00BC7EEB">
        <w:rPr>
          <w:sz w:val="24"/>
          <w:szCs w:val="24"/>
        </w:rPr>
        <w:t xml:space="preserve"> </w:t>
      </w:r>
      <w:proofErr w:type="spellStart"/>
      <w:r w:rsidRPr="00BC7EEB">
        <w:rPr>
          <w:sz w:val="24"/>
          <w:szCs w:val="24"/>
        </w:rPr>
        <w:t>Bollero</w:t>
      </w:r>
      <w:proofErr w:type="spellEnd"/>
      <w:r w:rsidRPr="00BC7EEB">
        <w:rPr>
          <w:sz w:val="24"/>
          <w:szCs w:val="24"/>
        </w:rPr>
        <w:t xml:space="preserve"> 2006), crop performance database and meta-analyses (</w:t>
      </w:r>
      <w:proofErr w:type="spellStart"/>
      <w:r w:rsidRPr="00BC7EEB">
        <w:rPr>
          <w:sz w:val="24"/>
          <w:szCs w:val="24"/>
        </w:rPr>
        <w:t>Miguez</w:t>
      </w:r>
      <w:proofErr w:type="spellEnd"/>
      <w:r w:rsidRPr="00BC7EEB">
        <w:rPr>
          <w:sz w:val="24"/>
          <w:szCs w:val="24"/>
        </w:rPr>
        <w:t xml:space="preserve"> </w:t>
      </w:r>
      <w:r>
        <w:rPr>
          <w:sz w:val="24"/>
          <w:szCs w:val="24"/>
        </w:rPr>
        <w:t>&amp;</w:t>
      </w:r>
      <w:r w:rsidRPr="00BC7EEB">
        <w:rPr>
          <w:sz w:val="24"/>
          <w:szCs w:val="24"/>
        </w:rPr>
        <w:t xml:space="preserve"> </w:t>
      </w:r>
      <w:proofErr w:type="spellStart"/>
      <w:r w:rsidRPr="00BC7EEB">
        <w:rPr>
          <w:sz w:val="24"/>
          <w:szCs w:val="24"/>
        </w:rPr>
        <w:t>Bollero</w:t>
      </w:r>
      <w:proofErr w:type="spellEnd"/>
      <w:r w:rsidRPr="00BC7EEB">
        <w:rPr>
          <w:sz w:val="24"/>
          <w:szCs w:val="24"/>
        </w:rPr>
        <w:t xml:space="preserve"> 2005; </w:t>
      </w:r>
      <w:proofErr w:type="spellStart"/>
      <w:r w:rsidRPr="00BC7EEB">
        <w:rPr>
          <w:sz w:val="24"/>
          <w:szCs w:val="24"/>
        </w:rPr>
        <w:t>Miguez</w:t>
      </w:r>
      <w:proofErr w:type="spellEnd"/>
      <w:r w:rsidRPr="00BC7EEB">
        <w:rPr>
          <w:sz w:val="24"/>
          <w:szCs w:val="24"/>
        </w:rPr>
        <w:t xml:space="preserve"> et al. 2008), model development (</w:t>
      </w:r>
      <w:proofErr w:type="spellStart"/>
      <w:r w:rsidRPr="00BC7EEB">
        <w:rPr>
          <w:sz w:val="24"/>
          <w:szCs w:val="24"/>
        </w:rPr>
        <w:t>Miguez</w:t>
      </w:r>
      <w:proofErr w:type="spellEnd"/>
      <w:r w:rsidRPr="00BC7EEB">
        <w:rPr>
          <w:sz w:val="24"/>
          <w:szCs w:val="24"/>
        </w:rPr>
        <w:t xml:space="preserve"> 2009), and statistical analysis of complex cropping systems (</w:t>
      </w:r>
      <w:proofErr w:type="spellStart"/>
      <w:r w:rsidRPr="00BC7EEB">
        <w:rPr>
          <w:sz w:val="24"/>
          <w:szCs w:val="24"/>
        </w:rPr>
        <w:t>Villamil</w:t>
      </w:r>
      <w:proofErr w:type="spellEnd"/>
      <w:r w:rsidRPr="00BC7EEB">
        <w:rPr>
          <w:sz w:val="24"/>
          <w:szCs w:val="24"/>
        </w:rPr>
        <w:t xml:space="preserve"> et al. 2008).  </w:t>
      </w:r>
    </w:p>
    <w:p w:rsidR="00AB0779" w:rsidRPr="00BC7EEB" w:rsidRDefault="00AB0779" w:rsidP="00EF4620">
      <w:pPr>
        <w:pStyle w:val="ListParagraph"/>
        <w:spacing w:after="0" w:line="240" w:lineRule="auto"/>
        <w:ind w:left="0"/>
        <w:rPr>
          <w:sz w:val="24"/>
          <w:szCs w:val="24"/>
        </w:rPr>
      </w:pPr>
      <w:r w:rsidRPr="00BC7EEB">
        <w:rPr>
          <w:sz w:val="24"/>
          <w:szCs w:val="24"/>
          <w:u w:val="single"/>
        </w:rPr>
        <w:t xml:space="preserve">Building a Central Database for Data Collection and Quality Control. </w:t>
      </w:r>
      <w:r w:rsidRPr="00BC7EEB">
        <w:rPr>
          <w:sz w:val="24"/>
          <w:szCs w:val="24"/>
        </w:rPr>
        <w:t xml:space="preserve"> We will design and maintain a publicly</w:t>
      </w:r>
      <w:r>
        <w:rPr>
          <w:sz w:val="24"/>
          <w:szCs w:val="24"/>
        </w:rPr>
        <w:t xml:space="preserve"> </w:t>
      </w:r>
      <w:r w:rsidRPr="00BC7EEB">
        <w:rPr>
          <w:sz w:val="24"/>
          <w:szCs w:val="24"/>
        </w:rPr>
        <w:t>available database to house, certify</w:t>
      </w:r>
      <w:r>
        <w:rPr>
          <w:sz w:val="24"/>
          <w:szCs w:val="24"/>
        </w:rPr>
        <w:t>,</w:t>
      </w:r>
      <w:r w:rsidRPr="00BC7EEB">
        <w:rPr>
          <w:sz w:val="24"/>
          <w:szCs w:val="24"/>
        </w:rPr>
        <w:t xml:space="preserve"> and annotate all data obtained in this project.  Consistent structure, design</w:t>
      </w:r>
      <w:r>
        <w:rPr>
          <w:sz w:val="24"/>
          <w:szCs w:val="24"/>
        </w:rPr>
        <w:t>,</w:t>
      </w:r>
      <w:r w:rsidRPr="00BC7EEB">
        <w:rPr>
          <w:sz w:val="24"/>
          <w:szCs w:val="24"/>
        </w:rPr>
        <w:t xml:space="preserve"> and input formats are essential to developing a robust database and the people who are collecting the data must be a strong component of the design, as metadata describing their protocols and instruments used must be carried along with the data.  To this end we have enlisted the assistance of David James, a geographic information specialist at the USDA National Laboratory for Agriculture and the Environment.  He has extensive experience setting up such databases that are web-based and flexible.  A letter of collaboration is attached.  Daryl Herzmann, a nationally recognized leader in developing and managing environmental data bases and who received the 2007 NOAA Environmental Hero Award for his creation of the Iowa Environmental </w:t>
      </w:r>
      <w:proofErr w:type="spellStart"/>
      <w:r w:rsidRPr="00BC7EEB">
        <w:rPr>
          <w:sz w:val="24"/>
          <w:szCs w:val="24"/>
        </w:rPr>
        <w:t>Mesonet</w:t>
      </w:r>
      <w:proofErr w:type="spellEnd"/>
      <w:r w:rsidRPr="00BC7EEB">
        <w:rPr>
          <w:sz w:val="24"/>
          <w:szCs w:val="24"/>
        </w:rPr>
        <w:t xml:space="preserve">, will have </w:t>
      </w:r>
      <w:r w:rsidRPr="00B835CE">
        <w:rPr>
          <w:sz w:val="24"/>
          <w:szCs w:val="24"/>
        </w:rPr>
        <w:t>responsibility for the database.</w:t>
      </w:r>
      <w:r w:rsidRPr="00BC7EEB">
        <w:rPr>
          <w:sz w:val="24"/>
          <w:szCs w:val="24"/>
        </w:rPr>
        <w:t xml:space="preserve">  He is a Red Hat Certified Linux Engineer with expertise in statistics, data processing, data mining</w:t>
      </w:r>
      <w:r>
        <w:rPr>
          <w:sz w:val="24"/>
          <w:szCs w:val="24"/>
        </w:rPr>
        <w:t>,</w:t>
      </w:r>
      <w:r w:rsidRPr="00BC7EEB">
        <w:rPr>
          <w:sz w:val="24"/>
          <w:szCs w:val="24"/>
        </w:rPr>
        <w:t xml:space="preserve"> and distribution of multi-terabyte sized datasets.  He will oversee the database and assist members of the project in uploading data to and extracting data from it, as necessary.  He will also ensure that all data are posted in a timely fashion.</w:t>
      </w:r>
    </w:p>
    <w:p w:rsidR="00AB0779" w:rsidRPr="00BC7EEB" w:rsidRDefault="00AB0779" w:rsidP="00881783">
      <w:pPr>
        <w:pStyle w:val="ListParagraph"/>
        <w:spacing w:after="0" w:line="240" w:lineRule="auto"/>
        <w:ind w:left="0"/>
        <w:rPr>
          <w:sz w:val="24"/>
          <w:szCs w:val="24"/>
        </w:rPr>
      </w:pPr>
      <w:r w:rsidRPr="00BC7EEB">
        <w:rPr>
          <w:sz w:val="24"/>
          <w:szCs w:val="24"/>
          <w:u w:val="single"/>
        </w:rPr>
        <w:t xml:space="preserve">Generalizing </w:t>
      </w:r>
      <w:r>
        <w:rPr>
          <w:sz w:val="24"/>
          <w:szCs w:val="24"/>
          <w:u w:val="single"/>
        </w:rPr>
        <w:t>O</w:t>
      </w:r>
      <w:r w:rsidRPr="00BC7EEB">
        <w:rPr>
          <w:sz w:val="24"/>
          <w:szCs w:val="24"/>
          <w:u w:val="single"/>
        </w:rPr>
        <w:t xml:space="preserve">ur </w:t>
      </w:r>
      <w:r>
        <w:rPr>
          <w:sz w:val="24"/>
          <w:szCs w:val="24"/>
          <w:u w:val="single"/>
        </w:rPr>
        <w:t>R</w:t>
      </w:r>
      <w:r w:rsidRPr="00BC7EEB">
        <w:rPr>
          <w:sz w:val="24"/>
          <w:szCs w:val="24"/>
          <w:u w:val="single"/>
        </w:rPr>
        <w:t xml:space="preserve">esults </w:t>
      </w:r>
      <w:r>
        <w:rPr>
          <w:sz w:val="24"/>
          <w:szCs w:val="24"/>
          <w:u w:val="single"/>
        </w:rPr>
        <w:t>T</w:t>
      </w:r>
      <w:r w:rsidRPr="00BC7EEB">
        <w:rPr>
          <w:sz w:val="24"/>
          <w:szCs w:val="24"/>
          <w:u w:val="single"/>
        </w:rPr>
        <w:t xml:space="preserve">hrough </w:t>
      </w:r>
      <w:r>
        <w:rPr>
          <w:sz w:val="24"/>
          <w:szCs w:val="24"/>
          <w:u w:val="single"/>
        </w:rPr>
        <w:t>U</w:t>
      </w:r>
      <w:r w:rsidRPr="00BC7EEB">
        <w:rPr>
          <w:sz w:val="24"/>
          <w:szCs w:val="24"/>
          <w:u w:val="single"/>
        </w:rPr>
        <w:t xml:space="preserve">se of </w:t>
      </w:r>
      <w:r>
        <w:rPr>
          <w:sz w:val="24"/>
          <w:szCs w:val="24"/>
          <w:u w:val="single"/>
        </w:rPr>
        <w:t>P</w:t>
      </w:r>
      <w:r w:rsidRPr="00BC7EEB">
        <w:rPr>
          <w:sz w:val="24"/>
          <w:szCs w:val="24"/>
          <w:u w:val="single"/>
        </w:rPr>
        <w:t xml:space="preserve">rocess </w:t>
      </w:r>
      <w:r>
        <w:rPr>
          <w:sz w:val="24"/>
          <w:szCs w:val="24"/>
          <w:u w:val="single"/>
        </w:rPr>
        <w:t>M</w:t>
      </w:r>
      <w:r w:rsidRPr="00BC7EEB">
        <w:rPr>
          <w:sz w:val="24"/>
          <w:szCs w:val="24"/>
          <w:u w:val="single"/>
        </w:rPr>
        <w:t>odels.</w:t>
      </w:r>
      <w:r w:rsidRPr="00BC7EEB">
        <w:rPr>
          <w:sz w:val="24"/>
          <w:szCs w:val="24"/>
        </w:rPr>
        <w:t xml:space="preserve">  </w:t>
      </w:r>
      <w:r w:rsidRPr="0080790E">
        <w:rPr>
          <w:i/>
          <w:sz w:val="24"/>
          <w:szCs w:val="24"/>
        </w:rPr>
        <w:t>We hypothesize that</w:t>
      </w:r>
      <w:r w:rsidRPr="00BC7EEB">
        <w:rPr>
          <w:sz w:val="24"/>
          <w:szCs w:val="24"/>
        </w:rPr>
        <w:t xml:space="preserve"> </w:t>
      </w:r>
      <w:r w:rsidRPr="00BC7EEB">
        <w:rPr>
          <w:i/>
          <w:iCs/>
          <w:sz w:val="24"/>
          <w:szCs w:val="24"/>
        </w:rPr>
        <w:t>the suite of practices examined in our study will produce net benefits in terms of</w:t>
      </w:r>
      <w:r>
        <w:rPr>
          <w:i/>
          <w:iCs/>
          <w:sz w:val="24"/>
          <w:szCs w:val="24"/>
        </w:rPr>
        <w:t xml:space="preserve"> </w:t>
      </w:r>
      <w:r w:rsidRPr="00BC7EEB">
        <w:rPr>
          <w:i/>
          <w:iCs/>
          <w:sz w:val="24"/>
          <w:szCs w:val="24"/>
        </w:rPr>
        <w:t>GHG fluxes (CO</w:t>
      </w:r>
      <w:r w:rsidRPr="00BC7EEB">
        <w:rPr>
          <w:i/>
          <w:iCs/>
          <w:sz w:val="24"/>
          <w:szCs w:val="24"/>
          <w:vertAlign w:val="subscript"/>
        </w:rPr>
        <w:t>2</w:t>
      </w:r>
      <w:r w:rsidRPr="00BC7EEB">
        <w:rPr>
          <w:i/>
          <w:iCs/>
          <w:sz w:val="24"/>
          <w:szCs w:val="24"/>
        </w:rPr>
        <w:t>, CH</w:t>
      </w:r>
      <w:r w:rsidRPr="00BC7EEB">
        <w:rPr>
          <w:i/>
          <w:iCs/>
          <w:sz w:val="24"/>
          <w:szCs w:val="24"/>
          <w:vertAlign w:val="subscript"/>
        </w:rPr>
        <w:t>4</w:t>
      </w:r>
      <w:r>
        <w:rPr>
          <w:i/>
          <w:iCs/>
          <w:sz w:val="24"/>
          <w:szCs w:val="24"/>
        </w:rPr>
        <w:t xml:space="preserve">, </w:t>
      </w:r>
      <w:r w:rsidRPr="00BC7EEB">
        <w:rPr>
          <w:i/>
          <w:iCs/>
          <w:sz w:val="24"/>
          <w:szCs w:val="24"/>
        </w:rPr>
        <w:t>and N</w:t>
      </w:r>
      <w:r w:rsidRPr="00BC7EEB">
        <w:rPr>
          <w:i/>
          <w:iCs/>
          <w:sz w:val="24"/>
          <w:szCs w:val="24"/>
          <w:vertAlign w:val="subscript"/>
        </w:rPr>
        <w:t>2</w:t>
      </w:r>
      <w:r w:rsidRPr="00BC7EEB">
        <w:rPr>
          <w:i/>
          <w:iCs/>
          <w:sz w:val="24"/>
          <w:szCs w:val="24"/>
        </w:rPr>
        <w:t>O) and watershed runoff quantity and quality across the range of climate regimes that typify our study region</w:t>
      </w:r>
      <w:r w:rsidRPr="00BC7EEB">
        <w:rPr>
          <w:sz w:val="24"/>
          <w:szCs w:val="24"/>
        </w:rPr>
        <w:t xml:space="preserve">.  We will evaluate this hypothesis through the use of the integrative and widely-used DAYCENT model (Del </w:t>
      </w:r>
      <w:proofErr w:type="spellStart"/>
      <w:r w:rsidRPr="00BC7EEB">
        <w:rPr>
          <w:sz w:val="24"/>
          <w:szCs w:val="24"/>
        </w:rPr>
        <w:t>Grosso</w:t>
      </w:r>
      <w:proofErr w:type="spellEnd"/>
      <w:r w:rsidRPr="00BC7EEB">
        <w:rPr>
          <w:sz w:val="24"/>
          <w:szCs w:val="24"/>
        </w:rPr>
        <w:t xml:space="preserve"> et al. 2005) that will allow us to extrapolate observed results to climates of the recent past (1979-present) and near future (present-2050).</w:t>
      </w:r>
    </w:p>
    <w:p w:rsidR="00AB0779" w:rsidRPr="00BC7EEB" w:rsidRDefault="00AB0779" w:rsidP="00881783">
      <w:pPr>
        <w:pStyle w:val="ListParagraph"/>
        <w:spacing w:after="0" w:line="240" w:lineRule="auto"/>
        <w:ind w:left="0"/>
        <w:rPr>
          <w:sz w:val="24"/>
          <w:szCs w:val="24"/>
        </w:rPr>
      </w:pPr>
      <w:r>
        <w:rPr>
          <w:sz w:val="24"/>
          <w:szCs w:val="24"/>
        </w:rPr>
        <w:tab/>
      </w:r>
      <w:r w:rsidRPr="00BC7EEB">
        <w:rPr>
          <w:sz w:val="24"/>
          <w:szCs w:val="24"/>
        </w:rPr>
        <w:t xml:space="preserve">As with all agricultural systems, the outcomes of the crop management practices examined here will be strongly influenced by the physical environment, including weather and climate.  Thus it is a concern that the five-year period of the study is short in terms of climate variability.  For example, a typical El Niño-La Niña cycle is three to six years (van </w:t>
      </w:r>
      <w:proofErr w:type="spellStart"/>
      <w:r w:rsidRPr="00BC7EEB">
        <w:rPr>
          <w:sz w:val="24"/>
          <w:szCs w:val="24"/>
        </w:rPr>
        <w:t>Oldenborgh</w:t>
      </w:r>
      <w:proofErr w:type="spellEnd"/>
      <w:r w:rsidRPr="00BC7EEB">
        <w:rPr>
          <w:sz w:val="24"/>
          <w:szCs w:val="24"/>
        </w:rPr>
        <w:t xml:space="preserve"> et al. 2005), so it is likely that not even one such cycle will be included within the period of this project.  This limitation underscores the need for a method to extrapolate the observed results to climate regimes not included within the study period.</w:t>
      </w:r>
    </w:p>
    <w:p w:rsidR="00AB0779" w:rsidRPr="00BC7EEB" w:rsidRDefault="00AB0779" w:rsidP="00881783">
      <w:pPr>
        <w:pStyle w:val="ListParagraph"/>
        <w:spacing w:after="0" w:line="240" w:lineRule="auto"/>
        <w:ind w:left="0"/>
        <w:rPr>
          <w:sz w:val="24"/>
          <w:szCs w:val="24"/>
        </w:rPr>
      </w:pPr>
      <w:r>
        <w:rPr>
          <w:sz w:val="24"/>
          <w:szCs w:val="24"/>
        </w:rPr>
        <w:tab/>
      </w:r>
      <w:r w:rsidRPr="00BC7EEB">
        <w:rPr>
          <w:sz w:val="24"/>
          <w:szCs w:val="24"/>
        </w:rPr>
        <w:t xml:space="preserve">DAYCENT uses inputs such </w:t>
      </w:r>
      <w:r>
        <w:rPr>
          <w:sz w:val="24"/>
          <w:szCs w:val="24"/>
        </w:rPr>
        <w:t xml:space="preserve">as </w:t>
      </w:r>
      <w:r w:rsidRPr="00BC7EEB">
        <w:rPr>
          <w:sz w:val="24"/>
          <w:szCs w:val="24"/>
        </w:rPr>
        <w:t>management practices, soil characteristics, and climate data (e.g., daily precipitation and maximum/minimum temperatures) and predicts a range of outputs for a cropping system, including fluxes of CO</w:t>
      </w:r>
      <w:r w:rsidRPr="00BC7EEB">
        <w:rPr>
          <w:sz w:val="24"/>
          <w:szCs w:val="24"/>
          <w:vertAlign w:val="subscript"/>
        </w:rPr>
        <w:t>2</w:t>
      </w:r>
      <w:r w:rsidRPr="00BC7EEB">
        <w:rPr>
          <w:sz w:val="24"/>
          <w:szCs w:val="24"/>
        </w:rPr>
        <w:t>, CH</w:t>
      </w:r>
      <w:r w:rsidRPr="00BC7EEB">
        <w:rPr>
          <w:sz w:val="24"/>
          <w:szCs w:val="24"/>
          <w:vertAlign w:val="subscript"/>
        </w:rPr>
        <w:t>4</w:t>
      </w:r>
      <w:r w:rsidRPr="00BC7EEB">
        <w:rPr>
          <w:sz w:val="24"/>
          <w:szCs w:val="24"/>
        </w:rPr>
        <w:t xml:space="preserve"> and N</w:t>
      </w:r>
      <w:r w:rsidRPr="00BC7EEB">
        <w:rPr>
          <w:sz w:val="24"/>
          <w:szCs w:val="24"/>
          <w:vertAlign w:val="subscript"/>
        </w:rPr>
        <w:t>2</w:t>
      </w:r>
      <w:r w:rsidRPr="00BC7EEB">
        <w:rPr>
          <w:sz w:val="24"/>
          <w:szCs w:val="24"/>
        </w:rPr>
        <w:t xml:space="preserve">O.  We will use soil and terrain data gathered during the project along with management information as inputs to DAYCENT to evaluate GHG emissions under a range of weather and climate regimes.  Climate data for the recent past (1979-present) will be taken from station observations in the Global Historical Climate Network (Peterson </w:t>
      </w:r>
      <w:r>
        <w:rPr>
          <w:sz w:val="24"/>
          <w:szCs w:val="24"/>
        </w:rPr>
        <w:t>&amp;</w:t>
      </w:r>
      <w:r w:rsidRPr="00BC7EEB">
        <w:rPr>
          <w:sz w:val="24"/>
          <w:szCs w:val="24"/>
        </w:rPr>
        <w:t xml:space="preserve"> </w:t>
      </w:r>
      <w:proofErr w:type="spellStart"/>
      <w:r w:rsidRPr="00BC7EEB">
        <w:rPr>
          <w:sz w:val="24"/>
          <w:szCs w:val="24"/>
        </w:rPr>
        <w:t>Vose</w:t>
      </w:r>
      <w:proofErr w:type="spellEnd"/>
      <w:r w:rsidRPr="00BC7EEB">
        <w:rPr>
          <w:sz w:val="24"/>
          <w:szCs w:val="24"/>
        </w:rPr>
        <w:t xml:space="preserve"> 1997).  We also will extrapolate our results to the near future (present-2050) using results from the simulations currently being performed in support of the Intergovernmental Panel on Climate Change Fifth Assessment Report (AR5). </w:t>
      </w:r>
    </w:p>
    <w:p w:rsidR="00AB0779" w:rsidRPr="00BC7EEB" w:rsidRDefault="00AB0779" w:rsidP="00EF4620">
      <w:pPr>
        <w:spacing w:after="0" w:line="240" w:lineRule="auto"/>
        <w:rPr>
          <w:sz w:val="24"/>
          <w:szCs w:val="24"/>
        </w:rPr>
      </w:pPr>
      <w:r>
        <w:rPr>
          <w:sz w:val="24"/>
          <w:szCs w:val="24"/>
        </w:rPr>
        <w:lastRenderedPageBreak/>
        <w:tab/>
      </w:r>
      <w:r w:rsidRPr="00BC7EEB">
        <w:rPr>
          <w:sz w:val="24"/>
          <w:szCs w:val="24"/>
        </w:rPr>
        <w:t>GHG fluxes produced from DAYCENT for the period of study will be compared to actual measured fluxes (Objective 1) and this comparison will be used to calibrate the models via training methods.  The robustness of DAYCENT can be inferred in part by comparing its predictions</w:t>
      </w:r>
      <w:r w:rsidRPr="00BC7EEB" w:rsidDel="00A642CD">
        <w:rPr>
          <w:sz w:val="24"/>
          <w:szCs w:val="24"/>
        </w:rPr>
        <w:t xml:space="preserve"> </w:t>
      </w:r>
      <w:r w:rsidRPr="00BC7EEB">
        <w:rPr>
          <w:sz w:val="24"/>
          <w:szCs w:val="24"/>
        </w:rPr>
        <w:t>of GHG fluxes against fluxes from available monitoring locations for years preceding our study period, recognizing that there are relatively few of these so that the evaluation will be limited.  These results will be used to extrapolate the findings from our field studies to climate regimes not observed during the period of the project</w:t>
      </w:r>
      <w:r>
        <w:rPr>
          <w:sz w:val="24"/>
          <w:szCs w:val="24"/>
        </w:rPr>
        <w:t>.</w:t>
      </w:r>
    </w:p>
    <w:p w:rsidR="00AB0779" w:rsidRPr="00BC7EEB" w:rsidRDefault="00AB0779" w:rsidP="00EF4620">
      <w:pPr>
        <w:pStyle w:val="ListParagraph"/>
        <w:spacing w:after="0" w:line="240" w:lineRule="auto"/>
        <w:ind w:left="0"/>
        <w:rPr>
          <w:sz w:val="24"/>
          <w:szCs w:val="24"/>
        </w:rPr>
      </w:pPr>
      <w:r w:rsidRPr="00BC7EEB">
        <w:rPr>
          <w:sz w:val="24"/>
          <w:szCs w:val="24"/>
          <w:u w:val="single"/>
        </w:rPr>
        <w:t xml:space="preserve">Up-scaling from </w:t>
      </w:r>
      <w:r>
        <w:rPr>
          <w:sz w:val="24"/>
          <w:szCs w:val="24"/>
          <w:u w:val="single"/>
        </w:rPr>
        <w:t>P</w:t>
      </w:r>
      <w:r w:rsidRPr="00BC7EEB">
        <w:rPr>
          <w:sz w:val="24"/>
          <w:szCs w:val="24"/>
          <w:u w:val="single"/>
        </w:rPr>
        <w:t xml:space="preserve">lot-scale to </w:t>
      </w:r>
      <w:r>
        <w:rPr>
          <w:sz w:val="24"/>
          <w:szCs w:val="24"/>
          <w:u w:val="single"/>
        </w:rPr>
        <w:t>F</w:t>
      </w:r>
      <w:r w:rsidRPr="00BC7EEB">
        <w:rPr>
          <w:sz w:val="24"/>
          <w:szCs w:val="24"/>
          <w:u w:val="single"/>
        </w:rPr>
        <w:t>arm-scale.</w:t>
      </w:r>
      <w:r w:rsidRPr="00BC7EEB">
        <w:rPr>
          <w:sz w:val="24"/>
          <w:szCs w:val="24"/>
        </w:rPr>
        <w:t xml:space="preserve">  Data from farm-scale experiments (Objective 2) will be analyzed by the process-based membership classification used in DAYCENT and by a fuzzy membership-based method.  The scaling methods include predictive soil mapping at a common 10 m resolution to estimate soil functional properties including soil carbon.  The process involves disaggregating SSURGO soil data and re-aggregating based on repeatable soil patterns controlled by topography.  Relationships between landscapes (within a common geomorphic unit) and soils are determined using frequency distributions of data extracted with Knowledge Miner Software</w:t>
      </w:r>
      <w:r>
        <w:rPr>
          <w:sz w:val="24"/>
          <w:szCs w:val="24"/>
        </w:rPr>
        <w:t xml:space="preserve"> (</w:t>
      </w:r>
      <w:proofErr w:type="spellStart"/>
      <w:r>
        <w:rPr>
          <w:sz w:val="24"/>
          <w:szCs w:val="24"/>
        </w:rPr>
        <w:t>Qu</w:t>
      </w:r>
      <w:proofErr w:type="spellEnd"/>
      <w:r>
        <w:rPr>
          <w:sz w:val="24"/>
          <w:szCs w:val="24"/>
        </w:rPr>
        <w:t xml:space="preserve"> &amp; Zhu 2003).</w:t>
      </w:r>
      <w:r w:rsidRPr="00BC7EEB">
        <w:rPr>
          <w:sz w:val="24"/>
          <w:szCs w:val="24"/>
        </w:rPr>
        <w:t xml:space="preserve"> SSURGO soils information is extracted and compared to extracted pixel values for topographic terrain attributes such as Topographic Wetness Index, Valley Bottom Flatness and Altitude Above Channel Network</w:t>
      </w:r>
      <w:r>
        <w:rPr>
          <w:sz w:val="24"/>
          <w:szCs w:val="24"/>
        </w:rPr>
        <w:t>.</w:t>
      </w:r>
      <w:r w:rsidRPr="00BC7EEB">
        <w:rPr>
          <w:sz w:val="24"/>
          <w:szCs w:val="24"/>
        </w:rPr>
        <w:t xml:space="preserve"> The frequency distributions are determined to set a rule-based classification within the </w:t>
      </w:r>
      <w:proofErr w:type="spellStart"/>
      <w:r w:rsidRPr="00BC7EEB">
        <w:rPr>
          <w:sz w:val="24"/>
          <w:szCs w:val="24"/>
        </w:rPr>
        <w:t>SoLIM</w:t>
      </w:r>
      <w:proofErr w:type="spellEnd"/>
      <w:r w:rsidRPr="00BC7EEB">
        <w:rPr>
          <w:sz w:val="24"/>
          <w:szCs w:val="24"/>
        </w:rPr>
        <w:t xml:space="preserve"> software.  Once the relationship is determined the software provides estimates for soil properties as a continuous surface.  Estimates are based on the representative values of SSURGO initially; however, as data from this project are collected the end-member values will be adjusted and incorporated into the fuzzy membership predictions.  Once the maps are generated, any resolution can be adopted (including resolutions of kilometers) while maintaining data integrity.  </w:t>
      </w:r>
    </w:p>
    <w:p w:rsidR="00AB0779" w:rsidRPr="00BC7EEB" w:rsidRDefault="00AB0779" w:rsidP="00BC7EEB">
      <w:pPr>
        <w:spacing w:after="0" w:line="240" w:lineRule="auto"/>
        <w:rPr>
          <w:sz w:val="24"/>
          <w:szCs w:val="24"/>
        </w:rPr>
      </w:pPr>
      <w:r>
        <w:rPr>
          <w:sz w:val="24"/>
          <w:szCs w:val="24"/>
          <w:u w:val="single"/>
        </w:rPr>
        <w:t>L</w:t>
      </w:r>
      <w:r w:rsidRPr="00BC7EEB">
        <w:rPr>
          <w:sz w:val="24"/>
          <w:szCs w:val="24"/>
          <w:u w:val="single"/>
        </w:rPr>
        <w:t xml:space="preserve">andscape-scale </w:t>
      </w:r>
      <w:r>
        <w:rPr>
          <w:sz w:val="24"/>
          <w:szCs w:val="24"/>
          <w:u w:val="single"/>
        </w:rPr>
        <w:t>M</w:t>
      </w:r>
      <w:r w:rsidRPr="00BC7EEB">
        <w:rPr>
          <w:sz w:val="24"/>
          <w:szCs w:val="24"/>
          <w:u w:val="single"/>
        </w:rPr>
        <w:t>odeling</w:t>
      </w:r>
      <w:r>
        <w:rPr>
          <w:sz w:val="24"/>
          <w:szCs w:val="24"/>
          <w:u w:val="single"/>
        </w:rPr>
        <w:t xml:space="preserve">. </w:t>
      </w:r>
      <w:r w:rsidRPr="00BC7EEB">
        <w:rPr>
          <w:sz w:val="24"/>
          <w:szCs w:val="24"/>
        </w:rPr>
        <w:t>A modeling framework will be used to determine the optimal targeting of cover crops, drainage management, and other conservation practices within a corn</w:t>
      </w:r>
      <w:r>
        <w:rPr>
          <w:sz w:val="24"/>
          <w:szCs w:val="24"/>
        </w:rPr>
        <w:t>-</w:t>
      </w:r>
      <w:r w:rsidRPr="00BC7EEB">
        <w:rPr>
          <w:sz w:val="24"/>
          <w:szCs w:val="24"/>
        </w:rPr>
        <w:t>based cropping system.  Our modeling framework covers the Upper Mississippi River Basin (UMRB</w:t>
      </w:r>
      <w:r>
        <w:rPr>
          <w:sz w:val="24"/>
          <w:szCs w:val="24"/>
        </w:rPr>
        <w:t xml:space="preserve">). </w:t>
      </w:r>
      <w:r w:rsidRPr="00BC7EEB">
        <w:rPr>
          <w:sz w:val="24"/>
          <w:szCs w:val="24"/>
        </w:rPr>
        <w:t xml:space="preserve">It is built around the Soil and Water Assessment Tool (SWAT) model (Arnold et al. 1998; Arnold et al. 2010) and the Environmental Policy Integrated Climate (EPIC) field-scale model (William 1990; </w:t>
      </w:r>
      <w:proofErr w:type="spellStart"/>
      <w:r w:rsidRPr="00BC7EEB">
        <w:rPr>
          <w:sz w:val="24"/>
          <w:szCs w:val="24"/>
        </w:rPr>
        <w:t>Izaurralde</w:t>
      </w:r>
      <w:proofErr w:type="spellEnd"/>
      <w:r w:rsidRPr="00BC7EEB">
        <w:rPr>
          <w:sz w:val="24"/>
          <w:szCs w:val="24"/>
        </w:rPr>
        <w:t xml:space="preserve"> et al. 2006) as described in several previous studies (Gassman et al. 2007).  </w:t>
      </w:r>
    </w:p>
    <w:p w:rsidR="00AB0779" w:rsidRPr="00BC7EEB" w:rsidRDefault="00AB0779" w:rsidP="00BC7EEB">
      <w:pPr>
        <w:spacing w:after="0" w:line="240" w:lineRule="auto"/>
        <w:rPr>
          <w:sz w:val="24"/>
          <w:szCs w:val="24"/>
        </w:rPr>
      </w:pPr>
      <w:r>
        <w:rPr>
          <w:sz w:val="24"/>
          <w:szCs w:val="24"/>
        </w:rPr>
        <w:tab/>
      </w:r>
      <w:r w:rsidRPr="00BC7EEB">
        <w:rPr>
          <w:sz w:val="24"/>
          <w:szCs w:val="24"/>
        </w:rPr>
        <w:t xml:space="preserve">The UMRB modeling system incorporates GIS capability; survey and laboratory input databases including topography, land cover, land management practices, weather, point sources, </w:t>
      </w:r>
      <w:proofErr w:type="spellStart"/>
      <w:r w:rsidRPr="00BC7EEB">
        <w:rPr>
          <w:sz w:val="24"/>
          <w:szCs w:val="24"/>
        </w:rPr>
        <w:t>streamflow</w:t>
      </w:r>
      <w:proofErr w:type="spellEnd"/>
      <w:r>
        <w:rPr>
          <w:sz w:val="24"/>
          <w:szCs w:val="24"/>
        </w:rPr>
        <w:t>,</w:t>
      </w:r>
      <w:r w:rsidRPr="00BC7EEB">
        <w:rPr>
          <w:sz w:val="24"/>
          <w:szCs w:val="24"/>
        </w:rPr>
        <w:t xml:space="preserve"> and water quality variables; and economic costs of establishing land management practices (Gassman et al. 2006).  The modeling system will be used to simulate land management practices used in our field study along with the effects of potential future climate change to evaluate the impacts of these changes on GHGs, sediment, and water quality.  This capacity has been previously successfully applied to examine UMRB land use and land management scenarios in EPIC (</w:t>
      </w:r>
      <w:proofErr w:type="spellStart"/>
      <w:r w:rsidRPr="00BC7EEB">
        <w:rPr>
          <w:sz w:val="24"/>
          <w:szCs w:val="24"/>
        </w:rPr>
        <w:t>Feng</w:t>
      </w:r>
      <w:proofErr w:type="spellEnd"/>
      <w:r w:rsidRPr="00BC7EEB">
        <w:rPr>
          <w:sz w:val="24"/>
          <w:szCs w:val="24"/>
        </w:rPr>
        <w:t xml:space="preserve"> et al. 2004; 2006; 2007) and SWAT (Kling et al. 2006, </w:t>
      </w:r>
      <w:r>
        <w:rPr>
          <w:sz w:val="24"/>
          <w:szCs w:val="24"/>
        </w:rPr>
        <w:t>Kling</w:t>
      </w:r>
      <w:r w:rsidRPr="00BC7EEB">
        <w:rPr>
          <w:sz w:val="24"/>
          <w:szCs w:val="24"/>
        </w:rPr>
        <w:t xml:space="preserve"> et al. </w:t>
      </w:r>
      <w:r>
        <w:rPr>
          <w:sz w:val="24"/>
          <w:szCs w:val="24"/>
        </w:rPr>
        <w:t>in press</w:t>
      </w:r>
      <w:r w:rsidRPr="00BC7EEB">
        <w:rPr>
          <w:sz w:val="24"/>
          <w:szCs w:val="24"/>
        </w:rPr>
        <w:t xml:space="preserve">; </w:t>
      </w:r>
      <w:proofErr w:type="spellStart"/>
      <w:r w:rsidRPr="00BC7EEB">
        <w:rPr>
          <w:sz w:val="24"/>
          <w:szCs w:val="24"/>
        </w:rPr>
        <w:t>Rabotyagov</w:t>
      </w:r>
      <w:proofErr w:type="spellEnd"/>
      <w:r w:rsidRPr="00BC7EEB">
        <w:rPr>
          <w:sz w:val="24"/>
          <w:szCs w:val="24"/>
        </w:rPr>
        <w:t xml:space="preserve"> et al. 2010) as well as climate change scenarios in SWAT (</w:t>
      </w:r>
      <w:proofErr w:type="spellStart"/>
      <w:r w:rsidRPr="00BC7EEB">
        <w:rPr>
          <w:sz w:val="24"/>
          <w:szCs w:val="24"/>
        </w:rPr>
        <w:t>Jha</w:t>
      </w:r>
      <w:proofErr w:type="spellEnd"/>
      <w:r w:rsidRPr="00BC7EEB">
        <w:rPr>
          <w:sz w:val="24"/>
          <w:szCs w:val="24"/>
        </w:rPr>
        <w:t xml:space="preserve"> et al. 2006; Takle et al. 2006</w:t>
      </w:r>
      <w:r>
        <w:rPr>
          <w:sz w:val="24"/>
          <w:szCs w:val="24"/>
        </w:rPr>
        <w:t>,</w:t>
      </w:r>
      <w:r w:rsidRPr="00BC7EEB">
        <w:rPr>
          <w:sz w:val="24"/>
          <w:szCs w:val="24"/>
        </w:rPr>
        <w:t xml:space="preserve"> 2009; Lu et al. </w:t>
      </w:r>
      <w:r>
        <w:rPr>
          <w:sz w:val="24"/>
          <w:szCs w:val="24"/>
        </w:rPr>
        <w:t>in press</w:t>
      </w:r>
      <w:r w:rsidRPr="00BC7EEB">
        <w:rPr>
          <w:sz w:val="24"/>
          <w:szCs w:val="24"/>
        </w:rPr>
        <w:t xml:space="preserve">). </w:t>
      </w:r>
    </w:p>
    <w:p w:rsidR="00AB0779" w:rsidRPr="00BC7EEB" w:rsidRDefault="00AB0779" w:rsidP="00BC7EEB">
      <w:pPr>
        <w:spacing w:after="0" w:line="240" w:lineRule="auto"/>
        <w:rPr>
          <w:sz w:val="24"/>
          <w:szCs w:val="24"/>
        </w:rPr>
      </w:pPr>
    </w:p>
    <w:p w:rsidR="00AB0779" w:rsidRDefault="00AB0779" w:rsidP="00B6127D">
      <w:pPr>
        <w:pStyle w:val="ListParagraph"/>
        <w:spacing w:after="0" w:line="240" w:lineRule="auto"/>
        <w:ind w:left="0"/>
        <w:rPr>
          <w:sz w:val="24"/>
          <w:szCs w:val="24"/>
        </w:rPr>
      </w:pPr>
      <w:r w:rsidRPr="00BC7EEB">
        <w:rPr>
          <w:sz w:val="24"/>
          <w:szCs w:val="24"/>
          <w:u w:val="single"/>
        </w:rPr>
        <w:t>Timeline and Milestones.</w:t>
      </w:r>
      <w:r w:rsidRPr="00BC7EEB">
        <w:rPr>
          <w:sz w:val="24"/>
          <w:szCs w:val="24"/>
        </w:rPr>
        <w:t xml:space="preserve">  The Central Database will be functional by end of year 1.  Historical climate data will be formatted for input into DAYCENT in year 1, IPCC AR5 results will be incorporated in year 2, </w:t>
      </w:r>
      <w:r>
        <w:rPr>
          <w:sz w:val="24"/>
          <w:szCs w:val="24"/>
        </w:rPr>
        <w:t xml:space="preserve">and </w:t>
      </w:r>
      <w:r w:rsidRPr="00BC7EEB">
        <w:rPr>
          <w:sz w:val="24"/>
          <w:szCs w:val="24"/>
        </w:rPr>
        <w:t xml:space="preserve">simulations and continued evaluation of results will be ongoing </w:t>
      </w:r>
      <w:r w:rsidRPr="00BC7EEB">
        <w:rPr>
          <w:sz w:val="24"/>
          <w:szCs w:val="24"/>
        </w:rPr>
        <w:lastRenderedPageBreak/>
        <w:t>from year 2-5.  Preliminary runs to establish the potential environmental and yield effects of the targeted land management changes for corn systems will be undertaken with the UMRB model in years 1</w:t>
      </w:r>
      <w:r>
        <w:rPr>
          <w:sz w:val="24"/>
          <w:szCs w:val="24"/>
        </w:rPr>
        <w:t>-</w:t>
      </w:r>
      <w:r w:rsidRPr="00BC7EEB">
        <w:rPr>
          <w:sz w:val="24"/>
          <w:szCs w:val="24"/>
        </w:rPr>
        <w:t>2.  Once experimental field trial</w:t>
      </w:r>
      <w:r>
        <w:rPr>
          <w:sz w:val="24"/>
          <w:szCs w:val="24"/>
        </w:rPr>
        <w:t xml:space="preserve"> results</w:t>
      </w:r>
      <w:r w:rsidRPr="00BC7EEB">
        <w:rPr>
          <w:sz w:val="24"/>
          <w:szCs w:val="24"/>
        </w:rPr>
        <w:t xml:space="preserve"> become available, the parameters used to simulate changing management and land use will be updated to reflect the newest scientific information.  In years 3-5, the model will be used to design and evaluate cost</w:t>
      </w:r>
      <w:r>
        <w:rPr>
          <w:sz w:val="24"/>
          <w:szCs w:val="24"/>
        </w:rPr>
        <w:t>-</w:t>
      </w:r>
      <w:r w:rsidRPr="00BC7EEB">
        <w:rPr>
          <w:sz w:val="24"/>
          <w:szCs w:val="24"/>
        </w:rPr>
        <w:t xml:space="preserve">effective programs for adoption and optimal targeting of </w:t>
      </w:r>
      <w:r>
        <w:rPr>
          <w:sz w:val="24"/>
          <w:szCs w:val="24"/>
        </w:rPr>
        <w:t xml:space="preserve">crop management practices </w:t>
      </w:r>
      <w:r w:rsidRPr="00BC7EEB">
        <w:rPr>
          <w:sz w:val="24"/>
          <w:szCs w:val="24"/>
        </w:rPr>
        <w:t>within a corn</w:t>
      </w:r>
      <w:r>
        <w:rPr>
          <w:sz w:val="24"/>
          <w:szCs w:val="24"/>
        </w:rPr>
        <w:t>-</w:t>
      </w:r>
      <w:r w:rsidRPr="00BC7EEB">
        <w:rPr>
          <w:sz w:val="24"/>
          <w:szCs w:val="24"/>
        </w:rPr>
        <w:t xml:space="preserve">based cropping system.  The sensitivity to future climate change will be evaluated by linking the UMRB model with </w:t>
      </w:r>
      <w:r>
        <w:rPr>
          <w:sz w:val="24"/>
          <w:szCs w:val="24"/>
        </w:rPr>
        <w:t xml:space="preserve">regional </w:t>
      </w:r>
      <w:r w:rsidRPr="00BC7EEB">
        <w:rPr>
          <w:sz w:val="24"/>
          <w:szCs w:val="24"/>
        </w:rPr>
        <w:t>climate models.</w:t>
      </w:r>
    </w:p>
    <w:p w:rsidR="00AB0779" w:rsidRPr="00BC7EEB" w:rsidRDefault="00AB0779" w:rsidP="00B6127D">
      <w:pPr>
        <w:pStyle w:val="ListParagraph"/>
        <w:spacing w:after="0" w:line="240" w:lineRule="auto"/>
        <w:ind w:left="0"/>
        <w:rPr>
          <w:sz w:val="24"/>
          <w:szCs w:val="24"/>
        </w:rPr>
      </w:pPr>
    </w:p>
    <w:p w:rsidR="00AB0779" w:rsidRPr="00BC7EEB" w:rsidRDefault="00AB0779" w:rsidP="00EC3DCE">
      <w:pPr>
        <w:spacing w:after="0" w:line="240" w:lineRule="auto"/>
        <w:rPr>
          <w:sz w:val="24"/>
          <w:szCs w:val="24"/>
        </w:rPr>
      </w:pPr>
      <w:r w:rsidRPr="00BC7EEB">
        <w:rPr>
          <w:b/>
          <w:sz w:val="24"/>
          <w:szCs w:val="24"/>
        </w:rPr>
        <w:t xml:space="preserve">Approach for Objective 4.  Evaluate the Social, Economic, and Environmental Acceptability of Cropping Systems. </w:t>
      </w:r>
      <w:r w:rsidRPr="00BC7EEB">
        <w:rPr>
          <w:i/>
          <w:sz w:val="24"/>
          <w:szCs w:val="24"/>
        </w:rPr>
        <w:t xml:space="preserve"> Arbuckle (leader, ISU), Anex (ISU), Benning (ISU), </w:t>
      </w:r>
      <w:r w:rsidR="008E0FE1">
        <w:rPr>
          <w:i/>
          <w:sz w:val="24"/>
          <w:szCs w:val="24"/>
        </w:rPr>
        <w:t xml:space="preserve">Ingels (ISU), </w:t>
      </w:r>
      <w:r w:rsidRPr="00BC7EEB">
        <w:rPr>
          <w:i/>
          <w:sz w:val="24"/>
          <w:szCs w:val="24"/>
        </w:rPr>
        <w:t xml:space="preserve">Morton (ISU), Todey (SDSU), Tyndall (ISU), 5 graduate students. </w:t>
      </w:r>
    </w:p>
    <w:p w:rsidR="00AB0779" w:rsidRPr="00BC7EEB" w:rsidRDefault="00AB0779" w:rsidP="00881783">
      <w:pPr>
        <w:spacing w:after="0" w:line="240" w:lineRule="auto"/>
        <w:rPr>
          <w:sz w:val="24"/>
          <w:szCs w:val="24"/>
        </w:rPr>
      </w:pPr>
      <w:r>
        <w:rPr>
          <w:sz w:val="24"/>
          <w:szCs w:val="24"/>
        </w:rPr>
        <w:tab/>
      </w:r>
      <w:r w:rsidRPr="00BC7EEB">
        <w:rPr>
          <w:sz w:val="24"/>
          <w:szCs w:val="24"/>
        </w:rPr>
        <w:t>Objective 4</w:t>
      </w:r>
      <w:r>
        <w:rPr>
          <w:sz w:val="24"/>
          <w:szCs w:val="24"/>
        </w:rPr>
        <w:t xml:space="preserve"> will </w:t>
      </w:r>
      <w:r w:rsidRPr="00BC7EEB">
        <w:rPr>
          <w:sz w:val="24"/>
          <w:szCs w:val="24"/>
        </w:rPr>
        <w:t xml:space="preserve">1) conduct research on the social, economic, and environmental acceptability of adaptive and </w:t>
      </w:r>
      <w:proofErr w:type="spellStart"/>
      <w:r w:rsidRPr="00BC7EEB">
        <w:rPr>
          <w:sz w:val="24"/>
          <w:szCs w:val="24"/>
        </w:rPr>
        <w:t>mitigative</w:t>
      </w:r>
      <w:proofErr w:type="spellEnd"/>
      <w:r w:rsidRPr="00BC7EEB">
        <w:rPr>
          <w:sz w:val="24"/>
          <w:szCs w:val="24"/>
        </w:rPr>
        <w:t xml:space="preserve"> cropping systems</w:t>
      </w:r>
      <w:r>
        <w:rPr>
          <w:sz w:val="24"/>
          <w:szCs w:val="24"/>
        </w:rPr>
        <w:t>;</w:t>
      </w:r>
      <w:r w:rsidRPr="00BC7EEB">
        <w:rPr>
          <w:sz w:val="24"/>
          <w:szCs w:val="24"/>
        </w:rPr>
        <w:t xml:space="preserve"> 2) contribute to the development of feedback loops between biophysical field research, monitoring, modeling of agricultural production systems, social science research, and education, extension</w:t>
      </w:r>
      <w:r>
        <w:rPr>
          <w:sz w:val="24"/>
          <w:szCs w:val="24"/>
        </w:rPr>
        <w:t>,</w:t>
      </w:r>
      <w:r w:rsidRPr="00BC7EEB">
        <w:rPr>
          <w:sz w:val="24"/>
          <w:szCs w:val="24"/>
        </w:rPr>
        <w:t xml:space="preserve"> and outreach activities</w:t>
      </w:r>
      <w:r>
        <w:rPr>
          <w:sz w:val="24"/>
          <w:szCs w:val="24"/>
        </w:rPr>
        <w:t>;</w:t>
      </w:r>
      <w:r w:rsidRPr="00BC7EEB">
        <w:rPr>
          <w:sz w:val="24"/>
          <w:szCs w:val="24"/>
        </w:rPr>
        <w:t xml:space="preserve"> and 3) inform the development of policy and programming to encourage the adoption of appropriate systems across the region.  It will accomplish these objectives through </w:t>
      </w:r>
      <w:r w:rsidRPr="00BC7EEB">
        <w:rPr>
          <w:sz w:val="24"/>
          <w:szCs w:val="24"/>
          <w:u w:val="single"/>
        </w:rPr>
        <w:t>survey research</w:t>
      </w:r>
      <w:r w:rsidRPr="00BC7EEB">
        <w:rPr>
          <w:sz w:val="24"/>
          <w:szCs w:val="24"/>
        </w:rPr>
        <w:t xml:space="preserve">, </w:t>
      </w:r>
      <w:r w:rsidRPr="00BC7EEB">
        <w:rPr>
          <w:sz w:val="24"/>
          <w:szCs w:val="24"/>
          <w:u w:val="single"/>
        </w:rPr>
        <w:t>participatory farm-level scenario analysis and economic assessment</w:t>
      </w:r>
      <w:r w:rsidRPr="00BC7EEB">
        <w:rPr>
          <w:sz w:val="24"/>
          <w:szCs w:val="24"/>
        </w:rPr>
        <w:t xml:space="preserve"> of cropping systems, and comprehensive </w:t>
      </w:r>
      <w:r w:rsidRPr="00BC7EEB">
        <w:rPr>
          <w:sz w:val="24"/>
          <w:szCs w:val="24"/>
          <w:u w:val="single"/>
        </w:rPr>
        <w:t>life cycle assessment (LCA)</w:t>
      </w:r>
      <w:r w:rsidRPr="00BC7EEB">
        <w:rPr>
          <w:sz w:val="24"/>
          <w:szCs w:val="24"/>
        </w:rPr>
        <w:t xml:space="preserve"> of corn cropping systems.  </w:t>
      </w:r>
    </w:p>
    <w:p w:rsidR="00AB0779" w:rsidRPr="00BC7EEB" w:rsidRDefault="00AB0779" w:rsidP="00881783">
      <w:pPr>
        <w:spacing w:after="0" w:line="240" w:lineRule="auto"/>
        <w:rPr>
          <w:sz w:val="24"/>
          <w:szCs w:val="24"/>
        </w:rPr>
      </w:pPr>
      <w:r>
        <w:rPr>
          <w:sz w:val="24"/>
          <w:szCs w:val="24"/>
        </w:rPr>
        <w:tab/>
      </w:r>
      <w:r w:rsidRPr="00BC7EEB">
        <w:rPr>
          <w:sz w:val="24"/>
          <w:szCs w:val="24"/>
        </w:rPr>
        <w:t>Our team of social scientists, systems engineers, and extension specialists has substantial expertise in key elements required for this program.  Arbuckle is a natural resource sociologist with expertise in assessment of sociocultural dimensions of agricultural decision making</w:t>
      </w:r>
      <w:r>
        <w:rPr>
          <w:sz w:val="24"/>
          <w:szCs w:val="24"/>
        </w:rPr>
        <w:t xml:space="preserve"> (Arbuckle 2009)</w:t>
      </w:r>
      <w:r w:rsidRPr="00BC7EEB">
        <w:rPr>
          <w:sz w:val="24"/>
          <w:szCs w:val="24"/>
        </w:rPr>
        <w:t>.  Tyndall is a natural resource economist with expertise in analyzing the financial/economic aspects and implications of farmer decision making. Arbuckle</w:t>
      </w:r>
      <w:r>
        <w:rPr>
          <w:sz w:val="24"/>
          <w:szCs w:val="24"/>
        </w:rPr>
        <w:t xml:space="preserve">, </w:t>
      </w:r>
      <w:r w:rsidRPr="00BC7EEB">
        <w:rPr>
          <w:sz w:val="24"/>
          <w:szCs w:val="24"/>
        </w:rPr>
        <w:t>Tyndall</w:t>
      </w:r>
      <w:r>
        <w:rPr>
          <w:sz w:val="24"/>
          <w:szCs w:val="24"/>
        </w:rPr>
        <w:t>, and Morton</w:t>
      </w:r>
      <w:r w:rsidRPr="00BC7EEB">
        <w:rPr>
          <w:sz w:val="24"/>
          <w:szCs w:val="24"/>
        </w:rPr>
        <w:t xml:space="preserve"> have extensive experience in the implementation of farmer, landowner, and citizen surveys. Morton is well-known for research and extension work on civic engagement in water quality improvement projects</w:t>
      </w:r>
      <w:r>
        <w:rPr>
          <w:sz w:val="24"/>
          <w:szCs w:val="24"/>
        </w:rPr>
        <w:t xml:space="preserve"> (</w:t>
      </w:r>
      <w:r w:rsidRPr="00A02763">
        <w:rPr>
          <w:sz w:val="24"/>
          <w:szCs w:val="24"/>
        </w:rPr>
        <w:t>Morton 2008</w:t>
      </w:r>
      <w:r>
        <w:rPr>
          <w:sz w:val="24"/>
          <w:szCs w:val="24"/>
        </w:rPr>
        <w:t xml:space="preserve">; Morton &amp; </w:t>
      </w:r>
      <w:proofErr w:type="spellStart"/>
      <w:r>
        <w:rPr>
          <w:sz w:val="24"/>
          <w:szCs w:val="24"/>
        </w:rPr>
        <w:t>Weng</w:t>
      </w:r>
      <w:proofErr w:type="spellEnd"/>
      <w:r>
        <w:rPr>
          <w:sz w:val="24"/>
          <w:szCs w:val="24"/>
        </w:rPr>
        <w:t xml:space="preserve"> 2009)</w:t>
      </w:r>
      <w:r w:rsidRPr="00BC7EEB">
        <w:rPr>
          <w:sz w:val="24"/>
          <w:szCs w:val="24"/>
        </w:rPr>
        <w:t xml:space="preserve">. Anex is an internationally recognized expert in LCA of agricultural systems. Benning </w:t>
      </w:r>
      <w:r>
        <w:rPr>
          <w:sz w:val="24"/>
          <w:szCs w:val="24"/>
        </w:rPr>
        <w:t xml:space="preserve">is an </w:t>
      </w:r>
      <w:r w:rsidRPr="00BC7EEB">
        <w:rPr>
          <w:sz w:val="24"/>
          <w:szCs w:val="24"/>
        </w:rPr>
        <w:t xml:space="preserve">extension specialist with expertise in </w:t>
      </w:r>
      <w:r>
        <w:rPr>
          <w:sz w:val="24"/>
          <w:szCs w:val="24"/>
        </w:rPr>
        <w:t xml:space="preserve">engaging farmers and </w:t>
      </w:r>
      <w:r w:rsidRPr="00BC7EEB">
        <w:rPr>
          <w:sz w:val="24"/>
          <w:szCs w:val="24"/>
        </w:rPr>
        <w:t>facilitation of watershed projects.  Objective 4 consists of three activities, all of which are tied to Objective 3 (modeling) and Objective 5 (farmer and stakeholder engagement):</w:t>
      </w:r>
    </w:p>
    <w:p w:rsidR="00AB0779" w:rsidRPr="00BC7EEB" w:rsidRDefault="00AB0779" w:rsidP="00881783">
      <w:pPr>
        <w:numPr>
          <w:ilvl w:val="0"/>
          <w:numId w:val="2"/>
        </w:numPr>
        <w:tabs>
          <w:tab w:val="num" w:pos="480"/>
        </w:tabs>
        <w:spacing w:after="0" w:line="240" w:lineRule="auto"/>
        <w:rPr>
          <w:sz w:val="24"/>
          <w:szCs w:val="24"/>
        </w:rPr>
      </w:pPr>
      <w:r w:rsidRPr="00BC7EEB">
        <w:rPr>
          <w:sz w:val="24"/>
          <w:szCs w:val="24"/>
        </w:rPr>
        <w:t xml:space="preserve">Survey farmers to assess the role of perception of climate change risk and socioeconomic factors in decisions regarding adaptive or </w:t>
      </w:r>
      <w:proofErr w:type="spellStart"/>
      <w:r w:rsidRPr="00BC7EEB">
        <w:rPr>
          <w:sz w:val="24"/>
          <w:szCs w:val="24"/>
        </w:rPr>
        <w:t>mitigative</w:t>
      </w:r>
      <w:proofErr w:type="spellEnd"/>
      <w:r w:rsidRPr="00BC7EEB">
        <w:rPr>
          <w:sz w:val="24"/>
          <w:szCs w:val="24"/>
        </w:rPr>
        <w:t xml:space="preserve"> agricultural practices. </w:t>
      </w:r>
    </w:p>
    <w:p w:rsidR="00AB0779" w:rsidRPr="00BC7EEB" w:rsidRDefault="00AB0779" w:rsidP="00881783">
      <w:pPr>
        <w:numPr>
          <w:ilvl w:val="0"/>
          <w:numId w:val="2"/>
        </w:numPr>
        <w:tabs>
          <w:tab w:val="num" w:pos="480"/>
        </w:tabs>
        <w:spacing w:after="0" w:line="240" w:lineRule="auto"/>
        <w:rPr>
          <w:sz w:val="24"/>
          <w:szCs w:val="24"/>
        </w:rPr>
      </w:pPr>
      <w:r w:rsidRPr="00BC7EEB">
        <w:rPr>
          <w:sz w:val="24"/>
          <w:szCs w:val="24"/>
        </w:rPr>
        <w:t>Engage farmers in participatory assessment of potential adaptation and mitigation scenarios through the I-FARM whole-farm model and decision tool.</w:t>
      </w:r>
    </w:p>
    <w:p w:rsidR="00AB0779" w:rsidRPr="00BC7EEB" w:rsidRDefault="00AB0779" w:rsidP="00BC7EEB">
      <w:pPr>
        <w:numPr>
          <w:ilvl w:val="0"/>
          <w:numId w:val="2"/>
        </w:numPr>
        <w:tabs>
          <w:tab w:val="num" w:pos="480"/>
        </w:tabs>
        <w:spacing w:line="240" w:lineRule="auto"/>
        <w:rPr>
          <w:sz w:val="24"/>
          <w:szCs w:val="24"/>
        </w:rPr>
      </w:pPr>
      <w:r w:rsidRPr="00BC7EEB">
        <w:rPr>
          <w:sz w:val="24"/>
          <w:szCs w:val="24"/>
        </w:rPr>
        <w:t xml:space="preserve">Perform complete </w:t>
      </w:r>
      <w:r>
        <w:rPr>
          <w:sz w:val="24"/>
          <w:szCs w:val="24"/>
        </w:rPr>
        <w:t>LCA</w:t>
      </w:r>
      <w:r w:rsidRPr="00BC7EEB">
        <w:rPr>
          <w:sz w:val="24"/>
          <w:szCs w:val="24"/>
        </w:rPr>
        <w:t xml:space="preserve"> of adaptation and mitigation strategies for corn</w:t>
      </w:r>
      <w:r>
        <w:rPr>
          <w:sz w:val="24"/>
          <w:szCs w:val="24"/>
        </w:rPr>
        <w:t>-based</w:t>
      </w:r>
      <w:r w:rsidRPr="00BC7EEB">
        <w:rPr>
          <w:sz w:val="24"/>
          <w:szCs w:val="24"/>
        </w:rPr>
        <w:t xml:space="preserve"> cropping systems using data collected from all aspects of this project</w:t>
      </w:r>
      <w:r>
        <w:rPr>
          <w:sz w:val="24"/>
          <w:szCs w:val="24"/>
        </w:rPr>
        <w:t>.</w:t>
      </w:r>
      <w:r w:rsidRPr="00BC7EEB">
        <w:rPr>
          <w:sz w:val="24"/>
          <w:szCs w:val="24"/>
        </w:rPr>
        <w:t xml:space="preserve"> </w:t>
      </w:r>
    </w:p>
    <w:p w:rsidR="00AB0779" w:rsidRPr="00881783" w:rsidRDefault="00AB0779" w:rsidP="00881783">
      <w:pPr>
        <w:spacing w:after="0" w:line="240" w:lineRule="auto"/>
        <w:rPr>
          <w:sz w:val="24"/>
          <w:szCs w:val="24"/>
          <w:u w:val="single"/>
        </w:rPr>
      </w:pPr>
      <w:r w:rsidRPr="00BC7EEB">
        <w:rPr>
          <w:sz w:val="24"/>
          <w:szCs w:val="24"/>
          <w:u w:val="single"/>
        </w:rPr>
        <w:t xml:space="preserve">Survey and </w:t>
      </w:r>
      <w:r>
        <w:rPr>
          <w:sz w:val="24"/>
          <w:szCs w:val="24"/>
          <w:u w:val="single"/>
        </w:rPr>
        <w:t>P</w:t>
      </w:r>
      <w:r w:rsidRPr="00BC7EEB">
        <w:rPr>
          <w:sz w:val="24"/>
          <w:szCs w:val="24"/>
          <w:u w:val="single"/>
        </w:rPr>
        <w:t xml:space="preserve">articipatory </w:t>
      </w:r>
      <w:r>
        <w:rPr>
          <w:sz w:val="24"/>
          <w:szCs w:val="24"/>
          <w:u w:val="single"/>
        </w:rPr>
        <w:t>F</w:t>
      </w:r>
      <w:r w:rsidRPr="00BC7EEB">
        <w:rPr>
          <w:sz w:val="24"/>
          <w:szCs w:val="24"/>
          <w:u w:val="single"/>
        </w:rPr>
        <w:t xml:space="preserve">arm-level </w:t>
      </w:r>
      <w:r>
        <w:rPr>
          <w:sz w:val="24"/>
          <w:szCs w:val="24"/>
          <w:u w:val="single"/>
        </w:rPr>
        <w:t>R</w:t>
      </w:r>
      <w:r w:rsidRPr="00BC7EEB">
        <w:rPr>
          <w:sz w:val="24"/>
          <w:szCs w:val="24"/>
          <w:u w:val="single"/>
        </w:rPr>
        <w:t xml:space="preserve">esearch. </w:t>
      </w:r>
      <w:r w:rsidRPr="00BC7EEB">
        <w:rPr>
          <w:sz w:val="24"/>
          <w:szCs w:val="24"/>
        </w:rPr>
        <w:t xml:space="preserve"> While much research has focused on varied ways that agriculture could or should respond to climate change risk through adoption of adaptive or </w:t>
      </w:r>
      <w:proofErr w:type="spellStart"/>
      <w:r w:rsidRPr="00BC7EEB">
        <w:rPr>
          <w:sz w:val="24"/>
          <w:szCs w:val="24"/>
        </w:rPr>
        <w:t>mitigative</w:t>
      </w:r>
      <w:proofErr w:type="spellEnd"/>
      <w:r w:rsidRPr="00BC7EEB">
        <w:rPr>
          <w:sz w:val="24"/>
          <w:szCs w:val="24"/>
        </w:rPr>
        <w:t xml:space="preserve"> behaviors </w:t>
      </w:r>
      <w:r w:rsidR="009D4CB0" w:rsidRPr="00BC7EEB">
        <w:rPr>
          <w:sz w:val="24"/>
          <w:szCs w:val="24"/>
        </w:rPr>
        <w:fldChar w:fldCharType="begin">
          <w:fldData xml:space="preserve">PEVuZE5vdGU+PENpdGU+PEF1dGhvcj5MYWw8L0F1dGhvcj48WWVhcj4yMDEwPC9ZZWFyPjxSZWNO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</w:fldData>
        </w:fldChar>
      </w:r>
      <w:r w:rsidRPr="00BC7EEB">
        <w:rPr>
          <w:sz w:val="24"/>
          <w:szCs w:val="24"/>
        </w:rPr>
        <w:instrText xml:space="preserve"> ADDIN EN.CITE </w:instrText>
      </w:r>
      <w:r w:rsidR="009D4CB0" w:rsidRPr="00BC7EEB">
        <w:rPr>
          <w:sz w:val="24"/>
          <w:szCs w:val="24"/>
        </w:rPr>
        <w:fldChar w:fldCharType="begin">
          <w:fldData xml:space="preserve">PEVuZE5vdGU+PENpdGU+PEF1dGhvcj5MYWw8L0F1dGhvcj48WWVhcj4yMDEwPC9ZZWFyPjxSZWNO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</w:fldData>
        </w:fldChar>
      </w:r>
      <w:r w:rsidRPr="00BC7EEB">
        <w:rPr>
          <w:sz w:val="24"/>
          <w:szCs w:val="24"/>
        </w:rPr>
        <w:instrText xml:space="preserve"> ADDIN EN.CITE.DATA </w:instrText>
      </w:r>
      <w:r w:rsidR="009D4CB0" w:rsidRPr="00BC7EEB">
        <w:rPr>
          <w:sz w:val="24"/>
          <w:szCs w:val="24"/>
        </w:rPr>
      </w:r>
      <w:r w:rsidR="009D4CB0" w:rsidRPr="00BC7EEB">
        <w:rPr>
          <w:sz w:val="24"/>
          <w:szCs w:val="24"/>
        </w:rPr>
        <w:fldChar w:fldCharType="end"/>
      </w:r>
      <w:r w:rsidR="009D4CB0" w:rsidRPr="00BC7EEB">
        <w:rPr>
          <w:sz w:val="24"/>
          <w:szCs w:val="24"/>
        </w:rPr>
      </w:r>
      <w:r w:rsidR="009D4CB0" w:rsidRPr="00BC7EEB">
        <w:rPr>
          <w:sz w:val="24"/>
          <w:szCs w:val="24"/>
        </w:rPr>
        <w:fldChar w:fldCharType="separate"/>
      </w:r>
      <w:r w:rsidRPr="00BC7EEB">
        <w:rPr>
          <w:sz w:val="24"/>
          <w:szCs w:val="24"/>
        </w:rPr>
        <w:t xml:space="preserve">(Burton </w:t>
      </w:r>
      <w:r>
        <w:rPr>
          <w:sz w:val="24"/>
          <w:szCs w:val="24"/>
        </w:rPr>
        <w:t>&amp;</w:t>
      </w:r>
      <w:r w:rsidRPr="00BC7EEB">
        <w:rPr>
          <w:sz w:val="24"/>
          <w:szCs w:val="24"/>
        </w:rPr>
        <w:t xml:space="preserve"> Lim 2005; Cohen 2010; Lal 2010; McCarl 2010)</w:t>
      </w:r>
      <w:r w:rsidR="009D4CB0" w:rsidRPr="00BC7EEB">
        <w:rPr>
          <w:sz w:val="24"/>
          <w:szCs w:val="24"/>
        </w:rPr>
        <w:fldChar w:fldCharType="end"/>
      </w:r>
      <w:r w:rsidRPr="00BC7EEB">
        <w:rPr>
          <w:sz w:val="24"/>
          <w:szCs w:val="24"/>
        </w:rPr>
        <w:t xml:space="preserve">, farmer views on the potential implications of climate change have been left largely unexamined. The guiding research question for this activity will be: to what degree do farmers </w:t>
      </w:r>
      <w:r w:rsidRPr="00BC7EEB">
        <w:rPr>
          <w:sz w:val="24"/>
          <w:szCs w:val="24"/>
        </w:rPr>
        <w:lastRenderedPageBreak/>
        <w:t xml:space="preserve">view climate change as a threat to their livelihoods, and how do those attitudes impact their willingness and ability to adopt appropriate adaptation and mitigation strategies?  </w:t>
      </w:r>
      <w:r w:rsidRPr="00BC7EEB">
        <w:rPr>
          <w:i/>
          <w:sz w:val="24"/>
          <w:szCs w:val="24"/>
        </w:rPr>
        <w:t>The central hypothesis of the research is that level of perceived threat will be an important predictor of willingness to mobilize resources to improve resiliency of agricultural systems.</w:t>
      </w:r>
      <w:r w:rsidRPr="00BC7EEB">
        <w:rPr>
          <w:sz w:val="24"/>
          <w:szCs w:val="24"/>
        </w:rPr>
        <w:t xml:space="preserve"> </w:t>
      </w:r>
    </w:p>
    <w:p w:rsidR="00AB0779" w:rsidRPr="00BC7EEB" w:rsidRDefault="00AB0779" w:rsidP="00F82573">
      <w:pPr>
        <w:spacing w:after="0" w:line="240" w:lineRule="auto"/>
        <w:rPr>
          <w:sz w:val="24"/>
          <w:szCs w:val="24"/>
        </w:rPr>
      </w:pPr>
      <w:r w:rsidRPr="00E03B2B">
        <w:rPr>
          <w:sz w:val="24"/>
          <w:szCs w:val="24"/>
        </w:rPr>
        <w:tab/>
      </w:r>
      <w:r w:rsidRPr="00BC7EEB">
        <w:rPr>
          <w:sz w:val="24"/>
          <w:szCs w:val="24"/>
          <w:u w:val="single"/>
        </w:rPr>
        <w:t>The farmer survey</w:t>
      </w:r>
      <w:r w:rsidRPr="00BC7EEB">
        <w:rPr>
          <w:sz w:val="24"/>
          <w:szCs w:val="24"/>
        </w:rPr>
        <w:t xml:space="preserve"> research will provide a comprehensive baseline understanding of how farmers view agriculture in face of climate-related risk and uncertainty.  The </w:t>
      </w:r>
      <w:r>
        <w:rPr>
          <w:sz w:val="24"/>
          <w:szCs w:val="24"/>
        </w:rPr>
        <w:t xml:space="preserve">stratified random sample </w:t>
      </w:r>
      <w:r w:rsidRPr="00BC7EEB">
        <w:rPr>
          <w:sz w:val="24"/>
          <w:szCs w:val="24"/>
        </w:rPr>
        <w:t xml:space="preserve">survey </w:t>
      </w:r>
      <w:r>
        <w:rPr>
          <w:sz w:val="24"/>
          <w:szCs w:val="24"/>
        </w:rPr>
        <w:t xml:space="preserve">of 2000 medium-to-large scale corn producers (assuming a 50% response, 4% confidence interval at a 95% confidence level) </w:t>
      </w:r>
      <w:r w:rsidRPr="00BC7EEB">
        <w:rPr>
          <w:sz w:val="24"/>
          <w:szCs w:val="24"/>
        </w:rPr>
        <w:t xml:space="preserve">will </w:t>
      </w:r>
      <w:r>
        <w:rPr>
          <w:sz w:val="24"/>
          <w:szCs w:val="24"/>
        </w:rPr>
        <w:t xml:space="preserve">draw </w:t>
      </w:r>
      <w:r w:rsidRPr="00BC7EEB">
        <w:rPr>
          <w:sz w:val="24"/>
          <w:szCs w:val="24"/>
        </w:rPr>
        <w:t xml:space="preserve">samples </w:t>
      </w:r>
      <w:r>
        <w:rPr>
          <w:sz w:val="24"/>
          <w:szCs w:val="24"/>
        </w:rPr>
        <w:t>from</w:t>
      </w:r>
      <w:r w:rsidRPr="00BC7EEB">
        <w:rPr>
          <w:sz w:val="24"/>
          <w:szCs w:val="24"/>
        </w:rPr>
        <w:t xml:space="preserve"> Iowa, Illinois, Indiana, and Ohio, and will focus on the relationship between perception of climate change risk and current and planned agricultural practices.  Risk is an important yet understudied factor in agricultural decision making, especially regarding conservation </w:t>
      </w:r>
      <w:r w:rsidR="009D4CB0" w:rsidRPr="00BC7EEB">
        <w:rPr>
          <w:sz w:val="24"/>
          <w:szCs w:val="24"/>
        </w:rPr>
        <w:fldChar w:fldCharType="begin"/>
      </w:r>
      <w:r w:rsidRPr="00BC7EEB">
        <w:rPr>
          <w:sz w:val="24"/>
          <w:szCs w:val="24"/>
        </w:rPr>
        <w:instrText xml:space="preserve"> ADDIN EN.CITE &lt;EndNote&gt;&lt;Cite&gt;&lt;Author&gt;Marra&lt;/Author&gt;&lt;Year&gt;2003&lt;/Year&gt;&lt;RecNum&gt;1176&lt;/RecNum&gt;&lt;record&gt;&lt;rec-number&gt;1176&lt;/rec-number&gt;&lt;foreign-keys&gt;&lt;key app="EN" db-id="tf2xr92tk5sae1ef2a85025zw0dxarzfv0ep"&gt;1176&lt;/key&gt;&lt;/foreign-keys&gt;&lt;ref-type name="Journal Article"&gt;17&lt;/ref-type&gt;&lt;contributors&gt;&lt;authors&gt;&lt;author&gt;Marra, Michele&lt;/author&gt;&lt;author&gt;Pannell, David J.&lt;/author&gt;&lt;author&gt;Abadi Ghadim, Amir&lt;/author&gt;&lt;/authors&gt;&lt;/contributors&gt;&lt;titles&gt;&lt;title&gt;The economics of risk, uncertainty and learning in the adoption of new agricultural technologies: where are we on the learning curve?&lt;/title&gt;&lt;secondary-title&gt;Agricultural Systems&lt;/secondary-title&gt;&lt;/titles&gt;&lt;periodical&gt;&lt;full-title&gt;Agricultural Systems&lt;/full-title&gt;&lt;/periodical&gt;&lt;pages&gt;215-234&lt;/pages&gt;&lt;volume&gt;75&lt;/volume&gt;&lt;number&gt;2-3&lt;/number&gt;&lt;keywords&gt;&lt;keyword&gt;Technology adoption&lt;/keyword&gt;&lt;keyword&gt;Risk&lt;/keyword&gt;&lt;keyword&gt;Uncertainty&lt;/keyword&gt;&lt;keyword&gt;Learning&lt;/keyword&gt;&lt;keyword&gt;Bayesian&lt;/keyword&gt;&lt;keyword&gt;Option value&lt;/keyword&gt;&lt;keyword&gt;Trialing&lt;/keyword&gt;&lt;/keywords&gt;&lt;dates&gt;&lt;year&gt;2003&lt;/year&gt;&lt;pub-dates&gt;&lt;date&gt;2003/3//&lt;/date&gt;&lt;/pub-dates&gt;&lt;/dates&gt;&lt;urls&gt;&lt;related-urls&gt;&lt;url&gt;http://www.sciencedirect.com/science/article/B6T3W-47MHWDG-5/2/aba51cca0bb58710d3e709cfbcc85e0c &lt;/url&gt;&lt;/related-urls&gt;&lt;/urls&gt;&lt;/record&gt;&lt;/Cite&gt;&lt;/EndNote&gt;</w:instrText>
      </w:r>
      <w:r w:rsidR="009D4CB0" w:rsidRPr="00BC7EEB">
        <w:rPr>
          <w:sz w:val="24"/>
          <w:szCs w:val="24"/>
        </w:rPr>
        <w:fldChar w:fldCharType="separate"/>
      </w:r>
      <w:r w:rsidRPr="00BC7EEB">
        <w:rPr>
          <w:sz w:val="24"/>
          <w:szCs w:val="24"/>
        </w:rPr>
        <w:t>(Marra et al. 2003)</w:t>
      </w:r>
      <w:r w:rsidR="009D4CB0" w:rsidRPr="00BC7EEB">
        <w:rPr>
          <w:sz w:val="24"/>
          <w:szCs w:val="24"/>
        </w:rPr>
        <w:fldChar w:fldCharType="end"/>
      </w:r>
      <w:r w:rsidRPr="00BC7EEB">
        <w:rPr>
          <w:sz w:val="24"/>
          <w:szCs w:val="24"/>
        </w:rPr>
        <w:t xml:space="preserve">.  Action is in large part influenced by personal beliefs and attitudes (i.e., regarding risk) as they combine with social and economic values, goals, knowledge, and motivational factors </w:t>
      </w:r>
      <w:r w:rsidR="009D4CB0" w:rsidRPr="00BC7EEB">
        <w:rPr>
          <w:sz w:val="24"/>
          <w:szCs w:val="24"/>
        </w:rPr>
        <w:fldChar w:fldCharType="begin">
          <w:fldData xml:space="preserve">PEVuZE5vdGU+PENpdGU+PEF1dGhvcj5CdXJ0b248L0F1dGhvcj48WWVhcj4yMDA0PC9ZZWFyPjxS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==
</w:fldData>
        </w:fldChar>
      </w:r>
      <w:r w:rsidRPr="00BC7EEB">
        <w:rPr>
          <w:sz w:val="24"/>
          <w:szCs w:val="24"/>
        </w:rPr>
        <w:instrText xml:space="preserve"> ADDIN EN.CITE </w:instrText>
      </w:r>
      <w:r w:rsidR="009D4CB0" w:rsidRPr="00BC7EEB">
        <w:rPr>
          <w:sz w:val="24"/>
          <w:szCs w:val="24"/>
        </w:rPr>
        <w:fldChar w:fldCharType="begin">
          <w:fldData xml:space="preserve">PEVuZE5vdGU+PENpdGU+PEF1dGhvcj5CdXJ0b248L0F1dGhvcj48WWVhcj4yMDA0PC9ZZWFyPjxS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==
</w:fldData>
        </w:fldChar>
      </w:r>
      <w:r w:rsidRPr="00BC7EEB">
        <w:rPr>
          <w:sz w:val="24"/>
          <w:szCs w:val="24"/>
        </w:rPr>
        <w:instrText xml:space="preserve"> ADDIN EN.CITE.DATA </w:instrText>
      </w:r>
      <w:r w:rsidR="009D4CB0" w:rsidRPr="00BC7EEB">
        <w:rPr>
          <w:sz w:val="24"/>
          <w:szCs w:val="24"/>
        </w:rPr>
      </w:r>
      <w:r w:rsidR="009D4CB0" w:rsidRPr="00BC7EEB">
        <w:rPr>
          <w:sz w:val="24"/>
          <w:szCs w:val="24"/>
        </w:rPr>
        <w:fldChar w:fldCharType="end"/>
      </w:r>
      <w:r w:rsidR="009D4CB0" w:rsidRPr="00BC7EEB">
        <w:rPr>
          <w:sz w:val="24"/>
          <w:szCs w:val="24"/>
        </w:rPr>
      </w:r>
      <w:r w:rsidR="009D4CB0" w:rsidRPr="00BC7EEB">
        <w:rPr>
          <w:sz w:val="24"/>
          <w:szCs w:val="24"/>
        </w:rPr>
        <w:fldChar w:fldCharType="separate"/>
      </w:r>
      <w:r w:rsidRPr="00BC7EEB">
        <w:rPr>
          <w:sz w:val="24"/>
          <w:szCs w:val="24"/>
        </w:rPr>
        <w:t xml:space="preserve">(Burton 2004; McCown 2005; Morton </w:t>
      </w:r>
      <w:r>
        <w:rPr>
          <w:sz w:val="24"/>
          <w:szCs w:val="24"/>
        </w:rPr>
        <w:t>&amp;</w:t>
      </w:r>
      <w:r w:rsidRPr="00BC7EEB">
        <w:rPr>
          <w:sz w:val="24"/>
          <w:szCs w:val="24"/>
        </w:rPr>
        <w:t xml:space="preserve"> Weng, 2009)</w:t>
      </w:r>
      <w:r w:rsidR="009D4CB0" w:rsidRPr="00BC7EEB">
        <w:rPr>
          <w:sz w:val="24"/>
          <w:szCs w:val="24"/>
        </w:rPr>
        <w:fldChar w:fldCharType="end"/>
      </w:r>
      <w:r w:rsidRPr="00BC7EEB">
        <w:rPr>
          <w:sz w:val="24"/>
          <w:szCs w:val="24"/>
        </w:rPr>
        <w:t xml:space="preserve">.  These, in turn, are shaped by external factors such as economics of farming systems </w:t>
      </w:r>
      <w:r w:rsidR="009D4CB0" w:rsidRPr="00BC7EEB">
        <w:rPr>
          <w:sz w:val="24"/>
          <w:szCs w:val="24"/>
        </w:rPr>
        <w:fldChar w:fldCharType="begin"/>
      </w:r>
      <w:r w:rsidRPr="00BC7EEB">
        <w:rPr>
          <w:sz w:val="24"/>
          <w:szCs w:val="24"/>
        </w:rPr>
        <w:instrText xml:space="preserve"> ADDIN EN.CITE &lt;EndNote&gt;&lt;Cite&gt;&lt;Author&gt;Marra&lt;/Author&gt;&lt;Year&gt;2003&lt;/Year&gt;&lt;RecNum&gt;1&lt;/RecNum&gt;&lt;record&gt;&lt;rec-number&gt;1&lt;/rec-number&gt;&lt;foreign-keys&gt;&lt;key app="EN" db-id="20s9tfaeozt5waewpzdxxv9fwafv9rvs0pwr"&gt;1&lt;/key&gt;&lt;/foreign-keys&gt;&lt;ref-type name="Journal Article"&gt;17&lt;/ref-type&gt;&lt;contributors&gt;&lt;authors&gt;&lt;author&gt;Marra, Michele&lt;/author&gt;&lt;author&gt;Pannell, David J.&lt;/author&gt;&lt;author&gt;Abadi Ghadim, Amir&lt;/author&gt;&lt;/authors&gt;&lt;/contributors&gt;&lt;titles&gt;&lt;title&gt;The economics of risk, uncertainty and learning in the adoption of new agricultural technologies: where are we on the learning curve?&lt;/title&gt;&lt;secondary-title&gt;Agricultural Systems&lt;/secondary-title&gt;&lt;/titles&gt;&lt;periodical&gt;&lt;full-title&gt;Agricultural Systems&lt;/full-title&gt;&lt;/periodical&gt;&lt;pages&gt;215-234&lt;/pages&gt;&lt;volume&gt;75&lt;/volume&gt;&lt;number&gt;2-3&lt;/number&gt;&lt;keywords&gt;&lt;keyword&gt;Technology adoption&lt;/keyword&gt;&lt;keyword&gt;Risk&lt;/keyword&gt;&lt;keyword&gt;Uncertainty&lt;/keyword&gt;&lt;keyword&gt;Learning&lt;/keyword&gt;&lt;keyword&gt;Bayesian&lt;/keyword&gt;&lt;keyword&gt;Option value&lt;/keyword&gt;&lt;keyword&gt;Trialing&lt;/keyword&gt;&lt;/keywords&gt;&lt;dates&gt;&lt;year&gt;2003&lt;/year&gt;&lt;pub-dates&gt;&lt;date&gt;2003/3//&lt;/date&gt;&lt;/pub-dates&gt;&lt;/dates&gt;&lt;urls&gt;&lt;related-urls&gt;&lt;url&gt;http://www.sciencedirect.com/science/article/B6T3W-47MHWDG-5/2/aba51cca0bb58710d3e709cfbcc85e0c &lt;/url&gt;&lt;/related-urls&gt;&lt;/urls&gt;&lt;/record&gt;&lt;/Cite&gt;&lt;/EndNote&gt;</w:instrText>
      </w:r>
      <w:r w:rsidR="009D4CB0" w:rsidRPr="00BC7EEB">
        <w:rPr>
          <w:sz w:val="24"/>
          <w:szCs w:val="24"/>
        </w:rPr>
        <w:fldChar w:fldCharType="separate"/>
      </w:r>
      <w:r w:rsidRPr="00BC7EEB">
        <w:rPr>
          <w:sz w:val="24"/>
          <w:szCs w:val="24"/>
        </w:rPr>
        <w:t>(Marra et al. 2003)</w:t>
      </w:r>
      <w:r w:rsidR="009D4CB0" w:rsidRPr="00BC7EEB">
        <w:rPr>
          <w:sz w:val="24"/>
          <w:szCs w:val="24"/>
        </w:rPr>
        <w:fldChar w:fldCharType="end"/>
      </w:r>
      <w:r w:rsidRPr="00BC7EEB">
        <w:rPr>
          <w:sz w:val="24"/>
          <w:szCs w:val="24"/>
        </w:rPr>
        <w:t xml:space="preserve">, location within civic structure and social </w:t>
      </w:r>
      <w:r w:rsidRPr="00A02763">
        <w:rPr>
          <w:sz w:val="24"/>
          <w:szCs w:val="24"/>
        </w:rPr>
        <w:t xml:space="preserve">networks </w:t>
      </w:r>
      <w:r w:rsidR="009D4CB0" w:rsidRPr="00A02763">
        <w:rPr>
          <w:sz w:val="24"/>
          <w:szCs w:val="24"/>
        </w:rPr>
        <w:fldChar w:fldCharType="begin"/>
      </w:r>
      <w:r w:rsidRPr="00A02763">
        <w:rPr>
          <w:sz w:val="24"/>
          <w:szCs w:val="24"/>
        </w:rPr>
        <w:instrText xml:space="preserve"> ADDIN EN.CITE &lt;EndNote&gt;&lt;Cite&gt;&lt;Author&gt;Morton&lt;/Author&gt;&lt;Year&gt;2009&lt;/Year&gt;&lt;RecNum&gt;1074&lt;/RecNum&gt;&lt;record&gt;&lt;rec-number&gt;1074&lt;/rec-number&gt;&lt;foreign-keys&gt;&lt;key app="EN" db-id="tf2xr92tk5sae1ef2a85025zw0dxarzfv0ep"&gt;1074&lt;/key&gt;&lt;/foreign-keys&gt;&lt;ref-type name="Journal Article"&gt;17&lt;/ref-type&gt;&lt;contributors&gt;&lt;authors&gt;&lt;author&gt;Morton, Lois&lt;/author&gt;&lt;author&gt;Weng, Chih&lt;/author&gt;&lt;/authors&gt;&lt;/contributors&gt;&lt;titles&gt;&lt;title&gt;Getting to better water quality outcomes: the promise and challenge of the citizen effect&lt;/title&gt;&lt;secondary-title&gt;Agriculture and Human Values&lt;/secondary-title&gt;&lt;/titles&gt;&lt;pages&gt;83-94&lt;/pages&gt;&lt;volume&gt;26&lt;/volume&gt;&lt;number&gt;1&lt;/number&gt;&lt;dates&gt;&lt;year&gt;2009&lt;/year&gt;&lt;/dates&gt;&lt;urls&gt;&lt;related-urls&gt;&lt;url&gt;http://dx.doi.org/10.1007/s10460-008-9175-4 &lt;/url&gt;&lt;/related-urls&gt;&lt;/urls&gt;&lt;/record&gt;&lt;/Cite&gt;&lt;/EndNote&gt;</w:instrText>
      </w:r>
      <w:r w:rsidR="009D4CB0" w:rsidRPr="00A02763">
        <w:rPr>
          <w:sz w:val="24"/>
          <w:szCs w:val="24"/>
        </w:rPr>
        <w:fldChar w:fldCharType="separate"/>
      </w:r>
      <w:r w:rsidRPr="00A02763">
        <w:rPr>
          <w:sz w:val="24"/>
          <w:szCs w:val="24"/>
        </w:rPr>
        <w:t>(Morton 2008)</w:t>
      </w:r>
      <w:r w:rsidR="009D4CB0" w:rsidRPr="00A02763">
        <w:rPr>
          <w:sz w:val="24"/>
          <w:szCs w:val="24"/>
        </w:rPr>
        <w:fldChar w:fldCharType="end"/>
      </w:r>
      <w:r w:rsidRPr="00BC7EEB">
        <w:rPr>
          <w:sz w:val="24"/>
          <w:szCs w:val="24"/>
        </w:rPr>
        <w:t xml:space="preserve">, and prevailing institutional arrangements such as conservation incentives or risk management tools </w:t>
      </w:r>
      <w:r w:rsidR="009D4CB0" w:rsidRPr="00BC7EEB">
        <w:rPr>
          <w:sz w:val="24"/>
          <w:szCs w:val="24"/>
        </w:rPr>
        <w:fldChar w:fldCharType="begin"/>
      </w:r>
      <w:r w:rsidRPr="00BC7EEB">
        <w:rPr>
          <w:sz w:val="24"/>
          <w:szCs w:val="24"/>
        </w:rPr>
        <w:instrText xml:space="preserve"> ADDIN EN.CITE &lt;EndNote&gt;&lt;Cite&gt;&lt;Author&gt;Arbuckle&lt;/Author&gt;&lt;Year&gt;2009&lt;/Year&gt;&lt;RecNum&gt;1097&lt;/RecNum&gt;&lt;record&gt;&lt;rec-number&gt;1097&lt;/rec-number&gt;&lt;foreign-keys&gt;&lt;key app="EN" db-id="tf2xr92tk5sae1ef2a85025zw0dxarzfv0ep"&gt;1097&lt;/key&gt;&lt;/foreign-keys&gt;&lt;ref-type name="Book Section"&gt;5&lt;/ref-type&gt;&lt;contributors&gt;&lt;authors&gt;&lt;author&gt;Arbuckle, J. Gordon, Jr.&lt;/author&gt;&lt;/authors&gt;&lt;secondary-authors&gt;&lt;author&gt;Alan J. Franzluebbers&lt;/author&gt;&lt;/secondary-authors&gt;&lt;/contributors&gt;&lt;titles&gt;&lt;title&gt;Cattle and Trees Don’t Mix!?!: Competing Agri-Environmental Paradigms and Silvopasture Agroforestry in the Missouri Ozarks&lt;/title&gt;&lt;secondary-title&gt;Farming with Grass: Achieving Sustainable Mixed Agricultural Landscapes&lt;/secondary-title&gt;&lt;/titles&gt;&lt;pages&gt;116-133&lt;/pages&gt;&lt;keywords&gt;&lt;keyword&gt;Sustainable agriculture&lt;/keyword&gt;&lt;keyword&gt;Organic agriculture&lt;/keyword&gt;&lt;keyword&gt;Grass&lt;/keyword&gt;&lt;keyword&gt;Perrennial&lt;/keyword&gt;&lt;keyword&gt;Livestock&lt;/keyword&gt;&lt;/keywords&gt;&lt;dates&gt;&lt;year&gt;2009&lt;/year&gt;&lt;/dates&gt;&lt;pub-location&gt;Ankeny, IA&lt;/pub-location&gt;&lt;publisher&gt;Soil and Water Conservation Society&lt;/publisher&gt;&lt;urls&gt;&lt;/urls&gt;&lt;/record&gt;&lt;/Cite&gt;&lt;Cite&gt;&lt;Author&gt;Valdivia&lt;/Author&gt;&lt;Year&gt;2009&lt;/Year&gt;&lt;RecNum&gt;1181&lt;/RecNum&gt;&lt;record&gt;&lt;rec-number&gt;1181&lt;/rec-number&gt;&lt;foreign-keys&gt;&lt;key app="EN" db-id="tf2xr92tk5sae1ef2a85025zw0dxarzfv0ep"&gt;1181&lt;/key&gt;&lt;/foreign-keys&gt;&lt;ref-type name="Book Section"&gt;5&lt;/ref-type&gt;&lt;contributors&gt;&lt;authors&gt;&lt;author&gt;Valdivia, Corinne&lt;/author&gt;&lt;author&gt;Gold, Michael&lt;/author&gt;&lt;author&gt;Zabek, Lisa&lt;/author&gt;&lt;author&gt;Arbuckle, J. Gordon&lt;/author&gt;&lt;author&gt;Flora, Cornelia&lt;/author&gt;&lt;/authors&gt;&lt;secondary-authors&gt;&lt;author&gt;H. E. Garrett&lt;/author&gt;&lt;/secondary-authors&gt;&lt;/contributors&gt;&lt;titles&gt;&lt;title&gt;Human and Institutional Dimensions of Agroforestry&lt;/title&gt;&lt;secondary-title&gt;North American Agroforestry: An Integated Science and Practice&lt;/secondary-title&gt;&lt;/titles&gt;&lt;pages&gt;339-368&lt;/pages&gt;&lt;edition&gt;2nd&lt;/edition&gt;&lt;dates&gt;&lt;year&gt;2009&lt;/year&gt;&lt;/dates&gt;&lt;pub-location&gt;Madison, WI&lt;/pub-location&gt;&lt;publisher&gt;American Society of Agronomy&lt;/publisher&gt;&lt;urls&gt;&lt;/urls&gt;&lt;/record&gt;&lt;/Cite&gt;&lt;/EndNote&gt;</w:instrText>
      </w:r>
      <w:r w:rsidR="009D4CB0" w:rsidRPr="00BC7EEB">
        <w:rPr>
          <w:sz w:val="24"/>
          <w:szCs w:val="24"/>
        </w:rPr>
        <w:fldChar w:fldCharType="separate"/>
      </w:r>
      <w:r w:rsidRPr="00BC7EEB">
        <w:rPr>
          <w:sz w:val="24"/>
          <w:szCs w:val="24"/>
        </w:rPr>
        <w:t>(Arbuckle 2009; Valdivia et al. 2009)</w:t>
      </w:r>
      <w:r w:rsidR="009D4CB0" w:rsidRPr="00BC7EEB">
        <w:rPr>
          <w:sz w:val="24"/>
          <w:szCs w:val="24"/>
        </w:rPr>
        <w:fldChar w:fldCharType="end"/>
      </w:r>
      <w:r w:rsidRPr="00BC7EEB">
        <w:rPr>
          <w:sz w:val="24"/>
          <w:szCs w:val="24"/>
        </w:rPr>
        <w:t xml:space="preserve">.  If people do not feel the need to change, whether to avoid negative impacts or to pursue beneficial ones, they are unlikely to do so.  For example, if farmers believe that crop insurance or disaster payments will cover potential losses, those institutional arrangements may serve as barriers to change. Accordingly, the survey will collect data on internal and external factors related to ability and willingness to adopt resilient systems.  </w:t>
      </w:r>
      <w:r>
        <w:rPr>
          <w:sz w:val="24"/>
          <w:szCs w:val="24"/>
        </w:rPr>
        <w:t>T</w:t>
      </w:r>
      <w:r w:rsidRPr="00BC7EEB">
        <w:rPr>
          <w:sz w:val="24"/>
          <w:szCs w:val="24"/>
        </w:rPr>
        <w:t xml:space="preserve">he </w:t>
      </w:r>
      <w:proofErr w:type="spellStart"/>
      <w:r w:rsidRPr="00BC7EEB">
        <w:rPr>
          <w:sz w:val="24"/>
          <w:szCs w:val="24"/>
        </w:rPr>
        <w:t>Dillman</w:t>
      </w:r>
      <w:proofErr w:type="spellEnd"/>
      <w:r w:rsidRPr="00BC7EEB">
        <w:rPr>
          <w:sz w:val="24"/>
          <w:szCs w:val="24"/>
        </w:rPr>
        <w:t xml:space="preserve"> Tailored Design method </w:t>
      </w:r>
      <w:r>
        <w:rPr>
          <w:sz w:val="24"/>
          <w:szCs w:val="24"/>
        </w:rPr>
        <w:t xml:space="preserve">will be followed </w:t>
      </w:r>
      <w:r w:rsidRPr="00BC7EEB">
        <w:rPr>
          <w:sz w:val="24"/>
          <w:szCs w:val="24"/>
        </w:rPr>
        <w:t xml:space="preserve">to ensure optimal response rates </w:t>
      </w:r>
      <w:r w:rsidR="009D4CB0" w:rsidRPr="00BC7EEB">
        <w:rPr>
          <w:sz w:val="24"/>
          <w:szCs w:val="24"/>
        </w:rPr>
        <w:fldChar w:fldCharType="begin"/>
      </w:r>
      <w:r w:rsidRPr="00BC7EEB">
        <w:rPr>
          <w:sz w:val="24"/>
          <w:szCs w:val="24"/>
        </w:rPr>
        <w:instrText xml:space="preserve"> ADDIN EN.CITE &lt;EndNote&gt;&lt;Cite&gt;&lt;Author&gt;Dillman&lt;/Author&gt;&lt;Year&gt;2009&lt;/Year&gt;&lt;RecNum&gt;1182&lt;/RecNum&gt;&lt;record&gt;&lt;rec-number&gt;1182&lt;/rec-number&gt;&lt;foreign-keys&gt;&lt;key app="EN" db-id="tf2xr92tk5sae1ef2a85025zw0dxarzfv0ep"&gt;1182&lt;/key&gt;&lt;/foreign-keys&gt;&lt;ref-type name="Book"&gt;6&lt;/ref-type&gt;&lt;contributors&gt;&lt;authors&gt;&lt;author&gt;Dillman, Don A.&lt;/author&gt;&lt;author&gt;Smyth, Jolene&lt;/author&gt;&lt;author&gt;Christian, Leah Melani&lt;/author&gt;&lt;/authors&gt;&lt;/contributors&gt;&lt;titles&gt;&lt;title&gt;Internet, Mail and Mixed-Mode Surveys: The Tailored Design Method&lt;/title&gt;&lt;/titles&gt;&lt;edition&gt;3rd&lt;/edition&gt;&lt;dates&gt;&lt;year&gt;2009&lt;/year&gt;&lt;/dates&gt;&lt;pub-location&gt;Hoboken, NJ&lt;/pub-location&gt;&lt;publisher&gt;John Wiley and Sons, Inc.&lt;/publisher&gt;&lt;urls&gt;&lt;/urls&gt;&lt;/record&gt;&lt;/Cite&gt;&lt;/EndNote&gt;</w:instrText>
      </w:r>
      <w:r w:rsidR="009D4CB0" w:rsidRPr="00BC7EEB">
        <w:rPr>
          <w:sz w:val="24"/>
          <w:szCs w:val="24"/>
        </w:rPr>
        <w:fldChar w:fldCharType="separate"/>
      </w:r>
      <w:r w:rsidRPr="00BC7EEB">
        <w:rPr>
          <w:sz w:val="24"/>
          <w:szCs w:val="24"/>
        </w:rPr>
        <w:t>(Dillman et al. 2009)</w:t>
      </w:r>
      <w:r w:rsidR="009D4CB0" w:rsidRPr="00BC7EEB">
        <w:rPr>
          <w:sz w:val="24"/>
          <w:szCs w:val="24"/>
        </w:rPr>
        <w:fldChar w:fldCharType="end"/>
      </w:r>
      <w:r w:rsidRPr="00BC7EEB">
        <w:rPr>
          <w:sz w:val="24"/>
          <w:szCs w:val="24"/>
        </w:rPr>
        <w:t xml:space="preserve">.  All Institutional Review Board Human Subjects protocols will be followed.  Arbuckle and Tyndall will implement the survey in close collaboration with Anex as well as researchers implementing Objective 3 to ensure collection of data required for LCA and modeling. </w:t>
      </w:r>
    </w:p>
    <w:p w:rsidR="00AB0779" w:rsidRPr="00BC7EEB" w:rsidRDefault="00AB0779" w:rsidP="00EF4620">
      <w:pPr>
        <w:spacing w:after="0" w:line="240" w:lineRule="auto"/>
        <w:rPr>
          <w:sz w:val="24"/>
          <w:szCs w:val="24"/>
        </w:rPr>
      </w:pPr>
      <w:r w:rsidRPr="00BC7EEB">
        <w:rPr>
          <w:sz w:val="24"/>
          <w:szCs w:val="24"/>
          <w:u w:val="single"/>
        </w:rPr>
        <w:t xml:space="preserve">Farm-level </w:t>
      </w:r>
      <w:r>
        <w:rPr>
          <w:sz w:val="24"/>
          <w:szCs w:val="24"/>
          <w:u w:val="single"/>
        </w:rPr>
        <w:t>S</w:t>
      </w:r>
      <w:r w:rsidRPr="00BC7EEB">
        <w:rPr>
          <w:sz w:val="24"/>
          <w:szCs w:val="24"/>
          <w:u w:val="single"/>
        </w:rPr>
        <w:t xml:space="preserve">cenario </w:t>
      </w:r>
      <w:r>
        <w:rPr>
          <w:sz w:val="24"/>
          <w:szCs w:val="24"/>
          <w:u w:val="single"/>
        </w:rPr>
        <w:t>A</w:t>
      </w:r>
      <w:r w:rsidRPr="00BC7EEB">
        <w:rPr>
          <w:sz w:val="24"/>
          <w:szCs w:val="24"/>
          <w:u w:val="single"/>
        </w:rPr>
        <w:t xml:space="preserve">nalysis and </w:t>
      </w:r>
      <w:r>
        <w:rPr>
          <w:sz w:val="24"/>
          <w:szCs w:val="24"/>
          <w:u w:val="single"/>
        </w:rPr>
        <w:t>E</w:t>
      </w:r>
      <w:r w:rsidRPr="00BC7EEB">
        <w:rPr>
          <w:sz w:val="24"/>
          <w:szCs w:val="24"/>
          <w:u w:val="single"/>
        </w:rPr>
        <w:t xml:space="preserve">conomic </w:t>
      </w:r>
      <w:r>
        <w:rPr>
          <w:sz w:val="24"/>
          <w:szCs w:val="24"/>
          <w:u w:val="single"/>
        </w:rPr>
        <w:t>A</w:t>
      </w:r>
      <w:r w:rsidRPr="00BC7EEB">
        <w:rPr>
          <w:sz w:val="24"/>
          <w:szCs w:val="24"/>
          <w:u w:val="single"/>
        </w:rPr>
        <w:t xml:space="preserve">ssessment. </w:t>
      </w:r>
      <w:r w:rsidRPr="00BC7EEB">
        <w:rPr>
          <w:sz w:val="24"/>
          <w:szCs w:val="24"/>
        </w:rPr>
        <w:t xml:space="preserve">This participatory research activity will 1) provide detailed information about how farmers assess alternative cropping systems, and 2) will engage </w:t>
      </w:r>
      <w:r>
        <w:rPr>
          <w:sz w:val="24"/>
          <w:szCs w:val="24"/>
        </w:rPr>
        <w:t xml:space="preserve">extension educators and </w:t>
      </w:r>
      <w:r w:rsidRPr="00BC7EEB">
        <w:rPr>
          <w:sz w:val="24"/>
          <w:szCs w:val="24"/>
        </w:rPr>
        <w:t xml:space="preserve">key stakeholders in the research process (see Objective 5).  </w:t>
      </w:r>
      <w:r>
        <w:rPr>
          <w:sz w:val="24"/>
          <w:szCs w:val="24"/>
        </w:rPr>
        <w:t>Extension educators in four states will conduct o</w:t>
      </w:r>
      <w:r w:rsidRPr="00BC7EEB">
        <w:rPr>
          <w:sz w:val="24"/>
          <w:szCs w:val="24"/>
        </w:rPr>
        <w:t>ne-on-one interviews using the I-FARM model</w:t>
      </w:r>
      <w:r>
        <w:rPr>
          <w:sz w:val="24"/>
          <w:szCs w:val="24"/>
        </w:rPr>
        <w:t xml:space="preserve"> (</w:t>
      </w:r>
      <w:r w:rsidRPr="00BC7EEB">
        <w:rPr>
          <w:sz w:val="24"/>
          <w:szCs w:val="24"/>
        </w:rPr>
        <w:t>http://ifarmtools.iastate.edu/</w:t>
      </w:r>
      <w:r>
        <w:rPr>
          <w:sz w:val="24"/>
          <w:szCs w:val="24"/>
        </w:rPr>
        <w:t xml:space="preserve">). </w:t>
      </w:r>
      <w:r w:rsidRPr="00BC7EEB">
        <w:rPr>
          <w:sz w:val="24"/>
          <w:szCs w:val="24"/>
        </w:rPr>
        <w:t xml:space="preserve"> I-FARM is a web-based model that allows farmers to analyze the biophysical and financial characteristics of their current operations (accounting for crops/rotations, tillage, fertilization, planting, weed control, harvesting, and residue removal) and compare them to land-use scenarios that simulate incorporation of various GHG mitigating practices.  Model output is based on simulations of farm product and various environmental output </w:t>
      </w:r>
      <w:r w:rsidR="009D4CB0" w:rsidRPr="00BC7EEB">
        <w:rPr>
          <w:sz w:val="24"/>
          <w:szCs w:val="24"/>
        </w:rPr>
        <w:fldChar w:fldCharType="begin"/>
      </w:r>
      <w:r w:rsidRPr="00BC7EEB">
        <w:rPr>
          <w:sz w:val="24"/>
          <w:szCs w:val="24"/>
        </w:rPr>
        <w:instrText xml:space="preserve"> ADDIN EN.CITE &lt;EndNote&gt;&lt;Cite&gt;&lt;Author&gt;Sendich&lt;/Author&gt;&lt;Year&gt;2008&lt;/Year&gt;&lt;RecNum&gt;23&lt;/RecNum&gt;&lt;record&gt;&lt;rec-number&gt;23&lt;/rec-number&gt;&lt;foreign-keys&gt;&lt;key app="EN" db-id="20s9tfaeozt5waewpzdxxv9fwafv9rvs0pwr"&gt;23&lt;/key&gt;&lt;/foreign-keys&gt;&lt;ref-type name="Journal Article"&gt;17&lt;/ref-type&gt;&lt;contributors&gt;&lt;authors&gt;&lt;author&gt;Sendich, E. D.&lt;/author&gt;&lt;author&gt;Dale, B. E.&lt;/author&gt;&lt;author&gt;Kim, S.&lt;/author&gt;&lt;/authors&gt;&lt;/contributors&gt;&lt;titles&gt;&lt;title&gt;Comparison of crop and animal simulation options for integration with the biorefinery&lt;/title&gt;&lt;secondary-title&gt;Biomass and Bioenergy&lt;/secondary-title&gt;&lt;/titles&gt;&lt;periodical&gt;&lt;full-title&gt;Biomass and Bioenergy&lt;/full-title&gt;&lt;/periodical&gt;&lt;pages&gt;1162-1174&lt;/pages&gt;&lt;volume&gt;32&lt;/volume&gt;&lt;keywords&gt;&lt;keyword&gt;Life Cycle Assessment&lt;/keyword&gt;&lt;/keywords&gt;&lt;dates&gt;&lt;year&gt;2008&lt;/year&gt;&lt;/dates&gt;&lt;urls&gt;&lt;/urls&gt;&lt;/record&gt;&lt;/Cite&gt;&lt;/EndNote&gt;</w:instrText>
      </w:r>
      <w:r w:rsidR="009D4CB0" w:rsidRPr="00BC7EEB">
        <w:rPr>
          <w:sz w:val="24"/>
          <w:szCs w:val="24"/>
        </w:rPr>
        <w:fldChar w:fldCharType="separate"/>
      </w:r>
      <w:r w:rsidRPr="00BC7EEB">
        <w:rPr>
          <w:sz w:val="24"/>
          <w:szCs w:val="24"/>
        </w:rPr>
        <w:t>(Sendich et al. 2008)</w:t>
      </w:r>
      <w:r w:rsidR="009D4CB0" w:rsidRPr="00BC7EEB">
        <w:rPr>
          <w:sz w:val="24"/>
          <w:szCs w:val="24"/>
        </w:rPr>
        <w:fldChar w:fldCharType="end"/>
      </w:r>
      <w:r w:rsidRPr="00BC7EEB">
        <w:rPr>
          <w:sz w:val="24"/>
          <w:szCs w:val="24"/>
        </w:rPr>
        <w:t xml:space="preserve">.  This scenario modeling will provide real-farm platforms for structured discussions </w:t>
      </w:r>
      <w:r>
        <w:rPr>
          <w:sz w:val="24"/>
          <w:szCs w:val="24"/>
        </w:rPr>
        <w:t xml:space="preserve">between extension educators and producers </w:t>
      </w:r>
      <w:r w:rsidRPr="00BC7EEB">
        <w:rPr>
          <w:sz w:val="24"/>
          <w:szCs w:val="24"/>
        </w:rPr>
        <w:t xml:space="preserve">regarding key decision variables such as: opportunity costs, capital budgeting, risk management, transaction costs, </w:t>
      </w:r>
      <w:r>
        <w:rPr>
          <w:sz w:val="24"/>
          <w:szCs w:val="24"/>
        </w:rPr>
        <w:t xml:space="preserve">and </w:t>
      </w:r>
      <w:r w:rsidRPr="00BC7EEB">
        <w:rPr>
          <w:sz w:val="24"/>
          <w:szCs w:val="24"/>
        </w:rPr>
        <w:t xml:space="preserve">key non-economic factors.  All of this information is required to characterize the dimensions of farmer willingness to adopt and accept incentives to change practices and/or enter burgeoning mitigation markets.  Fifty corn farmers will be selected via purposive sampling (e.g., “snowball” sampling with participant selection assistance from extension personnel) from each </w:t>
      </w:r>
      <w:r>
        <w:rPr>
          <w:sz w:val="24"/>
          <w:szCs w:val="24"/>
        </w:rPr>
        <w:t>of the four states</w:t>
      </w:r>
      <w:r w:rsidRPr="00BC7EEB">
        <w:rPr>
          <w:sz w:val="24"/>
          <w:szCs w:val="24"/>
        </w:rPr>
        <w:t xml:space="preserve">. In Iowa and Ohio, 25 participants will be selected from active </w:t>
      </w:r>
      <w:r>
        <w:rPr>
          <w:sz w:val="24"/>
          <w:szCs w:val="24"/>
        </w:rPr>
        <w:t xml:space="preserve">farmer-led </w:t>
      </w:r>
      <w:r w:rsidRPr="00BC7EEB">
        <w:rPr>
          <w:sz w:val="24"/>
          <w:szCs w:val="24"/>
        </w:rPr>
        <w:t xml:space="preserve">watershed </w:t>
      </w:r>
      <w:r>
        <w:rPr>
          <w:sz w:val="24"/>
          <w:szCs w:val="24"/>
        </w:rPr>
        <w:t>groups</w:t>
      </w:r>
      <w:r w:rsidRPr="00BC7EEB">
        <w:rPr>
          <w:sz w:val="24"/>
          <w:szCs w:val="24"/>
        </w:rPr>
        <w:t xml:space="preserve"> described in Objective 5.  These </w:t>
      </w:r>
      <w:r>
        <w:rPr>
          <w:sz w:val="24"/>
          <w:szCs w:val="24"/>
        </w:rPr>
        <w:t>groups</w:t>
      </w:r>
      <w:r w:rsidRPr="00BC7EEB">
        <w:rPr>
          <w:sz w:val="24"/>
          <w:szCs w:val="24"/>
        </w:rPr>
        <w:t xml:space="preserve"> will serve as case stud</w:t>
      </w:r>
      <w:r>
        <w:rPr>
          <w:sz w:val="24"/>
          <w:szCs w:val="24"/>
        </w:rPr>
        <w:t>ies</w:t>
      </w:r>
      <w:r w:rsidRPr="00BC7EEB">
        <w:rPr>
          <w:sz w:val="24"/>
          <w:szCs w:val="24"/>
        </w:rPr>
        <w:t xml:space="preserve"> </w:t>
      </w:r>
      <w:r>
        <w:rPr>
          <w:sz w:val="24"/>
          <w:szCs w:val="24"/>
        </w:rPr>
        <w:t xml:space="preserve">to understand small </w:t>
      </w:r>
      <w:r>
        <w:rPr>
          <w:sz w:val="24"/>
          <w:szCs w:val="24"/>
        </w:rPr>
        <w:lastRenderedPageBreak/>
        <w:t>watershed level (HUC 12) implications of group interactions when I-FARM information is shared and resulting changes in awareness and implementation of mitigation and adaptive management practices.</w:t>
      </w:r>
      <w:r w:rsidRPr="00BC7EEB">
        <w:rPr>
          <w:sz w:val="24"/>
          <w:szCs w:val="24"/>
        </w:rPr>
        <w:t xml:space="preserve"> Tyndall</w:t>
      </w:r>
      <w:r>
        <w:rPr>
          <w:sz w:val="24"/>
          <w:szCs w:val="24"/>
        </w:rPr>
        <w:t xml:space="preserve"> </w:t>
      </w:r>
      <w:r w:rsidRPr="00BC7EEB">
        <w:rPr>
          <w:sz w:val="24"/>
          <w:szCs w:val="24"/>
        </w:rPr>
        <w:t>and Benning will manage this activity to ensure its tight integration with Objective 5.</w:t>
      </w:r>
    </w:p>
    <w:p w:rsidR="00AB0779" w:rsidRPr="00BC7EEB" w:rsidRDefault="00AB0779" w:rsidP="00D50AAA">
      <w:pPr>
        <w:spacing w:after="0" w:line="240" w:lineRule="auto"/>
        <w:rPr>
          <w:sz w:val="24"/>
          <w:szCs w:val="24"/>
        </w:rPr>
      </w:pPr>
      <w:r w:rsidRPr="00BC7EEB">
        <w:rPr>
          <w:sz w:val="24"/>
          <w:szCs w:val="24"/>
          <w:u w:val="single"/>
        </w:rPr>
        <w:t>Life-Cycle Assessment</w:t>
      </w:r>
      <w:r w:rsidRPr="00BC7EEB">
        <w:rPr>
          <w:sz w:val="24"/>
          <w:szCs w:val="24"/>
        </w:rPr>
        <w:t xml:space="preserve"> is recognized as a leading decision making framework for reducing the environmental impacts of goods and services.  LCA is the identification and evaluation of relevant environmental implications of a product, process, or system across its entire life span – from production to consumption.  By considering the entire lifecycle, LCA can avoid “problem shifting” between lifecycle stages and receptors.  The role of LCA in this project is to assess the sustainability of cereal</w:t>
      </w:r>
      <w:r>
        <w:rPr>
          <w:sz w:val="24"/>
          <w:szCs w:val="24"/>
        </w:rPr>
        <w:t>-based</w:t>
      </w:r>
      <w:r w:rsidRPr="00BC7EEB">
        <w:rPr>
          <w:sz w:val="24"/>
          <w:szCs w:val="24"/>
        </w:rPr>
        <w:t xml:space="preserve"> crop production systems under climate change and elucidate the trade-offs inherent in the crop management scenarios. We will use an iterative approach that integrates experimental data and model results in a life cycle framework that will allow us to assess the potential of the socio-agro-ecological system to mitigate climate change through agricultural management.  Another critical role of LCA in the study is to integrate and focus the research thrusts by providing feedback on how cropping system choices and management options will impact overall system performance and trade-offs between ecological services (e.g., water quality, habitat) and GHG emission targets.  </w:t>
      </w:r>
    </w:p>
    <w:p w:rsidR="00AB0779" w:rsidRPr="00BC7EEB" w:rsidRDefault="00AB0779" w:rsidP="00D50AAA">
      <w:pPr>
        <w:spacing w:after="0" w:line="240" w:lineRule="auto"/>
        <w:rPr>
          <w:sz w:val="24"/>
          <w:szCs w:val="24"/>
        </w:rPr>
      </w:pPr>
      <w:r>
        <w:rPr>
          <w:sz w:val="24"/>
          <w:szCs w:val="24"/>
        </w:rPr>
        <w:tab/>
      </w:r>
      <w:r w:rsidRPr="00BC7EEB">
        <w:rPr>
          <w:sz w:val="24"/>
          <w:szCs w:val="24"/>
        </w:rPr>
        <w:t xml:space="preserve">The proposed study will: (1) estimate the </w:t>
      </w:r>
      <w:r>
        <w:rPr>
          <w:sz w:val="24"/>
          <w:szCs w:val="24"/>
        </w:rPr>
        <w:t>LCA</w:t>
      </w:r>
      <w:r w:rsidRPr="00BC7EEB">
        <w:rPr>
          <w:sz w:val="24"/>
          <w:szCs w:val="24"/>
        </w:rPr>
        <w:t xml:space="preserve"> (e.g., productivity, water quality, </w:t>
      </w:r>
      <w:r>
        <w:rPr>
          <w:sz w:val="24"/>
          <w:szCs w:val="24"/>
        </w:rPr>
        <w:t xml:space="preserve">SOC </w:t>
      </w:r>
      <w:r w:rsidRPr="00BC7EEB">
        <w:rPr>
          <w:sz w:val="24"/>
          <w:szCs w:val="24"/>
        </w:rPr>
        <w:t xml:space="preserve">sequestration) of cereal cropping systems chosen to be resilient in the face of climate change and reduce GHG emissions; (2) evaluate the performance of these systems under climate change; and (3) provide data to and receive data from the </w:t>
      </w:r>
      <w:r w:rsidRPr="00BC7EEB">
        <w:rPr>
          <w:sz w:val="24"/>
          <w:szCs w:val="24"/>
          <w:u w:val="single"/>
        </w:rPr>
        <w:t>farm-level scenario analysis and economic assessment activity</w:t>
      </w:r>
      <w:r w:rsidRPr="00BC7EEB">
        <w:rPr>
          <w:sz w:val="24"/>
          <w:szCs w:val="24"/>
        </w:rPr>
        <w:t xml:space="preserve"> and landscape modeling activity.</w:t>
      </w:r>
    </w:p>
    <w:p w:rsidR="00AB0779" w:rsidRDefault="00AB0779" w:rsidP="00EF4620">
      <w:pPr>
        <w:spacing w:after="0" w:line="240" w:lineRule="auto"/>
        <w:rPr>
          <w:sz w:val="24"/>
          <w:szCs w:val="24"/>
          <w:u w:val="single"/>
        </w:rPr>
      </w:pPr>
      <w:r>
        <w:rPr>
          <w:sz w:val="24"/>
          <w:szCs w:val="24"/>
        </w:rPr>
        <w:tab/>
      </w:r>
      <w:r w:rsidRPr="00BC7EEB">
        <w:rPr>
          <w:sz w:val="24"/>
          <w:szCs w:val="24"/>
        </w:rPr>
        <w:t>We will accomplish this by integrating a set of highly developed mechanistic models, providing a tool that will capture climate-soil-plant dynamics and yield the life cycle inventory performance data needed for more accurate assessments of current and future agricultural production systems. We will parameterize and integrate the SWAT/EPIC-based UMRB modeling system with the DAYCENT and I-FARM models in a spatially and temporally</w:t>
      </w:r>
      <w:r>
        <w:rPr>
          <w:sz w:val="24"/>
          <w:szCs w:val="24"/>
        </w:rPr>
        <w:t xml:space="preserve"> </w:t>
      </w:r>
      <w:r w:rsidRPr="00BC7EEB">
        <w:rPr>
          <w:sz w:val="24"/>
          <w:szCs w:val="24"/>
        </w:rPr>
        <w:t xml:space="preserve">specific life cycle framework.  We will build on previous work by Anex and colleagues under the Biomass Regional Partnership in which we have been developing a set of agro-ecosystem assessment tools that account for the spatial/temporal variation in agricultural production, emissions, and impacts. </w:t>
      </w:r>
    </w:p>
    <w:p w:rsidR="00AB0779" w:rsidRPr="00BC7EEB" w:rsidRDefault="00AB0779" w:rsidP="00BC7EEB">
      <w:pPr>
        <w:spacing w:line="240" w:lineRule="auto"/>
        <w:rPr>
          <w:sz w:val="24"/>
          <w:szCs w:val="24"/>
        </w:rPr>
      </w:pPr>
      <w:r w:rsidRPr="00BC7EEB">
        <w:rPr>
          <w:sz w:val="24"/>
          <w:szCs w:val="24"/>
          <w:u w:val="single"/>
        </w:rPr>
        <w:t>Broad Expected Outcomes.</w:t>
      </w:r>
      <w:r w:rsidRPr="00BC7EEB">
        <w:rPr>
          <w:sz w:val="24"/>
          <w:szCs w:val="24"/>
        </w:rPr>
        <w:t xml:space="preserve"> The primary outcome will be a vastly improved understanding of the social, economic, and environmental acceptability of cropping systems designed to mitigate and adapt to climate change. The comprehensive knowledge generated by the farmer survey, I-FARM assessment, and LCA will engage stakeholders and inform the development of policy and programming that encourage the adoption of approaches and practices across the region.</w:t>
      </w:r>
    </w:p>
    <w:p w:rsidR="00AB0779" w:rsidRPr="00BC7EEB" w:rsidRDefault="00AB0779" w:rsidP="00BC7EEB">
      <w:pPr>
        <w:spacing w:line="240" w:lineRule="auto"/>
        <w:rPr>
          <w:sz w:val="24"/>
          <w:szCs w:val="24"/>
        </w:rPr>
      </w:pPr>
      <w:r w:rsidRPr="00BC7EEB">
        <w:rPr>
          <w:sz w:val="24"/>
          <w:szCs w:val="24"/>
          <w:u w:val="single"/>
        </w:rPr>
        <w:t>Timeline and Milestones.</w:t>
      </w:r>
      <w:r w:rsidRPr="00BC7EEB">
        <w:rPr>
          <w:sz w:val="24"/>
          <w:szCs w:val="24"/>
        </w:rPr>
        <w:t xml:space="preserve"> The farmer survey will be implemented in year 1, with data available in year 2 to aid in defining land use scenarios for landscape level modeling and to guide extension and educational activities. I-FARM research will take place in years 2 and 3 with data available as it is developed beginning at the end of year 2.  The LCA models will be developed in years 1 and 2; field and modeling scenarios will be incorporated and intensifying in years 3-5.</w:t>
      </w:r>
    </w:p>
    <w:p w:rsidR="00AB0779" w:rsidRPr="00BC7EEB" w:rsidRDefault="00AB0779" w:rsidP="000A5021">
      <w:pPr>
        <w:pStyle w:val="ListParagraph"/>
        <w:spacing w:after="0" w:line="240" w:lineRule="auto"/>
        <w:ind w:left="0"/>
        <w:rPr>
          <w:b/>
          <w:sz w:val="24"/>
          <w:szCs w:val="24"/>
        </w:rPr>
      </w:pPr>
      <w:r w:rsidRPr="00BC7EEB">
        <w:rPr>
          <w:b/>
          <w:sz w:val="24"/>
          <w:szCs w:val="24"/>
        </w:rPr>
        <w:lastRenderedPageBreak/>
        <w:t>Approach for Objective 5.  Integrate education, extension, outreach</w:t>
      </w:r>
      <w:r>
        <w:rPr>
          <w:b/>
          <w:sz w:val="24"/>
          <w:szCs w:val="24"/>
        </w:rPr>
        <w:t>,</w:t>
      </w:r>
      <w:r w:rsidRPr="00BC7EEB">
        <w:rPr>
          <w:b/>
          <w:sz w:val="24"/>
          <w:szCs w:val="24"/>
        </w:rPr>
        <w:t xml:space="preserve"> and stakeholder participation.</w:t>
      </w:r>
      <w:r w:rsidRPr="00BC7EEB">
        <w:rPr>
          <w:i/>
          <w:sz w:val="24"/>
          <w:szCs w:val="24"/>
        </w:rPr>
        <w:t xml:space="preserve">  Moore (leader, OSU), Grant (OSU), Benning (ISU), </w:t>
      </w:r>
      <w:r w:rsidR="00E80781">
        <w:rPr>
          <w:i/>
          <w:sz w:val="24"/>
          <w:szCs w:val="24"/>
        </w:rPr>
        <w:t xml:space="preserve">Ingels (ISU), </w:t>
      </w:r>
      <w:r w:rsidRPr="00BC7EEB">
        <w:rPr>
          <w:i/>
          <w:sz w:val="24"/>
          <w:szCs w:val="24"/>
        </w:rPr>
        <w:t>Miller (ISU), Todey (SDSU), Tyndall (ISU)</w:t>
      </w:r>
      <w:r>
        <w:rPr>
          <w:i/>
          <w:sz w:val="24"/>
          <w:szCs w:val="24"/>
        </w:rPr>
        <w:t>,</w:t>
      </w:r>
      <w:r w:rsidRPr="00BC7EEB">
        <w:rPr>
          <w:i/>
          <w:sz w:val="24"/>
          <w:szCs w:val="24"/>
        </w:rPr>
        <w:t xml:space="preserve"> Cruse (ISU)</w:t>
      </w:r>
      <w:r>
        <w:rPr>
          <w:i/>
          <w:sz w:val="24"/>
          <w:szCs w:val="24"/>
        </w:rPr>
        <w:t>, Morton (ISU).</w:t>
      </w:r>
    </w:p>
    <w:p w:rsidR="00AB0779" w:rsidRDefault="00AB0779" w:rsidP="000A5021">
      <w:pPr>
        <w:pStyle w:val="NormalWeb"/>
        <w:spacing w:before="0" w:beforeAutospacing="0" w:after="0" w:afterAutospacing="0"/>
        <w:rPr>
          <w:rFonts w:ascii="Calibri" w:hAnsi="Calibri" w:cs="Calibri"/>
        </w:rPr>
      </w:pPr>
      <w:r>
        <w:rPr>
          <w:rFonts w:ascii="Calibri" w:hAnsi="Calibri" w:cs="Calibri"/>
        </w:rPr>
        <w:tab/>
      </w:r>
      <w:r w:rsidRPr="00BC7EEB">
        <w:rPr>
          <w:rFonts w:ascii="Calibri" w:hAnsi="Calibri" w:cs="Calibri"/>
        </w:rPr>
        <w:t>Objective 5</w:t>
      </w:r>
      <w:r>
        <w:rPr>
          <w:rFonts w:ascii="Calibri" w:hAnsi="Calibri" w:cs="Calibri"/>
        </w:rPr>
        <w:t xml:space="preserve"> is a key integrative component of the project where a) the next generation of scientists, educators, and extension specialists learn about and develop the capacity to address the challenges of climate and agriculture and b) the exchange of expert and local knowledge among farmers, extension educators, and the project team associated with adaptation and mitigation of variable climate conditions and agricultural management decisions occurs. This objective consists of three types of activities 1) focused educational approaches, 2) extension facilitated and farmer participatory exchanges and actions, and 3) purposeful training, mentoring and career development of project graduate students.</w:t>
      </w:r>
    </w:p>
    <w:p w:rsidR="00AB0779" w:rsidRDefault="00AB0779" w:rsidP="000A5021">
      <w:pPr>
        <w:pStyle w:val="NormalWeb"/>
        <w:spacing w:before="0" w:beforeAutospacing="0" w:after="0" w:afterAutospacing="0"/>
        <w:ind w:firstLine="720"/>
        <w:rPr>
          <w:rFonts w:ascii="Calibri" w:hAnsi="Calibri" w:cs="Calibri"/>
        </w:rPr>
      </w:pPr>
      <w:r>
        <w:rPr>
          <w:rFonts w:ascii="Calibri" w:hAnsi="Calibri" w:cs="Calibri"/>
        </w:rPr>
        <w:t>T</w:t>
      </w:r>
      <w:r w:rsidRPr="00BC7EEB">
        <w:rPr>
          <w:rFonts w:ascii="Calibri" w:hAnsi="Calibri" w:cs="Calibri"/>
        </w:rPr>
        <w:t>he</w:t>
      </w:r>
      <w:r>
        <w:rPr>
          <w:rFonts w:ascii="Calibri" w:hAnsi="Calibri" w:cs="Calibri"/>
        </w:rPr>
        <w:t>re is a</w:t>
      </w:r>
      <w:r w:rsidRPr="00BC7EEB">
        <w:rPr>
          <w:rFonts w:ascii="Calibri" w:hAnsi="Calibri" w:cs="Calibri"/>
        </w:rPr>
        <w:t xml:space="preserve"> national need to attract the best and brightest students into careers as highly trained agricultural scientists (CSAW 2010). </w:t>
      </w:r>
      <w:r>
        <w:rPr>
          <w:rFonts w:ascii="Calibri" w:hAnsi="Calibri" w:cs="Calibri"/>
        </w:rPr>
        <w:t>This multi-pronged approach utilizes</w:t>
      </w:r>
      <w:r w:rsidRPr="00BC7EEB">
        <w:rPr>
          <w:rFonts w:ascii="Calibri" w:hAnsi="Calibri" w:cs="Calibri"/>
        </w:rPr>
        <w:t xml:space="preserve"> </w:t>
      </w:r>
      <w:r w:rsidRPr="00BC7EEB">
        <w:rPr>
          <w:rFonts w:ascii="Calibri" w:hAnsi="Calibri" w:cs="Calibri"/>
          <w:u w:val="single"/>
        </w:rPr>
        <w:t>place-based education</w:t>
      </w:r>
      <w:r w:rsidRPr="00BC7EEB">
        <w:rPr>
          <w:rFonts w:ascii="Calibri" w:hAnsi="Calibri" w:cs="Calibri"/>
        </w:rPr>
        <w:t xml:space="preserve"> at all levels (9-12, undergraduate, graduate, extension</w:t>
      </w:r>
      <w:r>
        <w:rPr>
          <w:rFonts w:ascii="Calibri" w:hAnsi="Calibri" w:cs="Calibri"/>
        </w:rPr>
        <w:t>,</w:t>
      </w:r>
      <w:r w:rsidRPr="00BC7EEB">
        <w:rPr>
          <w:rFonts w:ascii="Calibri" w:hAnsi="Calibri" w:cs="Calibri"/>
        </w:rPr>
        <w:t xml:space="preserve"> and stakeholders)</w:t>
      </w:r>
      <w:r>
        <w:rPr>
          <w:rFonts w:ascii="Calibri" w:hAnsi="Calibri" w:cs="Calibri"/>
        </w:rPr>
        <w:t xml:space="preserve"> to increase learning</w:t>
      </w:r>
      <w:r w:rsidRPr="00BC7EEB">
        <w:rPr>
          <w:rFonts w:ascii="Calibri" w:hAnsi="Calibri" w:cs="Calibri"/>
        </w:rPr>
        <w:t xml:space="preserve"> </w:t>
      </w:r>
      <w:r>
        <w:rPr>
          <w:rFonts w:ascii="Calibri" w:hAnsi="Calibri" w:cs="Calibri"/>
        </w:rPr>
        <w:t>and</w:t>
      </w:r>
      <w:r w:rsidRPr="00BC7EEB">
        <w:rPr>
          <w:rFonts w:ascii="Calibri" w:hAnsi="Calibri" w:cs="Calibri"/>
        </w:rPr>
        <w:t xml:space="preserve"> foster a new generation of scientists, farmers, entrepreneurs</w:t>
      </w:r>
      <w:r>
        <w:rPr>
          <w:rFonts w:ascii="Calibri" w:hAnsi="Calibri" w:cs="Calibri"/>
        </w:rPr>
        <w:t>,</w:t>
      </w:r>
      <w:r w:rsidRPr="00BC7EEB">
        <w:rPr>
          <w:rFonts w:ascii="Calibri" w:hAnsi="Calibri" w:cs="Calibri"/>
        </w:rPr>
        <w:t xml:space="preserve"> and citizens. </w:t>
      </w:r>
      <w:r w:rsidRPr="00BC7EEB">
        <w:rPr>
          <w:rFonts w:ascii="Calibri" w:hAnsi="Calibri" w:cs="Calibri"/>
          <w:i/>
        </w:rPr>
        <w:t>Our hypothesis is those place-based educational opportunities that incorporate inquiry and interactive (constructivist) learning strategies are effective for increasing student understanding and performance in traditional academic subjects (e.g., STEM) as well as fostering awareness of environmental issues</w:t>
      </w:r>
      <w:r w:rsidRPr="00BC7EEB">
        <w:rPr>
          <w:rFonts w:ascii="Calibri" w:hAnsi="Calibri" w:cs="Calibri"/>
        </w:rPr>
        <w:t xml:space="preserve"> (Cronin-Jones 2000, </w:t>
      </w:r>
      <w:proofErr w:type="spellStart"/>
      <w:r w:rsidRPr="00BC7EEB">
        <w:rPr>
          <w:rFonts w:ascii="Calibri" w:hAnsi="Calibri" w:cs="Calibri"/>
        </w:rPr>
        <w:t>Leiberman</w:t>
      </w:r>
      <w:proofErr w:type="spellEnd"/>
      <w:r w:rsidRPr="00BC7EEB">
        <w:rPr>
          <w:rFonts w:ascii="Calibri" w:hAnsi="Calibri" w:cs="Calibri"/>
        </w:rPr>
        <w:t xml:space="preserve"> </w:t>
      </w:r>
      <w:r>
        <w:rPr>
          <w:rFonts w:ascii="Calibri" w:hAnsi="Calibri" w:cs="Calibri"/>
        </w:rPr>
        <w:t>&amp;</w:t>
      </w:r>
      <w:r w:rsidRPr="00BC7EEB">
        <w:rPr>
          <w:rFonts w:ascii="Calibri" w:hAnsi="Calibri" w:cs="Calibri"/>
        </w:rPr>
        <w:t xml:space="preserve"> Hoody 1998; </w:t>
      </w:r>
      <w:proofErr w:type="spellStart"/>
      <w:r w:rsidRPr="00BC7EEB">
        <w:rPr>
          <w:rFonts w:ascii="Calibri" w:hAnsi="Calibri" w:cs="Calibri"/>
        </w:rPr>
        <w:t>Habron</w:t>
      </w:r>
      <w:proofErr w:type="spellEnd"/>
      <w:r w:rsidRPr="00BC7EEB">
        <w:rPr>
          <w:rFonts w:ascii="Calibri" w:hAnsi="Calibri" w:cs="Calibri"/>
        </w:rPr>
        <w:t xml:space="preserve"> 2005; Lord 1999; Van Tine </w:t>
      </w:r>
      <w:r>
        <w:rPr>
          <w:rFonts w:ascii="Calibri" w:hAnsi="Calibri" w:cs="Calibri"/>
        </w:rPr>
        <w:t>&amp;</w:t>
      </w:r>
      <w:r w:rsidRPr="00BC7EEB">
        <w:rPr>
          <w:rFonts w:ascii="Calibri" w:hAnsi="Calibri" w:cs="Calibri"/>
        </w:rPr>
        <w:t xml:space="preserve"> </w:t>
      </w:r>
      <w:proofErr w:type="spellStart"/>
      <w:r w:rsidRPr="00BC7EEB">
        <w:rPr>
          <w:rFonts w:ascii="Calibri" w:hAnsi="Calibri" w:cs="Calibri"/>
        </w:rPr>
        <w:t>Knobloch</w:t>
      </w:r>
      <w:proofErr w:type="spellEnd"/>
      <w:r w:rsidRPr="00BC7EEB">
        <w:rPr>
          <w:rFonts w:ascii="Calibri" w:hAnsi="Calibri" w:cs="Calibri"/>
        </w:rPr>
        <w:t xml:space="preserve"> 2005)</w:t>
      </w:r>
      <w:r>
        <w:rPr>
          <w:rFonts w:ascii="Calibri" w:hAnsi="Calibri" w:cs="Calibri"/>
        </w:rPr>
        <w:t xml:space="preserve"> and motivating stakeholder environmental mitigation and </w:t>
      </w:r>
      <w:proofErr w:type="spellStart"/>
      <w:r>
        <w:rPr>
          <w:rFonts w:ascii="Calibri" w:hAnsi="Calibri" w:cs="Calibri"/>
        </w:rPr>
        <w:t>adaptative</w:t>
      </w:r>
      <w:proofErr w:type="spellEnd"/>
      <w:r>
        <w:rPr>
          <w:rFonts w:ascii="Calibri" w:hAnsi="Calibri" w:cs="Calibri"/>
        </w:rPr>
        <w:t xml:space="preserve"> management practices  (</w:t>
      </w:r>
      <w:r w:rsidRPr="00A02763">
        <w:rPr>
          <w:rFonts w:ascii="Calibri" w:hAnsi="Calibri" w:cs="Calibri"/>
        </w:rPr>
        <w:t>Morton 2008;</w:t>
      </w:r>
      <w:r>
        <w:rPr>
          <w:rFonts w:ascii="Calibri" w:hAnsi="Calibri" w:cs="Calibri"/>
        </w:rPr>
        <w:t xml:space="preserve"> Morton &amp; </w:t>
      </w:r>
      <w:proofErr w:type="spellStart"/>
      <w:r>
        <w:rPr>
          <w:rFonts w:ascii="Calibri" w:hAnsi="Calibri" w:cs="Calibri"/>
        </w:rPr>
        <w:t>Weng</w:t>
      </w:r>
      <w:proofErr w:type="spellEnd"/>
      <w:r>
        <w:rPr>
          <w:rFonts w:ascii="Calibri" w:hAnsi="Calibri" w:cs="Calibri"/>
        </w:rPr>
        <w:t xml:space="preserve"> 2009)</w:t>
      </w:r>
      <w:r w:rsidRPr="00BC7EEB">
        <w:rPr>
          <w:rFonts w:ascii="Calibri" w:hAnsi="Calibri" w:cs="Calibri"/>
        </w:rPr>
        <w:t>.</w:t>
      </w:r>
    </w:p>
    <w:p w:rsidR="00AB0779" w:rsidRDefault="00AB0779" w:rsidP="000A5021">
      <w:pPr>
        <w:pStyle w:val="NormalWeb"/>
        <w:spacing w:before="0" w:beforeAutospacing="0" w:after="0" w:afterAutospacing="0"/>
        <w:rPr>
          <w:rFonts w:ascii="Calibri" w:hAnsi="Calibri" w:cs="Calibri"/>
        </w:rPr>
      </w:pPr>
      <w:r>
        <w:rPr>
          <w:rFonts w:ascii="Calibri" w:hAnsi="Calibri" w:cs="Calibri"/>
        </w:rPr>
        <w:tab/>
      </w:r>
      <w:r w:rsidRPr="00BC7EEB">
        <w:rPr>
          <w:rFonts w:ascii="Calibri" w:hAnsi="Calibri" w:cs="Calibri"/>
        </w:rPr>
        <w:t>The Objective 5 team has the complementary experience required to achieve the goals.  Moore’s expertise is in bridging the social and natural sciences (Moore 2009)</w:t>
      </w:r>
      <w:r>
        <w:rPr>
          <w:rFonts w:ascii="Calibri" w:hAnsi="Calibri" w:cs="Calibri"/>
        </w:rPr>
        <w:t xml:space="preserve"> through undergraduate and graduate education and </w:t>
      </w:r>
      <w:r w:rsidRPr="00BC7EEB">
        <w:rPr>
          <w:rFonts w:ascii="Calibri" w:hAnsi="Calibri" w:cs="Calibri"/>
        </w:rPr>
        <w:t>the Sugar Creek Project</w:t>
      </w:r>
      <w:r>
        <w:rPr>
          <w:rFonts w:ascii="Calibri" w:hAnsi="Calibri" w:cs="Calibri"/>
        </w:rPr>
        <w:t xml:space="preserve"> farmer participatory research which</w:t>
      </w:r>
      <w:r w:rsidRPr="00BC7EEB">
        <w:rPr>
          <w:rFonts w:ascii="Calibri" w:hAnsi="Calibri" w:cs="Calibri"/>
        </w:rPr>
        <w:t xml:space="preserve"> has been recognized by the Carnegie and Kellogg Foundations for outreach and engagement.  Benning is an Extension Specialist with expertise in water and soil quality research and specializes in facilitating farmer-led watershed projects.  </w:t>
      </w:r>
      <w:r>
        <w:rPr>
          <w:rFonts w:ascii="Calibri" w:hAnsi="Calibri" w:cs="Calibri"/>
        </w:rPr>
        <w:t xml:space="preserve">Morton has expertise in group development, social relationships, and the integration of local farmer knowledge with technical and scientific expertise as motivators for change in watershed management. </w:t>
      </w:r>
      <w:r w:rsidRPr="00BC7EEB">
        <w:rPr>
          <w:rFonts w:ascii="Calibri" w:hAnsi="Calibri" w:cs="Calibri"/>
        </w:rPr>
        <w:t xml:space="preserve">Miller’s expertise is in teacher education and experiential learning.  Todey is South Dakota’s state climatologist and President-elect of the </w:t>
      </w:r>
      <w:r w:rsidRPr="00BC7EEB">
        <w:rPr>
          <w:rFonts w:ascii="Calibri" w:hAnsi="Calibri" w:cs="Calibri"/>
          <w:color w:val="000000"/>
        </w:rPr>
        <w:t>American Association of State Climatologists</w:t>
      </w:r>
      <w:r w:rsidRPr="00BC7EEB">
        <w:rPr>
          <w:rFonts w:ascii="Calibri" w:hAnsi="Calibri" w:cs="Calibri"/>
        </w:rPr>
        <w:t>.  Tyndall is a natural resource economist with a specialty in analyzing the financial/economic aspects and implications of farmer decision-making.</w:t>
      </w:r>
    </w:p>
    <w:p w:rsidR="00AB0779" w:rsidRPr="00882443" w:rsidRDefault="00AB0779" w:rsidP="000A5021">
      <w:pPr>
        <w:pStyle w:val="NormalWeb"/>
        <w:spacing w:before="0" w:beforeAutospacing="0" w:after="0" w:afterAutospacing="0"/>
        <w:rPr>
          <w:rFonts w:ascii="Calibri" w:hAnsi="Calibri" w:cs="Calibri"/>
        </w:rPr>
      </w:pPr>
      <w:r w:rsidRPr="00942DC9">
        <w:rPr>
          <w:rFonts w:ascii="Calibri" w:hAnsi="Calibri" w:cs="Calibri"/>
          <w:u w:val="single"/>
        </w:rPr>
        <w:t>Focused Educational Approaches.</w:t>
      </w:r>
      <w:r>
        <w:rPr>
          <w:rFonts w:ascii="Calibri" w:hAnsi="Calibri" w:cs="Calibri"/>
        </w:rPr>
        <w:t xml:space="preserve"> There is a need for K-12, undergraduate, and graduate education that builds the next generation of scientists and increases student </w:t>
      </w:r>
      <w:r w:rsidRPr="00BC7EEB">
        <w:rPr>
          <w:rFonts w:ascii="Calibri" w:hAnsi="Calibri" w:cs="Calibri"/>
        </w:rPr>
        <w:t>aware</w:t>
      </w:r>
      <w:r>
        <w:rPr>
          <w:rFonts w:ascii="Calibri" w:hAnsi="Calibri" w:cs="Calibri"/>
        </w:rPr>
        <w:t>ness</w:t>
      </w:r>
      <w:r w:rsidRPr="00BC7EEB">
        <w:rPr>
          <w:rFonts w:ascii="Calibri" w:hAnsi="Calibri" w:cs="Calibri"/>
        </w:rPr>
        <w:t xml:space="preserve"> of their connectedness to the surrounding landscape and the communities in which they live</w:t>
      </w:r>
      <w:r>
        <w:rPr>
          <w:rFonts w:ascii="Calibri" w:hAnsi="Calibri" w:cs="Calibri"/>
        </w:rPr>
        <w:t xml:space="preserve"> and </w:t>
      </w:r>
      <w:r w:rsidRPr="00BC7EEB">
        <w:rPr>
          <w:rFonts w:ascii="Calibri" w:hAnsi="Calibri" w:cs="Calibri"/>
        </w:rPr>
        <w:t xml:space="preserve"> the</w:t>
      </w:r>
      <w:r>
        <w:rPr>
          <w:rFonts w:ascii="Calibri" w:hAnsi="Calibri" w:cs="Calibri"/>
        </w:rPr>
        <w:t>ir</w:t>
      </w:r>
      <w:r w:rsidRPr="00BC7EEB">
        <w:rPr>
          <w:rFonts w:ascii="Calibri" w:hAnsi="Calibri" w:cs="Calibri"/>
        </w:rPr>
        <w:t xml:space="preserve"> responsibilities of being a good steward of their local environment (</w:t>
      </w:r>
      <w:r w:rsidRPr="00A02763">
        <w:rPr>
          <w:rFonts w:ascii="Calibri" w:hAnsi="Calibri" w:cs="Calibri"/>
        </w:rPr>
        <w:t>Caro et al. 2003; Smith 2002 a, b</w:t>
      </w:r>
      <w:r w:rsidRPr="00BC7EEB">
        <w:rPr>
          <w:rFonts w:ascii="Calibri" w:hAnsi="Calibri" w:cs="Calibri"/>
        </w:rPr>
        <w:t xml:space="preserve">). </w:t>
      </w:r>
      <w:r>
        <w:rPr>
          <w:rFonts w:ascii="Calibri" w:hAnsi="Calibri" w:cs="Calibri"/>
        </w:rPr>
        <w:t xml:space="preserve">A 2010 survey of </w:t>
      </w:r>
      <w:r w:rsidRPr="00BC7EEB">
        <w:rPr>
          <w:rFonts w:ascii="Calibri" w:hAnsi="Calibri" w:cs="Calibri"/>
        </w:rPr>
        <w:t>U.S.</w:t>
      </w:r>
      <w:r>
        <w:rPr>
          <w:rFonts w:ascii="Calibri" w:hAnsi="Calibri" w:cs="Calibri"/>
        </w:rPr>
        <w:t xml:space="preserve"> adults revealed that </w:t>
      </w:r>
      <w:r w:rsidRPr="00BC7EEB">
        <w:rPr>
          <w:rFonts w:ascii="Calibri" w:hAnsi="Calibri" w:cs="Calibri"/>
        </w:rPr>
        <w:t>about a quarter of the respondents didn’t think that global warming was occurring (</w:t>
      </w:r>
      <w:proofErr w:type="spellStart"/>
      <w:r w:rsidRPr="00BC7EEB">
        <w:rPr>
          <w:rFonts w:ascii="Calibri" w:hAnsi="Calibri" w:cs="Calibri"/>
          <w:color w:val="000000"/>
        </w:rPr>
        <w:t>Leiserowitz</w:t>
      </w:r>
      <w:proofErr w:type="spellEnd"/>
      <w:r w:rsidRPr="00BC7EEB">
        <w:rPr>
          <w:rFonts w:ascii="Calibri" w:hAnsi="Calibri" w:cs="Calibri"/>
          <w:color w:val="000000"/>
        </w:rPr>
        <w:t xml:space="preserve"> et al. 2010; </w:t>
      </w:r>
      <w:proofErr w:type="spellStart"/>
      <w:r w:rsidRPr="00BC7EEB">
        <w:rPr>
          <w:rFonts w:ascii="Calibri" w:hAnsi="Calibri" w:cs="Calibri"/>
          <w:color w:val="000000"/>
        </w:rPr>
        <w:t>Krosnick</w:t>
      </w:r>
      <w:proofErr w:type="spellEnd"/>
      <w:r w:rsidRPr="00BC7EEB">
        <w:rPr>
          <w:rFonts w:ascii="Calibri" w:hAnsi="Calibri" w:cs="Calibri"/>
          <w:color w:val="000000"/>
        </w:rPr>
        <w:t xml:space="preserve"> 2010).  </w:t>
      </w:r>
      <w:r>
        <w:rPr>
          <w:rFonts w:ascii="Calibri" w:hAnsi="Calibri" w:cs="Calibri"/>
          <w:color w:val="000000"/>
        </w:rPr>
        <w:t xml:space="preserve">If future generations are to be prepared to face the challenges of changing climate conditions and their impacts on our agricultural systems, they must learn about and actively experiment with the natural environment to discover the social-economic-ecological </w:t>
      </w:r>
      <w:r w:rsidRPr="00882443">
        <w:rPr>
          <w:rFonts w:ascii="Calibri" w:hAnsi="Calibri" w:cs="Calibri"/>
          <w:color w:val="000000"/>
        </w:rPr>
        <w:t xml:space="preserve">relationships. </w:t>
      </w:r>
    </w:p>
    <w:p w:rsidR="00AB0779" w:rsidRPr="00882443" w:rsidRDefault="00AB0779" w:rsidP="000A5021">
      <w:pPr>
        <w:pStyle w:val="NormalWeb"/>
        <w:spacing w:before="0" w:beforeAutospacing="0" w:after="0" w:afterAutospacing="0"/>
        <w:rPr>
          <w:rFonts w:ascii="Calibri" w:hAnsi="Calibri"/>
          <w:bCs/>
        </w:rPr>
      </w:pPr>
      <w:r>
        <w:rPr>
          <w:rFonts w:ascii="Calibri" w:hAnsi="Calibri" w:cs="Calibri"/>
          <w:color w:val="000000"/>
        </w:rPr>
        <w:tab/>
      </w:r>
      <w:r w:rsidRPr="00942DC9">
        <w:rPr>
          <w:rFonts w:ascii="Calibri" w:hAnsi="Calibri"/>
          <w:u w:val="single"/>
        </w:rPr>
        <w:t>Grade Band 9-12 Educational “Climate Discovery” Modules</w:t>
      </w:r>
      <w:r w:rsidRPr="00882443">
        <w:rPr>
          <w:rFonts w:ascii="Calibri" w:hAnsi="Calibri"/>
        </w:rPr>
        <w:t>.</w:t>
      </w:r>
      <w:r w:rsidRPr="00882443">
        <w:rPr>
          <w:rFonts w:ascii="Calibri" w:hAnsi="Calibri"/>
          <w:b/>
        </w:rPr>
        <w:t xml:space="preserve"> </w:t>
      </w:r>
      <w:r w:rsidRPr="00882443">
        <w:rPr>
          <w:rFonts w:ascii="Calibri" w:hAnsi="Calibri"/>
        </w:rPr>
        <w:t xml:space="preserve">Modules will be developed at Ohio State University in collaboration with Climatologist Todey at South Dakota State </w:t>
      </w:r>
      <w:r w:rsidRPr="00882443">
        <w:rPr>
          <w:rFonts w:ascii="Calibri" w:hAnsi="Calibri"/>
        </w:rPr>
        <w:lastRenderedPageBreak/>
        <w:t xml:space="preserve">University and will be transferred to the </w:t>
      </w:r>
      <w:r>
        <w:rPr>
          <w:rFonts w:ascii="Calibri" w:hAnsi="Calibri"/>
        </w:rPr>
        <w:t>network</w:t>
      </w:r>
      <w:r w:rsidRPr="00882443">
        <w:rPr>
          <w:rFonts w:ascii="Calibri" w:hAnsi="Calibri"/>
        </w:rPr>
        <w:t>.  Currently the Ohio State University NSF GK-12 grant “Linking Watershed Research and GK-12 Education within an Ecosystem Context” is a leading place-based training grant utilizing streams adjacent to schools for teaching and experiencing science (</w:t>
      </w:r>
      <w:hyperlink r:id="rId11" w:history="1">
        <w:r w:rsidRPr="00882443">
          <w:rPr>
            <w:rStyle w:val="Hyperlink"/>
            <w:rFonts w:ascii="Calibri" w:hAnsi="Calibri" w:cs="Calibri"/>
          </w:rPr>
          <w:t>http://oardc.osu.edu/gk12/t01_pageview/Home.htm</w:t>
        </w:r>
      </w:hyperlink>
      <w:r w:rsidRPr="00882443">
        <w:rPr>
          <w:rFonts w:ascii="Calibri" w:hAnsi="Calibri"/>
        </w:rPr>
        <w:t xml:space="preserve">). The addition of climate discovery modules to the OSU grant offers an opportunity to pilot test the modules and provides a curriculum application beyond the life of this project. Climate Discovery modules will follow the national science content standards published by the </w:t>
      </w:r>
      <w:r w:rsidRPr="00A02763">
        <w:rPr>
          <w:rFonts w:ascii="Calibri" w:hAnsi="Calibri"/>
        </w:rPr>
        <w:t>National Science Education Standards (1996)</w:t>
      </w:r>
      <w:r w:rsidRPr="00882443">
        <w:rPr>
          <w:rFonts w:ascii="Calibri" w:hAnsi="Calibri"/>
        </w:rPr>
        <w:t xml:space="preserve"> and </w:t>
      </w:r>
      <w:r w:rsidRPr="00882443">
        <w:rPr>
          <w:rFonts w:ascii="Calibri" w:hAnsi="Calibri"/>
          <w:bCs/>
        </w:rPr>
        <w:t xml:space="preserve">will be aligned with individual state science requirements. </w:t>
      </w:r>
      <w:r w:rsidRPr="00882443">
        <w:rPr>
          <w:rFonts w:ascii="Calibri" w:hAnsi="Calibri"/>
        </w:rPr>
        <w:t>There will also be a career development aspect to the</w:t>
      </w:r>
      <w:r>
        <w:rPr>
          <w:rFonts w:ascii="Calibri" w:hAnsi="Calibri"/>
        </w:rPr>
        <w:t>se</w:t>
      </w:r>
      <w:r w:rsidRPr="00882443">
        <w:rPr>
          <w:rFonts w:ascii="Calibri" w:hAnsi="Calibri"/>
        </w:rPr>
        <w:t xml:space="preserve"> modules.</w:t>
      </w:r>
      <w:r w:rsidRPr="00882443">
        <w:rPr>
          <w:rFonts w:ascii="Calibri" w:hAnsi="Calibri"/>
          <w:bCs/>
        </w:rPr>
        <w:t xml:space="preserve"> </w:t>
      </w:r>
    </w:p>
    <w:p w:rsidR="00AB0779" w:rsidRPr="00882443" w:rsidRDefault="00AB0779" w:rsidP="000A5021">
      <w:pPr>
        <w:pStyle w:val="NormalWeb"/>
        <w:spacing w:before="0" w:beforeAutospacing="0" w:after="0" w:afterAutospacing="0"/>
        <w:rPr>
          <w:rFonts w:ascii="Calibri" w:hAnsi="Calibri"/>
        </w:rPr>
      </w:pPr>
      <w:r>
        <w:rPr>
          <w:rFonts w:ascii="Calibri" w:hAnsi="Calibri"/>
          <w:bCs/>
        </w:rPr>
        <w:tab/>
      </w:r>
      <w:r w:rsidRPr="00882443">
        <w:rPr>
          <w:rFonts w:ascii="Calibri" w:hAnsi="Calibri"/>
          <w:bCs/>
        </w:rPr>
        <w:t xml:space="preserve">The audience includes the project network universities’ </w:t>
      </w:r>
      <w:r w:rsidRPr="00882443">
        <w:rPr>
          <w:rFonts w:ascii="Calibri" w:hAnsi="Calibri"/>
        </w:rPr>
        <w:t>secondary agriculture and science education curriculum</w:t>
      </w:r>
      <w:r>
        <w:rPr>
          <w:rFonts w:ascii="Calibri" w:hAnsi="Calibri"/>
        </w:rPr>
        <w:t>,</w:t>
      </w:r>
      <w:r w:rsidRPr="00882443">
        <w:rPr>
          <w:rFonts w:ascii="Calibri" w:hAnsi="Calibri"/>
        </w:rPr>
        <w:t xml:space="preserve"> which currently focuses on water quality, watersheds, and the effects of different land management practices on water and soil quality.  The end-use application will be secondary science and agriculture students and instructors as well as FFA chapters.  </w:t>
      </w:r>
      <w:r w:rsidRPr="00882443">
        <w:rPr>
          <w:rFonts w:ascii="Calibri" w:hAnsi="Calibri"/>
          <w:u w:val="single"/>
        </w:rPr>
        <w:t>In the Ohio NSF case, the FFA chapter members used ideas from the stream ecology project modules to win both their state and national meeting competitions.</w:t>
      </w:r>
      <w:r w:rsidRPr="00882443">
        <w:rPr>
          <w:rFonts w:ascii="Calibri" w:hAnsi="Calibri"/>
        </w:rPr>
        <w:t xml:space="preserve"> The </w:t>
      </w:r>
      <w:r>
        <w:rPr>
          <w:rFonts w:ascii="Calibri" w:hAnsi="Calibri"/>
        </w:rPr>
        <w:t xml:space="preserve">new </w:t>
      </w:r>
      <w:r w:rsidRPr="00882443">
        <w:rPr>
          <w:rFonts w:ascii="Calibri" w:hAnsi="Calibri"/>
        </w:rPr>
        <w:t xml:space="preserve">discovery modules </w:t>
      </w:r>
      <w:r>
        <w:rPr>
          <w:rFonts w:ascii="Calibri" w:hAnsi="Calibri"/>
        </w:rPr>
        <w:t xml:space="preserve">will </w:t>
      </w:r>
      <w:r w:rsidRPr="00882443">
        <w:rPr>
          <w:rFonts w:ascii="Calibri" w:hAnsi="Calibri"/>
        </w:rPr>
        <w:t xml:space="preserve">include Climate Change Discovery using Corn, Climate Change Carbon and Water Footprints, and Climate Change Mitigation. For example, module </w:t>
      </w:r>
      <w:r>
        <w:rPr>
          <w:rFonts w:ascii="Calibri" w:hAnsi="Calibri"/>
        </w:rPr>
        <w:t>#1 would</w:t>
      </w:r>
      <w:r w:rsidRPr="00882443">
        <w:rPr>
          <w:rFonts w:ascii="Calibri" w:hAnsi="Calibri"/>
        </w:rPr>
        <w:t xml:space="preserve"> be an interactive focus on corn tillage and planting dates and its association to calenda</w:t>
      </w:r>
      <w:r>
        <w:rPr>
          <w:rFonts w:ascii="Calibri" w:hAnsi="Calibri"/>
        </w:rPr>
        <w:t>r</w:t>
      </w:r>
      <w:r w:rsidRPr="00882443">
        <w:rPr>
          <w:rFonts w:ascii="Calibri" w:hAnsi="Calibri"/>
        </w:rPr>
        <w:t xml:space="preserve"> dates such as “knee-high by the fourth of July</w:t>
      </w:r>
      <w:r>
        <w:rPr>
          <w:rFonts w:ascii="Calibri" w:hAnsi="Calibri"/>
        </w:rPr>
        <w:t>.</w:t>
      </w:r>
      <w:r w:rsidRPr="00882443">
        <w:rPr>
          <w:rFonts w:ascii="Calibri" w:hAnsi="Calibri"/>
        </w:rPr>
        <w:t>”</w:t>
      </w:r>
      <w:r>
        <w:rPr>
          <w:rFonts w:ascii="Calibri" w:hAnsi="Calibri"/>
        </w:rPr>
        <w:t xml:space="preserve">  </w:t>
      </w:r>
      <w:r w:rsidRPr="00882443">
        <w:rPr>
          <w:rFonts w:ascii="Calibri" w:hAnsi="Calibri"/>
        </w:rPr>
        <w:t>Over this project</w:t>
      </w:r>
      <w:r>
        <w:rPr>
          <w:rFonts w:ascii="Calibri" w:hAnsi="Calibri"/>
        </w:rPr>
        <w:t>’s life</w:t>
      </w:r>
      <w:r w:rsidRPr="00882443">
        <w:rPr>
          <w:rFonts w:ascii="Calibri" w:hAnsi="Calibri"/>
        </w:rPr>
        <w:t xml:space="preserve"> we anticipate that these models will impact 3</w:t>
      </w:r>
      <w:r>
        <w:rPr>
          <w:rFonts w:ascii="Calibri" w:hAnsi="Calibri"/>
        </w:rPr>
        <w:t>,</w:t>
      </w:r>
      <w:r w:rsidRPr="00882443">
        <w:rPr>
          <w:rFonts w:ascii="Calibri" w:hAnsi="Calibri"/>
        </w:rPr>
        <w:t xml:space="preserve">000 students and 80 educators throughout all nine states.  </w:t>
      </w:r>
      <w:r w:rsidRPr="006B4978">
        <w:rPr>
          <w:rFonts w:ascii="Calibri" w:hAnsi="Calibri"/>
        </w:rPr>
        <w:t xml:space="preserve">These modules will be posted to </w:t>
      </w:r>
      <w:proofErr w:type="spellStart"/>
      <w:r w:rsidRPr="006B4978">
        <w:rPr>
          <w:rFonts w:ascii="Calibri" w:hAnsi="Calibri"/>
        </w:rPr>
        <w:t>eXtension</w:t>
      </w:r>
      <w:proofErr w:type="spellEnd"/>
      <w:r w:rsidRPr="006B4978">
        <w:rPr>
          <w:rFonts w:ascii="Calibri" w:hAnsi="Calibri"/>
        </w:rPr>
        <w:t xml:space="preserve"> for national delivery via the internet, making the potential impact even greater.</w:t>
      </w:r>
    </w:p>
    <w:p w:rsidR="00AB0779" w:rsidRPr="00BC7EEB" w:rsidRDefault="00AB0779" w:rsidP="000A5021">
      <w:pPr>
        <w:pStyle w:val="NormalWeb"/>
        <w:spacing w:before="0" w:beforeAutospacing="0" w:after="0" w:afterAutospacing="0"/>
        <w:ind w:firstLine="720"/>
        <w:rPr>
          <w:rFonts w:ascii="Calibri" w:hAnsi="Calibri" w:cs="Calibri"/>
          <w:color w:val="000000"/>
        </w:rPr>
      </w:pPr>
      <w:r w:rsidRPr="00882443">
        <w:rPr>
          <w:rFonts w:ascii="Calibri" w:hAnsi="Calibri" w:cs="Calibri"/>
          <w:u w:val="single"/>
        </w:rPr>
        <w:t>Climate Short Courses for College Credit.</w:t>
      </w:r>
      <w:r w:rsidRPr="00882443">
        <w:rPr>
          <w:rFonts w:ascii="Calibri" w:hAnsi="Calibri" w:cs="Calibri"/>
        </w:rPr>
        <w:t xml:space="preserve"> We will </w:t>
      </w:r>
      <w:r w:rsidRPr="00882443">
        <w:rPr>
          <w:rFonts w:ascii="Calibri" w:hAnsi="Calibri" w:cs="Calibri"/>
          <w:color w:val="000000"/>
        </w:rPr>
        <w:t>develop and hold a two-week short</w:t>
      </w:r>
      <w:r w:rsidRPr="00BC7EEB">
        <w:rPr>
          <w:rFonts w:ascii="Calibri" w:hAnsi="Calibri" w:cs="Calibri"/>
          <w:color w:val="000000"/>
        </w:rPr>
        <w:t xml:space="preserve"> course for college credit at Ohio State University, South Dakota State University, </w:t>
      </w:r>
      <w:r>
        <w:rPr>
          <w:rFonts w:ascii="Calibri" w:hAnsi="Calibri" w:cs="Calibri"/>
          <w:color w:val="000000"/>
        </w:rPr>
        <w:t>and Lincoln University/</w:t>
      </w:r>
      <w:r w:rsidRPr="00BC7EEB">
        <w:rPr>
          <w:rFonts w:ascii="Calibri" w:hAnsi="Calibri" w:cs="Calibri"/>
          <w:color w:val="000000"/>
        </w:rPr>
        <w:t>Iowa State University and transfer the curricula to other states in the network</w:t>
      </w:r>
      <w:r>
        <w:rPr>
          <w:rFonts w:ascii="Calibri" w:hAnsi="Calibri" w:cs="Calibri"/>
          <w:color w:val="000000"/>
        </w:rPr>
        <w:t xml:space="preserve">. </w:t>
      </w:r>
      <w:r w:rsidRPr="00BC7EEB">
        <w:rPr>
          <w:rFonts w:ascii="Calibri" w:hAnsi="Calibri" w:cs="Calibri"/>
          <w:color w:val="000000"/>
        </w:rPr>
        <w:t>The focus will be on climate change research in agriculture based on coupling natural and social systems</w:t>
      </w:r>
      <w:r>
        <w:rPr>
          <w:rFonts w:ascii="Calibri" w:hAnsi="Calibri" w:cs="Calibri"/>
          <w:color w:val="000000"/>
        </w:rPr>
        <w:t xml:space="preserve">. By year 2 </w:t>
      </w:r>
      <w:r w:rsidRPr="00BC7EEB">
        <w:rPr>
          <w:rFonts w:ascii="Calibri" w:hAnsi="Calibri" w:cs="Calibri"/>
          <w:color w:val="000000"/>
        </w:rPr>
        <w:t>we anticipate that 20 students in each state will attend these courses, with numbers growing as the short courses are rolled out to the other states.</w:t>
      </w:r>
      <w:r>
        <w:rPr>
          <w:rFonts w:ascii="Calibri" w:hAnsi="Calibri" w:cs="Calibri"/>
          <w:color w:val="000000"/>
        </w:rPr>
        <w:t xml:space="preserve"> Iowa State and Lincoln University will jointly develop their short course targeted for minority students in the network. </w:t>
      </w:r>
    </w:p>
    <w:p w:rsidR="00AB0779" w:rsidRPr="00BC7EEB" w:rsidRDefault="00AB0779" w:rsidP="000A5021">
      <w:pPr>
        <w:spacing w:after="0" w:line="240" w:lineRule="auto"/>
        <w:ind w:firstLine="720"/>
        <w:rPr>
          <w:sz w:val="24"/>
          <w:szCs w:val="24"/>
        </w:rPr>
      </w:pPr>
      <w:r w:rsidRPr="00BC7EEB">
        <w:rPr>
          <w:color w:val="000000"/>
          <w:sz w:val="24"/>
          <w:szCs w:val="24"/>
          <w:u w:val="single"/>
        </w:rPr>
        <w:t>Undergraduate Internships</w:t>
      </w:r>
      <w:r w:rsidRPr="00BC7EEB">
        <w:rPr>
          <w:sz w:val="24"/>
          <w:szCs w:val="24"/>
          <w:u w:val="single"/>
        </w:rPr>
        <w:t>.</w:t>
      </w:r>
      <w:r w:rsidRPr="00BC7EEB">
        <w:rPr>
          <w:b/>
          <w:sz w:val="24"/>
          <w:szCs w:val="24"/>
        </w:rPr>
        <w:t xml:space="preserve"> </w:t>
      </w:r>
      <w:r w:rsidRPr="00BC7EEB">
        <w:rPr>
          <w:sz w:val="24"/>
          <w:szCs w:val="24"/>
        </w:rPr>
        <w:t>Iowa State University will build on its Science with Practice Program (</w:t>
      </w:r>
      <w:hyperlink r:id="rId12" w:tgtFrame="_blank" w:history="1">
        <w:r w:rsidRPr="00BC7EEB">
          <w:rPr>
            <w:color w:val="0000FF"/>
            <w:sz w:val="24"/>
            <w:szCs w:val="24"/>
            <w:u w:val="single"/>
          </w:rPr>
          <w:t>http://www.ageds.iastate.edu/SWP/</w:t>
        </w:r>
      </w:hyperlink>
      <w:r w:rsidRPr="00BC7EEB">
        <w:rPr>
          <w:sz w:val="24"/>
          <w:szCs w:val="24"/>
        </w:rPr>
        <w:t>) and Ohio State University on its summer intern program ORIP (</w:t>
      </w:r>
      <w:hyperlink r:id="rId13" w:history="1">
        <w:r w:rsidRPr="00BC7EEB">
          <w:rPr>
            <w:rStyle w:val="Hyperlink"/>
            <w:rFonts w:cs="Calibri"/>
            <w:sz w:val="24"/>
            <w:szCs w:val="24"/>
          </w:rPr>
          <w:t>http://www.oardc.ohio-state.edu/orip/secondary.asp?id=222</w:t>
        </w:r>
      </w:hyperlink>
      <w:r w:rsidRPr="00BC7EEB">
        <w:rPr>
          <w:sz w:val="24"/>
          <w:szCs w:val="24"/>
        </w:rPr>
        <w:t xml:space="preserve">) and extend these programs to the other universities and co-investigators associated with the project.  The purpose is to provide opportunities for college students to learn and work experientially with faculty and staff in university research settings. This program will give students hands-on knowledge about research in agriculture and climate change. The faculty member is expected to provide a strong mentor-mentee environment and develop with the student a signed agreement outlining purpose, goals, and </w:t>
      </w:r>
      <w:r>
        <w:rPr>
          <w:sz w:val="24"/>
          <w:szCs w:val="24"/>
        </w:rPr>
        <w:t xml:space="preserve">learning </w:t>
      </w:r>
      <w:r w:rsidRPr="00BC7EEB">
        <w:rPr>
          <w:sz w:val="24"/>
          <w:szCs w:val="24"/>
        </w:rPr>
        <w:t xml:space="preserve">expectations. </w:t>
      </w:r>
      <w:r>
        <w:rPr>
          <w:sz w:val="24"/>
          <w:szCs w:val="24"/>
        </w:rPr>
        <w:t>Students are</w:t>
      </w:r>
      <w:r w:rsidRPr="00BC7EEB">
        <w:rPr>
          <w:sz w:val="24"/>
          <w:szCs w:val="24"/>
        </w:rPr>
        <w:t xml:space="preserve"> expected to develop a poster </w:t>
      </w:r>
      <w:r>
        <w:rPr>
          <w:sz w:val="24"/>
          <w:szCs w:val="24"/>
        </w:rPr>
        <w:t>for</w:t>
      </w:r>
      <w:r w:rsidRPr="00BC7EEB">
        <w:rPr>
          <w:sz w:val="24"/>
          <w:szCs w:val="24"/>
        </w:rPr>
        <w:t xml:space="preserve"> the project’s Annual Summer </w:t>
      </w:r>
      <w:proofErr w:type="spellStart"/>
      <w:r w:rsidRPr="00BC7EEB">
        <w:rPr>
          <w:sz w:val="24"/>
          <w:szCs w:val="24"/>
        </w:rPr>
        <w:t>Convenings</w:t>
      </w:r>
      <w:proofErr w:type="spellEnd"/>
      <w:r w:rsidRPr="00BC7EEB">
        <w:rPr>
          <w:sz w:val="24"/>
          <w:szCs w:val="24"/>
        </w:rPr>
        <w:t xml:space="preserve"> (see Management Section). Targeted recruitment will occur at 1890 universities for summer interns.  </w:t>
      </w:r>
      <w:r w:rsidRPr="0011314A">
        <w:rPr>
          <w:sz w:val="24"/>
          <w:szCs w:val="24"/>
        </w:rPr>
        <w:t>Twenty-one</w:t>
      </w:r>
      <w:r>
        <w:rPr>
          <w:sz w:val="24"/>
          <w:szCs w:val="24"/>
        </w:rPr>
        <w:t xml:space="preserve"> summer </w:t>
      </w:r>
      <w:r w:rsidRPr="00BC7EEB">
        <w:rPr>
          <w:sz w:val="24"/>
          <w:szCs w:val="24"/>
        </w:rPr>
        <w:t>interns per year</w:t>
      </w:r>
      <w:r>
        <w:rPr>
          <w:sz w:val="24"/>
          <w:szCs w:val="24"/>
        </w:rPr>
        <w:t xml:space="preserve"> are budgeted</w:t>
      </w:r>
      <w:r w:rsidRPr="00BC7EEB">
        <w:rPr>
          <w:sz w:val="24"/>
          <w:szCs w:val="24"/>
        </w:rPr>
        <w:t xml:space="preserve"> </w:t>
      </w:r>
      <w:r>
        <w:rPr>
          <w:sz w:val="24"/>
          <w:szCs w:val="24"/>
        </w:rPr>
        <w:t>(</w:t>
      </w:r>
      <w:r w:rsidRPr="00BC7EEB">
        <w:rPr>
          <w:sz w:val="24"/>
          <w:szCs w:val="24"/>
        </w:rPr>
        <w:t>assuming a 50:50 match</w:t>
      </w:r>
      <w:r>
        <w:rPr>
          <w:sz w:val="24"/>
          <w:szCs w:val="24"/>
        </w:rPr>
        <w:t>).</w:t>
      </w:r>
      <w:r w:rsidRPr="00BC7EEB">
        <w:rPr>
          <w:sz w:val="24"/>
          <w:szCs w:val="24"/>
        </w:rPr>
        <w:t xml:space="preserve"> </w:t>
      </w:r>
    </w:p>
    <w:p w:rsidR="00AB0779" w:rsidRDefault="00AB0779" w:rsidP="00AC1FE4">
      <w:pPr>
        <w:spacing w:line="240" w:lineRule="auto"/>
        <w:ind w:firstLine="720"/>
      </w:pPr>
      <w:r w:rsidRPr="00E05822">
        <w:rPr>
          <w:sz w:val="24"/>
          <w:szCs w:val="24"/>
          <w:u w:val="single"/>
        </w:rPr>
        <w:t>Extension</w:t>
      </w:r>
      <w:r>
        <w:rPr>
          <w:sz w:val="24"/>
          <w:szCs w:val="24"/>
          <w:u w:val="single"/>
        </w:rPr>
        <w:t>-</w:t>
      </w:r>
      <w:r w:rsidRPr="00E05822">
        <w:rPr>
          <w:sz w:val="24"/>
          <w:szCs w:val="24"/>
          <w:u w:val="single"/>
        </w:rPr>
        <w:t>Facilitated Participatory Exchanges and Action</w:t>
      </w:r>
      <w:r>
        <w:rPr>
          <w:sz w:val="24"/>
          <w:szCs w:val="24"/>
          <w:u w:val="single"/>
        </w:rPr>
        <w:t xml:space="preserve"> with</w:t>
      </w:r>
      <w:r w:rsidRPr="00E05822">
        <w:rPr>
          <w:sz w:val="24"/>
          <w:szCs w:val="24"/>
          <w:u w:val="single"/>
        </w:rPr>
        <w:t xml:space="preserve"> Farmer-led Watershed </w:t>
      </w:r>
      <w:r>
        <w:rPr>
          <w:sz w:val="24"/>
          <w:szCs w:val="24"/>
          <w:u w:val="single"/>
        </w:rPr>
        <w:t>G</w:t>
      </w:r>
      <w:r w:rsidRPr="00E05822">
        <w:rPr>
          <w:sz w:val="24"/>
          <w:szCs w:val="24"/>
          <w:u w:val="single"/>
        </w:rPr>
        <w:t>roups</w:t>
      </w:r>
      <w:r w:rsidRPr="00E05822">
        <w:rPr>
          <w:sz w:val="24"/>
          <w:szCs w:val="24"/>
        </w:rPr>
        <w:t xml:space="preserve">. </w:t>
      </w:r>
      <w:r>
        <w:rPr>
          <w:sz w:val="24"/>
          <w:szCs w:val="24"/>
        </w:rPr>
        <w:t>Capacity building is needed</w:t>
      </w:r>
      <w:r w:rsidRPr="00E05822">
        <w:rPr>
          <w:sz w:val="24"/>
          <w:szCs w:val="24"/>
        </w:rPr>
        <w:t xml:space="preserve"> within Extension to learn and transfer science</w:t>
      </w:r>
      <w:r>
        <w:rPr>
          <w:sz w:val="24"/>
          <w:szCs w:val="24"/>
        </w:rPr>
        <w:t>-</w:t>
      </w:r>
      <w:r w:rsidRPr="00E05822">
        <w:rPr>
          <w:sz w:val="24"/>
          <w:szCs w:val="24"/>
        </w:rPr>
        <w:t xml:space="preserve">based knowledge </w:t>
      </w:r>
      <w:r>
        <w:rPr>
          <w:sz w:val="24"/>
          <w:szCs w:val="24"/>
        </w:rPr>
        <w:t>of</w:t>
      </w:r>
      <w:r w:rsidRPr="00E05822">
        <w:rPr>
          <w:sz w:val="24"/>
          <w:szCs w:val="24"/>
        </w:rPr>
        <w:t xml:space="preserve"> climate change and agriculture to stakeholders</w:t>
      </w:r>
      <w:r>
        <w:rPr>
          <w:sz w:val="24"/>
          <w:szCs w:val="24"/>
        </w:rPr>
        <w:t xml:space="preserve"> and</w:t>
      </w:r>
      <w:r w:rsidRPr="00E05822">
        <w:rPr>
          <w:sz w:val="24"/>
          <w:szCs w:val="24"/>
        </w:rPr>
        <w:t xml:space="preserve"> stakeholders </w:t>
      </w:r>
      <w:r>
        <w:rPr>
          <w:sz w:val="24"/>
          <w:szCs w:val="24"/>
        </w:rPr>
        <w:t xml:space="preserve">need </w:t>
      </w:r>
      <w:r w:rsidRPr="00E05822">
        <w:rPr>
          <w:sz w:val="24"/>
          <w:szCs w:val="24"/>
        </w:rPr>
        <w:t xml:space="preserve">to be aware and motivated to seek information and implement mitigation and adaptive practices. </w:t>
      </w:r>
      <w:r w:rsidRPr="00BC7EEB">
        <w:t xml:space="preserve">A </w:t>
      </w:r>
      <w:r w:rsidRPr="00BC7EEB">
        <w:rPr>
          <w:u w:val="single"/>
        </w:rPr>
        <w:lastRenderedPageBreak/>
        <w:t>network of established watershed groups</w:t>
      </w:r>
      <w:r w:rsidRPr="00BC7EEB">
        <w:t xml:space="preserve"> </w:t>
      </w:r>
      <w:r>
        <w:t xml:space="preserve">(100 farmers) </w:t>
      </w:r>
      <w:r w:rsidRPr="00BC7EEB">
        <w:t xml:space="preserve"> will serve as the structure for implementation</w:t>
      </w:r>
      <w:r>
        <w:t>—from field to watershed level—</w:t>
      </w:r>
      <w:r w:rsidRPr="00BC7EEB">
        <w:t>of the crop management strategies developed by this project</w:t>
      </w:r>
      <w:r>
        <w:t xml:space="preserve"> (</w:t>
      </w:r>
      <w:hyperlink r:id="rId14" w:history="1">
        <w:r w:rsidRPr="000550C8">
          <w:rPr>
            <w:rStyle w:val="Hyperlink"/>
          </w:rPr>
          <w:t>http://www.soc.iastate.edu/extension/ watershed/performance.html</w:t>
        </w:r>
      </w:hyperlink>
      <w:r w:rsidRPr="00BC7EEB">
        <w:t>).</w:t>
      </w:r>
      <w:r>
        <w:t xml:space="preserve"> These farmer </w:t>
      </w:r>
      <w:r w:rsidRPr="00BC7EEB">
        <w:t xml:space="preserve">groups </w:t>
      </w:r>
      <w:r>
        <w:t xml:space="preserve">currently work with extension professionals and local residents to develop locally appropriate strategies that </w:t>
      </w:r>
      <w:r w:rsidRPr="00BC7EEB">
        <w:t>address water impairments by using field-level agronomic risk assessment tools as performance measures (e.g., soil conditioning inde</w:t>
      </w:r>
      <w:r>
        <w:t xml:space="preserve">x, whole farm P- index, etc.). The groups </w:t>
      </w:r>
      <w:r w:rsidRPr="00BC7EEB">
        <w:t xml:space="preserve">are experienced in testing new technologies and </w:t>
      </w:r>
      <w:r>
        <w:t>strategies and using</w:t>
      </w:r>
      <w:r w:rsidRPr="00BC7EEB">
        <w:t xml:space="preserve"> group</w:t>
      </w:r>
      <w:r>
        <w:t xml:space="preserve"> techniques to</w:t>
      </w:r>
      <w:r w:rsidRPr="00BC7EEB">
        <w:t xml:space="preserve"> </w:t>
      </w:r>
      <w:r>
        <w:t>determine</w:t>
      </w:r>
      <w:r w:rsidRPr="00BC7EEB">
        <w:t xml:space="preserve"> </w:t>
      </w:r>
      <w:r>
        <w:t>implementation and adaptation</w:t>
      </w:r>
      <w:r w:rsidRPr="00BC7EEB">
        <w:t xml:space="preserve"> (Morton et al. 2006)</w:t>
      </w:r>
      <w:r>
        <w:t xml:space="preserve"> and will be willing partners in this project</w:t>
      </w:r>
      <w:r w:rsidRPr="00BC7EEB">
        <w:t xml:space="preserve">.  </w:t>
      </w:r>
      <w:r>
        <w:t>A critically important element of these capacity-building and knowledge-transfer activities will be farmer participation in the structured flow of information between Objectives 3, 4, and 5. The</w:t>
      </w:r>
      <w:r w:rsidRPr="001C060E">
        <w:t xml:space="preserve"> I-FARM</w:t>
      </w:r>
      <w:r>
        <w:t xml:space="preserve"> participatory assessment activity outlined in Objective 4 will serve as a catalyst for farmer-led watershed groups to become engaged in the development of adaptive and </w:t>
      </w:r>
      <w:proofErr w:type="spellStart"/>
      <w:r>
        <w:t>mitigative</w:t>
      </w:r>
      <w:proofErr w:type="spellEnd"/>
      <w:r>
        <w:t xml:space="preserve"> strategies.  The I-FARM activity will allow these key stakeholders to 1) help the research team to gain an in-depth understanding of the practical feasibility—both economic and sociocultural—of potential mitigation and adaptation practices and 2) be active partners in the adaptation and promotion of effective strategies.  With their assistance, we will bring the watershed groups and other stakeholders together to discuss results from the I-FARM, survey, and LCA research activities.  Further, farmer-partners will participate in ongoing discussions to assess strategies as they are developed and provide feedback that continually </w:t>
      </w:r>
      <w:r w:rsidRPr="00E12A3A">
        <w:t>inform</w:t>
      </w:r>
      <w:r>
        <w:t>s</w:t>
      </w:r>
      <w:r w:rsidRPr="00E12A3A">
        <w:t xml:space="preserve"> </w:t>
      </w:r>
      <w:r>
        <w:t>the design and i</w:t>
      </w:r>
      <w:r w:rsidRPr="00E12A3A">
        <w:t xml:space="preserve">mprovement of practices, policies, and programs, including </w:t>
      </w:r>
      <w:r>
        <w:t xml:space="preserve">future </w:t>
      </w:r>
      <w:r w:rsidRPr="00E12A3A">
        <w:t>education and extension</w:t>
      </w:r>
      <w:r>
        <w:t xml:space="preserve"> programming for regional implementation.</w:t>
      </w:r>
    </w:p>
    <w:p w:rsidR="00AB0779" w:rsidRDefault="00AB0779" w:rsidP="000A5021">
      <w:pPr>
        <w:spacing w:after="0" w:line="240" w:lineRule="auto"/>
        <w:rPr>
          <w:sz w:val="24"/>
          <w:szCs w:val="24"/>
        </w:rPr>
      </w:pPr>
      <w:r w:rsidRPr="00B70F3C">
        <w:rPr>
          <w:sz w:val="24"/>
          <w:szCs w:val="24"/>
          <w:u w:val="single"/>
        </w:rPr>
        <w:t>Graduate Student Training, Mentoring</w:t>
      </w:r>
      <w:r>
        <w:rPr>
          <w:sz w:val="24"/>
          <w:szCs w:val="24"/>
          <w:u w:val="single"/>
        </w:rPr>
        <w:t>,</w:t>
      </w:r>
      <w:r w:rsidRPr="00B70F3C">
        <w:rPr>
          <w:sz w:val="24"/>
          <w:szCs w:val="24"/>
          <w:u w:val="single"/>
        </w:rPr>
        <w:t xml:space="preserve"> and Career Development</w:t>
      </w:r>
      <w:r w:rsidRPr="00BC7EEB">
        <w:rPr>
          <w:sz w:val="24"/>
          <w:szCs w:val="24"/>
          <w:u w:val="single"/>
        </w:rPr>
        <w:t>.</w:t>
      </w:r>
      <w:r w:rsidRPr="00BC7EEB">
        <w:rPr>
          <w:sz w:val="24"/>
          <w:szCs w:val="24"/>
        </w:rPr>
        <w:t xml:space="preserve">  </w:t>
      </w:r>
      <w:r>
        <w:rPr>
          <w:sz w:val="24"/>
          <w:szCs w:val="24"/>
        </w:rPr>
        <w:t xml:space="preserve">Activities will include: 1) Development of three cutting-edge, distance delivered graduate courses linking climate change, agricultural and corn-based systems for graduate students in the network; 2) unique student-centered learning sessions developed by graduate student teams for our annual meetings. Each team will create </w:t>
      </w:r>
      <w:r w:rsidRPr="00BC7EEB">
        <w:rPr>
          <w:sz w:val="24"/>
          <w:szCs w:val="24"/>
        </w:rPr>
        <w:t>constr</w:t>
      </w:r>
      <w:r>
        <w:rPr>
          <w:sz w:val="24"/>
          <w:szCs w:val="24"/>
        </w:rPr>
        <w:t>uctivist learning activities (CL</w:t>
      </w:r>
      <w:r w:rsidRPr="00BC7EEB">
        <w:rPr>
          <w:sz w:val="24"/>
          <w:szCs w:val="24"/>
        </w:rPr>
        <w:t xml:space="preserve">As) (see </w:t>
      </w:r>
      <w:proofErr w:type="spellStart"/>
      <w:r w:rsidRPr="00BC7EEB">
        <w:rPr>
          <w:sz w:val="24"/>
          <w:szCs w:val="24"/>
        </w:rPr>
        <w:t>M</w:t>
      </w:r>
      <w:r>
        <w:rPr>
          <w:sz w:val="24"/>
          <w:szCs w:val="24"/>
        </w:rPr>
        <w:t>gmt</w:t>
      </w:r>
      <w:proofErr w:type="spellEnd"/>
      <w:r>
        <w:rPr>
          <w:sz w:val="24"/>
          <w:szCs w:val="24"/>
        </w:rPr>
        <w:t xml:space="preserve"> Section) </w:t>
      </w:r>
      <w:r w:rsidRPr="00BC7EEB">
        <w:rPr>
          <w:sz w:val="24"/>
          <w:szCs w:val="24"/>
        </w:rPr>
        <w:t xml:space="preserve">to increase the student’s sense of their individual climate/agricultural science learning experiences and build a cohort community of scholars </w:t>
      </w:r>
      <w:r>
        <w:rPr>
          <w:sz w:val="24"/>
          <w:szCs w:val="24"/>
        </w:rPr>
        <w:t>cross-</w:t>
      </w:r>
      <w:r w:rsidRPr="00BC7EEB">
        <w:rPr>
          <w:sz w:val="24"/>
          <w:szCs w:val="24"/>
        </w:rPr>
        <w:t>trained in both climate change and agriculture, to expand the student’s professional network, and to further strengthen interactions among the participants in the</w:t>
      </w:r>
      <w:r>
        <w:rPr>
          <w:sz w:val="24"/>
          <w:szCs w:val="24"/>
        </w:rPr>
        <w:t xml:space="preserve"> network;</w:t>
      </w:r>
      <w:r w:rsidRPr="00BC7EEB">
        <w:rPr>
          <w:sz w:val="24"/>
          <w:szCs w:val="24"/>
        </w:rPr>
        <w:t xml:space="preserve"> </w:t>
      </w:r>
      <w:r>
        <w:rPr>
          <w:sz w:val="24"/>
          <w:szCs w:val="24"/>
        </w:rPr>
        <w:t>3) mentoring of 20</w:t>
      </w:r>
      <w:r w:rsidRPr="00BC7EEB">
        <w:rPr>
          <w:sz w:val="24"/>
          <w:szCs w:val="24"/>
        </w:rPr>
        <w:t xml:space="preserve"> graduate students a year</w:t>
      </w:r>
      <w:r>
        <w:rPr>
          <w:sz w:val="24"/>
          <w:szCs w:val="24"/>
        </w:rPr>
        <w:t xml:space="preserve"> with another five funded elsewhere. </w:t>
      </w:r>
      <w:r w:rsidRPr="00BC7EEB">
        <w:rPr>
          <w:sz w:val="24"/>
          <w:szCs w:val="24"/>
        </w:rPr>
        <w:t>The participating faculty members already take very seriously their obligation to train, advise, mentor</w:t>
      </w:r>
      <w:r>
        <w:rPr>
          <w:sz w:val="24"/>
          <w:szCs w:val="24"/>
        </w:rPr>
        <w:t>,</w:t>
      </w:r>
      <w:r w:rsidRPr="00BC7EEB">
        <w:rPr>
          <w:sz w:val="24"/>
          <w:szCs w:val="24"/>
        </w:rPr>
        <w:t xml:space="preserve"> and develop</w:t>
      </w:r>
      <w:r>
        <w:rPr>
          <w:sz w:val="24"/>
          <w:szCs w:val="24"/>
        </w:rPr>
        <w:t xml:space="preserve"> the careers of their students. Students</w:t>
      </w:r>
      <w:r w:rsidRPr="00BC7EEB">
        <w:rPr>
          <w:sz w:val="24"/>
          <w:szCs w:val="24"/>
        </w:rPr>
        <w:t xml:space="preserve"> will be expected to present either a poster or a talk at each </w:t>
      </w:r>
      <w:r>
        <w:rPr>
          <w:sz w:val="24"/>
          <w:szCs w:val="24"/>
        </w:rPr>
        <w:t xml:space="preserve">annual </w:t>
      </w:r>
      <w:r w:rsidRPr="00BC7EEB">
        <w:rPr>
          <w:sz w:val="24"/>
          <w:szCs w:val="24"/>
        </w:rPr>
        <w:t>meeting and encouraged to travel to professional society</w:t>
      </w:r>
      <w:r>
        <w:rPr>
          <w:sz w:val="24"/>
          <w:szCs w:val="24"/>
        </w:rPr>
        <w:t xml:space="preserve"> meetings to make presentations; and 4) a</w:t>
      </w:r>
      <w:r w:rsidRPr="00BC7EEB">
        <w:rPr>
          <w:sz w:val="24"/>
          <w:szCs w:val="24"/>
        </w:rPr>
        <w:t xml:space="preserve"> graduate student will have a seat on the project’s Exe</w:t>
      </w:r>
      <w:r>
        <w:rPr>
          <w:sz w:val="24"/>
          <w:szCs w:val="24"/>
        </w:rPr>
        <w:t xml:space="preserve">cutive Committee (see </w:t>
      </w:r>
      <w:proofErr w:type="spellStart"/>
      <w:r>
        <w:rPr>
          <w:sz w:val="24"/>
          <w:szCs w:val="24"/>
        </w:rPr>
        <w:t>Mgmt</w:t>
      </w:r>
      <w:proofErr w:type="spellEnd"/>
      <w:r w:rsidRPr="00BC7EEB">
        <w:rPr>
          <w:sz w:val="24"/>
          <w:szCs w:val="24"/>
        </w:rPr>
        <w:t xml:space="preserve"> Section) to ensure that the voices of the students are heard and their issues attended to.</w:t>
      </w:r>
      <w:r>
        <w:rPr>
          <w:sz w:val="24"/>
          <w:szCs w:val="24"/>
        </w:rPr>
        <w:t xml:space="preserve">  </w:t>
      </w:r>
    </w:p>
    <w:p w:rsidR="00AB0779" w:rsidRDefault="00AB0779" w:rsidP="000A5021">
      <w:pPr>
        <w:spacing w:after="0" w:line="240" w:lineRule="auto"/>
        <w:rPr>
          <w:sz w:val="24"/>
          <w:szCs w:val="24"/>
        </w:rPr>
      </w:pPr>
    </w:p>
    <w:p w:rsidR="00AB0779" w:rsidRPr="006B4978" w:rsidRDefault="00AB0779" w:rsidP="000A5021">
      <w:pPr>
        <w:spacing w:after="0" w:line="240" w:lineRule="auto"/>
        <w:rPr>
          <w:sz w:val="24"/>
          <w:szCs w:val="24"/>
        </w:rPr>
      </w:pPr>
      <w:r w:rsidRPr="00155655">
        <w:rPr>
          <w:sz w:val="24"/>
          <w:szCs w:val="24"/>
        </w:rPr>
        <w:tab/>
      </w:r>
      <w:r w:rsidRPr="00D50AAA">
        <w:rPr>
          <w:sz w:val="24"/>
          <w:szCs w:val="24"/>
          <w:u w:val="single"/>
        </w:rPr>
        <w:t>Timeline and Milestones</w:t>
      </w:r>
      <w:r w:rsidRPr="006B4978">
        <w:rPr>
          <w:sz w:val="24"/>
          <w:szCs w:val="24"/>
        </w:rPr>
        <w:t xml:space="preserve">. Education approaches will be developed in years 1 and 2 and extended to network </w:t>
      </w:r>
      <w:r>
        <w:rPr>
          <w:sz w:val="24"/>
          <w:szCs w:val="24"/>
        </w:rPr>
        <w:t>universities in years 3-</w:t>
      </w:r>
      <w:r w:rsidRPr="006B4978">
        <w:rPr>
          <w:sz w:val="24"/>
          <w:szCs w:val="24"/>
        </w:rPr>
        <w:t xml:space="preserve">5. Extension educators will be trained in I-Farm and the development of farmer watershed groups in year 1. In years 2-5, </w:t>
      </w:r>
      <w:r>
        <w:rPr>
          <w:sz w:val="24"/>
          <w:szCs w:val="24"/>
        </w:rPr>
        <w:t>f</w:t>
      </w:r>
      <w:r w:rsidRPr="006B4978">
        <w:rPr>
          <w:sz w:val="24"/>
          <w:szCs w:val="24"/>
        </w:rPr>
        <w:t>armer-led groups will conduct on</w:t>
      </w:r>
      <w:r>
        <w:rPr>
          <w:sz w:val="24"/>
          <w:szCs w:val="24"/>
        </w:rPr>
        <w:t>-</w:t>
      </w:r>
      <w:r w:rsidRPr="006B4978">
        <w:rPr>
          <w:sz w:val="24"/>
          <w:szCs w:val="24"/>
        </w:rPr>
        <w:t>farm experiments based on I-FARM and exchanges with project team findings</w:t>
      </w:r>
      <w:r>
        <w:rPr>
          <w:sz w:val="24"/>
          <w:szCs w:val="24"/>
        </w:rPr>
        <w:t>.</w:t>
      </w:r>
    </w:p>
    <w:p w:rsidR="00AB0779" w:rsidRDefault="00AB0779" w:rsidP="000A5021">
      <w:pPr>
        <w:pStyle w:val="ListParagraph"/>
        <w:spacing w:after="0" w:line="240" w:lineRule="auto"/>
        <w:ind w:left="0"/>
        <w:rPr>
          <w:sz w:val="24"/>
          <w:szCs w:val="24"/>
        </w:rPr>
      </w:pPr>
    </w:p>
    <w:p w:rsidR="00AB0779" w:rsidRPr="006B4978" w:rsidRDefault="00AB0779" w:rsidP="000A5021">
      <w:pPr>
        <w:pStyle w:val="ListParagraph"/>
        <w:spacing w:after="0" w:line="240" w:lineRule="auto"/>
        <w:ind w:left="0"/>
        <w:rPr>
          <w:sz w:val="24"/>
          <w:szCs w:val="24"/>
        </w:rPr>
      </w:pPr>
      <w:r w:rsidRPr="003C5DF8">
        <w:rPr>
          <w:b/>
          <w:sz w:val="24"/>
          <w:szCs w:val="24"/>
          <w:u w:val="single"/>
        </w:rPr>
        <w:t>Pitfalls and Hazards</w:t>
      </w:r>
      <w:r>
        <w:rPr>
          <w:sz w:val="24"/>
          <w:szCs w:val="24"/>
        </w:rPr>
        <w:t xml:space="preserve">. The short duration of the project may limit significant detection of change in soil carbon. Extremely dry or wet conditions will make data collection and management difficult. Research will be plot based, making some producers cautious about transferring results to their fields.  Herbicides are the only hazardous potential. </w:t>
      </w:r>
    </w:p>
    <w:sectPr w:rsidR="00AB0779" w:rsidRPr="006B4978" w:rsidSect="00D5256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27E" w:rsidRDefault="00DF627E" w:rsidP="00652B21">
      <w:pPr>
        <w:spacing w:after="0" w:line="240" w:lineRule="auto"/>
      </w:pPr>
      <w:r>
        <w:separator/>
      </w:r>
    </w:p>
  </w:endnote>
  <w:endnote w:type="continuationSeparator" w:id="0">
    <w:p w:rsidR="00DF627E" w:rsidRDefault="00DF627E" w:rsidP="00652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779" w:rsidRDefault="009D4CB0" w:rsidP="00E721E8">
    <w:pPr>
      <w:pStyle w:val="Footer"/>
      <w:framePr w:wrap="around" w:vAnchor="text" w:hAnchor="margin" w:xAlign="center" w:y="1"/>
      <w:rPr>
        <w:rStyle w:val="PageNumber"/>
        <w:rFonts w:cs="Calibri"/>
      </w:rPr>
    </w:pPr>
    <w:r>
      <w:rPr>
        <w:rStyle w:val="PageNumber"/>
        <w:rFonts w:cs="Calibri"/>
      </w:rPr>
      <w:fldChar w:fldCharType="begin"/>
    </w:r>
    <w:r w:rsidR="00AB0779">
      <w:rPr>
        <w:rStyle w:val="PageNumber"/>
        <w:rFonts w:cs="Calibri"/>
      </w:rPr>
      <w:instrText xml:space="preserve">PAGE  </w:instrText>
    </w:r>
    <w:r>
      <w:rPr>
        <w:rStyle w:val="PageNumber"/>
        <w:rFonts w:cs="Calibri"/>
      </w:rPr>
      <w:fldChar w:fldCharType="end"/>
    </w:r>
  </w:p>
  <w:p w:rsidR="00AB0779" w:rsidRDefault="00AB07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779" w:rsidRPr="00F43BEA" w:rsidRDefault="009D4CB0" w:rsidP="00E721E8">
    <w:pPr>
      <w:pStyle w:val="Footer"/>
      <w:framePr w:wrap="around" w:vAnchor="text" w:hAnchor="margin" w:xAlign="center" w:y="1"/>
      <w:rPr>
        <w:rStyle w:val="PageNumber"/>
        <w:rFonts w:cs="Calibri"/>
        <w:sz w:val="24"/>
        <w:szCs w:val="24"/>
      </w:rPr>
    </w:pPr>
    <w:r w:rsidRPr="00F43BEA">
      <w:rPr>
        <w:rStyle w:val="PageNumber"/>
        <w:rFonts w:cs="Calibri"/>
        <w:sz w:val="24"/>
        <w:szCs w:val="24"/>
      </w:rPr>
      <w:fldChar w:fldCharType="begin"/>
    </w:r>
    <w:r w:rsidR="00AB0779" w:rsidRPr="00F43BEA">
      <w:rPr>
        <w:rStyle w:val="PageNumber"/>
        <w:rFonts w:cs="Calibri"/>
        <w:sz w:val="24"/>
        <w:szCs w:val="24"/>
      </w:rPr>
      <w:instrText xml:space="preserve">PAGE  </w:instrText>
    </w:r>
    <w:r w:rsidRPr="00F43BEA">
      <w:rPr>
        <w:rStyle w:val="PageNumber"/>
        <w:rFonts w:cs="Calibri"/>
        <w:sz w:val="24"/>
        <w:szCs w:val="24"/>
      </w:rPr>
      <w:fldChar w:fldCharType="separate"/>
    </w:r>
    <w:r w:rsidR="00676DE4">
      <w:rPr>
        <w:rStyle w:val="PageNumber"/>
        <w:rFonts w:cs="Calibri"/>
        <w:noProof/>
        <w:sz w:val="24"/>
        <w:szCs w:val="24"/>
      </w:rPr>
      <w:t>19</w:t>
    </w:r>
    <w:r w:rsidRPr="00F43BEA">
      <w:rPr>
        <w:rStyle w:val="PageNumber"/>
        <w:rFonts w:cs="Calibri"/>
        <w:sz w:val="24"/>
        <w:szCs w:val="24"/>
      </w:rPr>
      <w:fldChar w:fldCharType="end"/>
    </w:r>
  </w:p>
  <w:p w:rsidR="00AB0779" w:rsidRDefault="00AB07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E5B" w:rsidRDefault="009D2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27E" w:rsidRDefault="00DF627E" w:rsidP="00652B21">
      <w:pPr>
        <w:spacing w:after="0" w:line="240" w:lineRule="auto"/>
      </w:pPr>
      <w:r>
        <w:separator/>
      </w:r>
    </w:p>
  </w:footnote>
  <w:footnote w:type="continuationSeparator" w:id="0">
    <w:p w:rsidR="00DF627E" w:rsidRDefault="00DF627E" w:rsidP="00652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E5B" w:rsidRDefault="009D2E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BEA" w:rsidRPr="00F43BEA" w:rsidRDefault="00F43BEA" w:rsidP="009D2E5B">
    <w:pPr>
      <w:pStyle w:val="Header"/>
      <w:jc w:val="center"/>
      <w:rPr>
        <w:sz w:val="24"/>
        <w:szCs w:val="24"/>
      </w:rPr>
    </w:pPr>
    <w:r w:rsidRPr="00F43BEA">
      <w:rPr>
        <w:sz w:val="24"/>
        <w:szCs w:val="24"/>
      </w:rPr>
      <w:t>Project Narrative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E5B" w:rsidRDefault="009D2E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F2831"/>
    <w:multiLevelType w:val="hybridMultilevel"/>
    <w:tmpl w:val="1B92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600967"/>
    <w:multiLevelType w:val="hybridMultilevel"/>
    <w:tmpl w:val="3AA65518"/>
    <w:lvl w:ilvl="0" w:tplc="FF086CE0">
      <w:start w:val="1"/>
      <w:numFmt w:val="decimal"/>
      <w:lvlText w:val="%1."/>
      <w:lvlJc w:val="left"/>
      <w:pPr>
        <w:ind w:left="720" w:hanging="360"/>
      </w:pPr>
      <w:rPr>
        <w:rFonts w:ascii="Calibri" w:eastAsia="Times New Roman" w:hAnsi="Calibri" w:cs="Calibri"/>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635A52DD"/>
    <w:multiLevelType w:val="hybridMultilevel"/>
    <w:tmpl w:val="91DE86C0"/>
    <w:lvl w:ilvl="0" w:tplc="04090001">
      <w:start w:val="1"/>
      <w:numFmt w:val="bullet"/>
      <w:lvlText w:val=""/>
      <w:lvlJc w:val="left"/>
      <w:pPr>
        <w:tabs>
          <w:tab w:val="num" w:pos="720"/>
        </w:tabs>
        <w:ind w:left="720" w:hanging="72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compatSetting w:name="compatibilityMode" w:uri="http://schemas.microsoft.com/office/word" w:val="12"/>
  </w:compat>
  <w:rsids>
    <w:rsidRoot w:val="00CC0559"/>
    <w:rsid w:val="00003987"/>
    <w:rsid w:val="00012165"/>
    <w:rsid w:val="000166D2"/>
    <w:rsid w:val="00023432"/>
    <w:rsid w:val="0002413D"/>
    <w:rsid w:val="00024507"/>
    <w:rsid w:val="000271F1"/>
    <w:rsid w:val="00040BFB"/>
    <w:rsid w:val="00050E79"/>
    <w:rsid w:val="000550C8"/>
    <w:rsid w:val="0005659A"/>
    <w:rsid w:val="00081604"/>
    <w:rsid w:val="000871DE"/>
    <w:rsid w:val="00093504"/>
    <w:rsid w:val="000A01B9"/>
    <w:rsid w:val="000A3AA7"/>
    <w:rsid w:val="000A5021"/>
    <w:rsid w:val="000A553D"/>
    <w:rsid w:val="000B5792"/>
    <w:rsid w:val="000C2656"/>
    <w:rsid w:val="000C48BD"/>
    <w:rsid w:val="000C5CA8"/>
    <w:rsid w:val="000C6CBD"/>
    <w:rsid w:val="000E4822"/>
    <w:rsid w:val="000F285F"/>
    <w:rsid w:val="000F3B60"/>
    <w:rsid w:val="001003DA"/>
    <w:rsid w:val="00107455"/>
    <w:rsid w:val="001075A5"/>
    <w:rsid w:val="0011314A"/>
    <w:rsid w:val="0011538F"/>
    <w:rsid w:val="001214F1"/>
    <w:rsid w:val="00134112"/>
    <w:rsid w:val="001355E4"/>
    <w:rsid w:val="00143B31"/>
    <w:rsid w:val="0014484E"/>
    <w:rsid w:val="00146E4E"/>
    <w:rsid w:val="00155655"/>
    <w:rsid w:val="00163A9E"/>
    <w:rsid w:val="00173113"/>
    <w:rsid w:val="00173B9A"/>
    <w:rsid w:val="00182580"/>
    <w:rsid w:val="001845C4"/>
    <w:rsid w:val="001951B5"/>
    <w:rsid w:val="001A3968"/>
    <w:rsid w:val="001B217D"/>
    <w:rsid w:val="001B4602"/>
    <w:rsid w:val="001C060E"/>
    <w:rsid w:val="001C0C83"/>
    <w:rsid w:val="001C212A"/>
    <w:rsid w:val="001D1F28"/>
    <w:rsid w:val="001D227D"/>
    <w:rsid w:val="001D481A"/>
    <w:rsid w:val="001E1284"/>
    <w:rsid w:val="001E37B9"/>
    <w:rsid w:val="001F732F"/>
    <w:rsid w:val="002057CD"/>
    <w:rsid w:val="00215282"/>
    <w:rsid w:val="002266E1"/>
    <w:rsid w:val="00231C69"/>
    <w:rsid w:val="00237E2D"/>
    <w:rsid w:val="00240163"/>
    <w:rsid w:val="002413D7"/>
    <w:rsid w:val="0024378A"/>
    <w:rsid w:val="00245078"/>
    <w:rsid w:val="002518A2"/>
    <w:rsid w:val="00256554"/>
    <w:rsid w:val="00266780"/>
    <w:rsid w:val="00267EF8"/>
    <w:rsid w:val="00275335"/>
    <w:rsid w:val="00284D52"/>
    <w:rsid w:val="002875B6"/>
    <w:rsid w:val="002901F4"/>
    <w:rsid w:val="00290AE8"/>
    <w:rsid w:val="00292E1D"/>
    <w:rsid w:val="002A0FD3"/>
    <w:rsid w:val="002A7133"/>
    <w:rsid w:val="002C334F"/>
    <w:rsid w:val="002D1C8B"/>
    <w:rsid w:val="002D2C73"/>
    <w:rsid w:val="002D6F71"/>
    <w:rsid w:val="002F098C"/>
    <w:rsid w:val="002F5E42"/>
    <w:rsid w:val="002F6D38"/>
    <w:rsid w:val="0030463D"/>
    <w:rsid w:val="00317AA4"/>
    <w:rsid w:val="0032566D"/>
    <w:rsid w:val="0032650B"/>
    <w:rsid w:val="00327F49"/>
    <w:rsid w:val="0033420C"/>
    <w:rsid w:val="0033502D"/>
    <w:rsid w:val="003377BD"/>
    <w:rsid w:val="003418DF"/>
    <w:rsid w:val="0034460A"/>
    <w:rsid w:val="003458E9"/>
    <w:rsid w:val="00350702"/>
    <w:rsid w:val="00354366"/>
    <w:rsid w:val="00354F40"/>
    <w:rsid w:val="003558D7"/>
    <w:rsid w:val="0035646C"/>
    <w:rsid w:val="00364379"/>
    <w:rsid w:val="00364ABA"/>
    <w:rsid w:val="00366CD7"/>
    <w:rsid w:val="00374AA8"/>
    <w:rsid w:val="00396087"/>
    <w:rsid w:val="00396A3B"/>
    <w:rsid w:val="003A42DF"/>
    <w:rsid w:val="003A530C"/>
    <w:rsid w:val="003B4803"/>
    <w:rsid w:val="003C5DF8"/>
    <w:rsid w:val="003D7B2A"/>
    <w:rsid w:val="003E3965"/>
    <w:rsid w:val="003E6734"/>
    <w:rsid w:val="003F206E"/>
    <w:rsid w:val="00414B7E"/>
    <w:rsid w:val="004167A3"/>
    <w:rsid w:val="00417CFB"/>
    <w:rsid w:val="00421C89"/>
    <w:rsid w:val="00447760"/>
    <w:rsid w:val="00452666"/>
    <w:rsid w:val="00457951"/>
    <w:rsid w:val="004760D3"/>
    <w:rsid w:val="00481DC5"/>
    <w:rsid w:val="00486AFF"/>
    <w:rsid w:val="00487FBB"/>
    <w:rsid w:val="00492D38"/>
    <w:rsid w:val="004A073C"/>
    <w:rsid w:val="004A2BD6"/>
    <w:rsid w:val="004C09BE"/>
    <w:rsid w:val="004C26D1"/>
    <w:rsid w:val="004C27AA"/>
    <w:rsid w:val="004C7ED2"/>
    <w:rsid w:val="004D1204"/>
    <w:rsid w:val="004E1553"/>
    <w:rsid w:val="004F13E0"/>
    <w:rsid w:val="004F402B"/>
    <w:rsid w:val="00500F31"/>
    <w:rsid w:val="00525476"/>
    <w:rsid w:val="00525CDF"/>
    <w:rsid w:val="005358DD"/>
    <w:rsid w:val="005417FE"/>
    <w:rsid w:val="0054298D"/>
    <w:rsid w:val="00551B5B"/>
    <w:rsid w:val="00562076"/>
    <w:rsid w:val="00565D7B"/>
    <w:rsid w:val="005767A4"/>
    <w:rsid w:val="005807E2"/>
    <w:rsid w:val="005A0F7D"/>
    <w:rsid w:val="005B1C43"/>
    <w:rsid w:val="005C48D1"/>
    <w:rsid w:val="005C5C47"/>
    <w:rsid w:val="005D01AB"/>
    <w:rsid w:val="005D36A5"/>
    <w:rsid w:val="005D72BF"/>
    <w:rsid w:val="005E1ACC"/>
    <w:rsid w:val="005F2E16"/>
    <w:rsid w:val="005F3EBD"/>
    <w:rsid w:val="005F5D88"/>
    <w:rsid w:val="005F7A01"/>
    <w:rsid w:val="00606F6E"/>
    <w:rsid w:val="00606FBC"/>
    <w:rsid w:val="0061474B"/>
    <w:rsid w:val="006169EA"/>
    <w:rsid w:val="00625C51"/>
    <w:rsid w:val="00636304"/>
    <w:rsid w:val="00640485"/>
    <w:rsid w:val="00652B21"/>
    <w:rsid w:val="006578E7"/>
    <w:rsid w:val="00676DE4"/>
    <w:rsid w:val="00682B93"/>
    <w:rsid w:val="006833E6"/>
    <w:rsid w:val="0068747C"/>
    <w:rsid w:val="00687593"/>
    <w:rsid w:val="00687D43"/>
    <w:rsid w:val="006924B8"/>
    <w:rsid w:val="006938A5"/>
    <w:rsid w:val="006A0435"/>
    <w:rsid w:val="006A4B2C"/>
    <w:rsid w:val="006A4C5D"/>
    <w:rsid w:val="006B4978"/>
    <w:rsid w:val="006C2E48"/>
    <w:rsid w:val="006C363D"/>
    <w:rsid w:val="006D46BB"/>
    <w:rsid w:val="006E0950"/>
    <w:rsid w:val="006F1E32"/>
    <w:rsid w:val="00705A74"/>
    <w:rsid w:val="007105D8"/>
    <w:rsid w:val="007131D5"/>
    <w:rsid w:val="00714ED0"/>
    <w:rsid w:val="00722B52"/>
    <w:rsid w:val="00726143"/>
    <w:rsid w:val="007317A2"/>
    <w:rsid w:val="007369FB"/>
    <w:rsid w:val="00751CC9"/>
    <w:rsid w:val="00752AE1"/>
    <w:rsid w:val="007546AA"/>
    <w:rsid w:val="00755B27"/>
    <w:rsid w:val="00755DAA"/>
    <w:rsid w:val="00760220"/>
    <w:rsid w:val="0076277C"/>
    <w:rsid w:val="00762943"/>
    <w:rsid w:val="007638CD"/>
    <w:rsid w:val="00764062"/>
    <w:rsid w:val="00764642"/>
    <w:rsid w:val="00771D56"/>
    <w:rsid w:val="007724CB"/>
    <w:rsid w:val="0078176C"/>
    <w:rsid w:val="00784FF7"/>
    <w:rsid w:val="007965B8"/>
    <w:rsid w:val="007A0394"/>
    <w:rsid w:val="007A40AF"/>
    <w:rsid w:val="007B34B3"/>
    <w:rsid w:val="007C1353"/>
    <w:rsid w:val="007C246A"/>
    <w:rsid w:val="007C7231"/>
    <w:rsid w:val="007D2B54"/>
    <w:rsid w:val="007D3D0E"/>
    <w:rsid w:val="007D5E71"/>
    <w:rsid w:val="007E5981"/>
    <w:rsid w:val="007F0B22"/>
    <w:rsid w:val="007F32F4"/>
    <w:rsid w:val="007F6DE3"/>
    <w:rsid w:val="0080206A"/>
    <w:rsid w:val="0080790E"/>
    <w:rsid w:val="00825E4A"/>
    <w:rsid w:val="008276FB"/>
    <w:rsid w:val="00827CBE"/>
    <w:rsid w:val="0083136B"/>
    <w:rsid w:val="0085317A"/>
    <w:rsid w:val="00854224"/>
    <w:rsid w:val="00856000"/>
    <w:rsid w:val="00861103"/>
    <w:rsid w:val="00872F5C"/>
    <w:rsid w:val="0087777F"/>
    <w:rsid w:val="00881783"/>
    <w:rsid w:val="00882443"/>
    <w:rsid w:val="008845BB"/>
    <w:rsid w:val="00891F8A"/>
    <w:rsid w:val="00893CF2"/>
    <w:rsid w:val="00896E81"/>
    <w:rsid w:val="008C277E"/>
    <w:rsid w:val="008D166E"/>
    <w:rsid w:val="008D6C9C"/>
    <w:rsid w:val="008E0FE1"/>
    <w:rsid w:val="008E4138"/>
    <w:rsid w:val="008E650D"/>
    <w:rsid w:val="008F0EDE"/>
    <w:rsid w:val="008F140C"/>
    <w:rsid w:val="008F4A92"/>
    <w:rsid w:val="008F78D0"/>
    <w:rsid w:val="00900C5A"/>
    <w:rsid w:val="00915F4C"/>
    <w:rsid w:val="00924B52"/>
    <w:rsid w:val="00931ABF"/>
    <w:rsid w:val="009401D4"/>
    <w:rsid w:val="00942086"/>
    <w:rsid w:val="00942DC9"/>
    <w:rsid w:val="009449FD"/>
    <w:rsid w:val="0094723A"/>
    <w:rsid w:val="00950C69"/>
    <w:rsid w:val="009539E2"/>
    <w:rsid w:val="00963D64"/>
    <w:rsid w:val="00967C6C"/>
    <w:rsid w:val="00973C09"/>
    <w:rsid w:val="009776CE"/>
    <w:rsid w:val="009826CE"/>
    <w:rsid w:val="00982F29"/>
    <w:rsid w:val="0098326C"/>
    <w:rsid w:val="00985B05"/>
    <w:rsid w:val="009918DE"/>
    <w:rsid w:val="0099799F"/>
    <w:rsid w:val="009A4F0A"/>
    <w:rsid w:val="009A6BCA"/>
    <w:rsid w:val="009B0BC0"/>
    <w:rsid w:val="009B0FBC"/>
    <w:rsid w:val="009B289F"/>
    <w:rsid w:val="009B5ED8"/>
    <w:rsid w:val="009C1716"/>
    <w:rsid w:val="009C7D54"/>
    <w:rsid w:val="009D20E1"/>
    <w:rsid w:val="009D2E5B"/>
    <w:rsid w:val="009D4137"/>
    <w:rsid w:val="009D43EB"/>
    <w:rsid w:val="009D4CB0"/>
    <w:rsid w:val="009D7C35"/>
    <w:rsid w:val="009F2F0F"/>
    <w:rsid w:val="00A00397"/>
    <w:rsid w:val="00A02763"/>
    <w:rsid w:val="00A03A5F"/>
    <w:rsid w:val="00A04F0E"/>
    <w:rsid w:val="00A11E63"/>
    <w:rsid w:val="00A302F3"/>
    <w:rsid w:val="00A307E7"/>
    <w:rsid w:val="00A3087C"/>
    <w:rsid w:val="00A3351B"/>
    <w:rsid w:val="00A36578"/>
    <w:rsid w:val="00A43620"/>
    <w:rsid w:val="00A51BCE"/>
    <w:rsid w:val="00A63F33"/>
    <w:rsid w:val="00A642CD"/>
    <w:rsid w:val="00A65B9D"/>
    <w:rsid w:val="00A747D3"/>
    <w:rsid w:val="00A86EEC"/>
    <w:rsid w:val="00A941DB"/>
    <w:rsid w:val="00A9525F"/>
    <w:rsid w:val="00AA0C39"/>
    <w:rsid w:val="00AA1929"/>
    <w:rsid w:val="00AA50F0"/>
    <w:rsid w:val="00AA6347"/>
    <w:rsid w:val="00AB02FA"/>
    <w:rsid w:val="00AB0779"/>
    <w:rsid w:val="00AB37E3"/>
    <w:rsid w:val="00AB5420"/>
    <w:rsid w:val="00AC01D4"/>
    <w:rsid w:val="00AC1FE4"/>
    <w:rsid w:val="00AC4ACB"/>
    <w:rsid w:val="00AF21D0"/>
    <w:rsid w:val="00AF42CB"/>
    <w:rsid w:val="00B00B4F"/>
    <w:rsid w:val="00B00D0C"/>
    <w:rsid w:val="00B00FA3"/>
    <w:rsid w:val="00B0766B"/>
    <w:rsid w:val="00B11CE9"/>
    <w:rsid w:val="00B1717A"/>
    <w:rsid w:val="00B217E2"/>
    <w:rsid w:val="00B22033"/>
    <w:rsid w:val="00B22901"/>
    <w:rsid w:val="00B326FC"/>
    <w:rsid w:val="00B327AB"/>
    <w:rsid w:val="00B41F46"/>
    <w:rsid w:val="00B5108F"/>
    <w:rsid w:val="00B608F4"/>
    <w:rsid w:val="00B6127D"/>
    <w:rsid w:val="00B62B0F"/>
    <w:rsid w:val="00B67204"/>
    <w:rsid w:val="00B70F3C"/>
    <w:rsid w:val="00B715F3"/>
    <w:rsid w:val="00B76672"/>
    <w:rsid w:val="00B77423"/>
    <w:rsid w:val="00B77B7A"/>
    <w:rsid w:val="00B817A5"/>
    <w:rsid w:val="00B835CE"/>
    <w:rsid w:val="00B84306"/>
    <w:rsid w:val="00B859F9"/>
    <w:rsid w:val="00B86660"/>
    <w:rsid w:val="00B86B37"/>
    <w:rsid w:val="00B90496"/>
    <w:rsid w:val="00BA47BA"/>
    <w:rsid w:val="00BA7F0D"/>
    <w:rsid w:val="00BB49BA"/>
    <w:rsid w:val="00BB7527"/>
    <w:rsid w:val="00BC0740"/>
    <w:rsid w:val="00BC3080"/>
    <w:rsid w:val="00BC4FDD"/>
    <w:rsid w:val="00BC7EEB"/>
    <w:rsid w:val="00BD2606"/>
    <w:rsid w:val="00BD2A72"/>
    <w:rsid w:val="00BD3423"/>
    <w:rsid w:val="00BD7F98"/>
    <w:rsid w:val="00BE02E2"/>
    <w:rsid w:val="00BE4D5F"/>
    <w:rsid w:val="00BF0B39"/>
    <w:rsid w:val="00C02A92"/>
    <w:rsid w:val="00C03ACA"/>
    <w:rsid w:val="00C107A6"/>
    <w:rsid w:val="00C12F26"/>
    <w:rsid w:val="00C14664"/>
    <w:rsid w:val="00C20FA9"/>
    <w:rsid w:val="00C25D3E"/>
    <w:rsid w:val="00C3259B"/>
    <w:rsid w:val="00C3404A"/>
    <w:rsid w:val="00C468A8"/>
    <w:rsid w:val="00C62A1B"/>
    <w:rsid w:val="00C82B81"/>
    <w:rsid w:val="00C915B0"/>
    <w:rsid w:val="00C93F02"/>
    <w:rsid w:val="00C95220"/>
    <w:rsid w:val="00CA0397"/>
    <w:rsid w:val="00CA082A"/>
    <w:rsid w:val="00CA60FB"/>
    <w:rsid w:val="00CA7645"/>
    <w:rsid w:val="00CA7AE4"/>
    <w:rsid w:val="00CB2FAB"/>
    <w:rsid w:val="00CC0559"/>
    <w:rsid w:val="00CC1C4F"/>
    <w:rsid w:val="00CE4555"/>
    <w:rsid w:val="00CE5772"/>
    <w:rsid w:val="00CF2221"/>
    <w:rsid w:val="00CF2AF6"/>
    <w:rsid w:val="00CF6DB6"/>
    <w:rsid w:val="00D02CD1"/>
    <w:rsid w:val="00D03405"/>
    <w:rsid w:val="00D037BD"/>
    <w:rsid w:val="00D03960"/>
    <w:rsid w:val="00D07E7C"/>
    <w:rsid w:val="00D20F73"/>
    <w:rsid w:val="00D34C77"/>
    <w:rsid w:val="00D40B6B"/>
    <w:rsid w:val="00D41ADA"/>
    <w:rsid w:val="00D44D55"/>
    <w:rsid w:val="00D50AAA"/>
    <w:rsid w:val="00D52566"/>
    <w:rsid w:val="00D64E6F"/>
    <w:rsid w:val="00D70E25"/>
    <w:rsid w:val="00D84814"/>
    <w:rsid w:val="00D91377"/>
    <w:rsid w:val="00D93480"/>
    <w:rsid w:val="00D9527C"/>
    <w:rsid w:val="00D96E38"/>
    <w:rsid w:val="00DB278D"/>
    <w:rsid w:val="00DB4700"/>
    <w:rsid w:val="00DC10C4"/>
    <w:rsid w:val="00DC31D3"/>
    <w:rsid w:val="00DC3D10"/>
    <w:rsid w:val="00DD2DF2"/>
    <w:rsid w:val="00DE0D10"/>
    <w:rsid w:val="00DF2CC3"/>
    <w:rsid w:val="00DF627E"/>
    <w:rsid w:val="00E03B2B"/>
    <w:rsid w:val="00E03D29"/>
    <w:rsid w:val="00E04D70"/>
    <w:rsid w:val="00E05822"/>
    <w:rsid w:val="00E06B1A"/>
    <w:rsid w:val="00E12A3A"/>
    <w:rsid w:val="00E17EEB"/>
    <w:rsid w:val="00E20391"/>
    <w:rsid w:val="00E23506"/>
    <w:rsid w:val="00E36043"/>
    <w:rsid w:val="00E46A99"/>
    <w:rsid w:val="00E62944"/>
    <w:rsid w:val="00E66F22"/>
    <w:rsid w:val="00E721E8"/>
    <w:rsid w:val="00E73A72"/>
    <w:rsid w:val="00E765E7"/>
    <w:rsid w:val="00E80781"/>
    <w:rsid w:val="00E80DBB"/>
    <w:rsid w:val="00E908E2"/>
    <w:rsid w:val="00E908FC"/>
    <w:rsid w:val="00E95762"/>
    <w:rsid w:val="00EA7B73"/>
    <w:rsid w:val="00EB105B"/>
    <w:rsid w:val="00EB49D3"/>
    <w:rsid w:val="00EC3DCE"/>
    <w:rsid w:val="00ED4898"/>
    <w:rsid w:val="00EE0C56"/>
    <w:rsid w:val="00EE11FB"/>
    <w:rsid w:val="00EE1DF5"/>
    <w:rsid w:val="00EE495D"/>
    <w:rsid w:val="00EF169E"/>
    <w:rsid w:val="00EF4620"/>
    <w:rsid w:val="00EF7693"/>
    <w:rsid w:val="00F02394"/>
    <w:rsid w:val="00F107E3"/>
    <w:rsid w:val="00F115EE"/>
    <w:rsid w:val="00F15426"/>
    <w:rsid w:val="00F22591"/>
    <w:rsid w:val="00F254CB"/>
    <w:rsid w:val="00F323C1"/>
    <w:rsid w:val="00F43BEA"/>
    <w:rsid w:val="00F44B8F"/>
    <w:rsid w:val="00F53D92"/>
    <w:rsid w:val="00F54404"/>
    <w:rsid w:val="00F5681D"/>
    <w:rsid w:val="00F57E2F"/>
    <w:rsid w:val="00F63833"/>
    <w:rsid w:val="00F72C53"/>
    <w:rsid w:val="00F74D15"/>
    <w:rsid w:val="00F80AAB"/>
    <w:rsid w:val="00F80E17"/>
    <w:rsid w:val="00F82573"/>
    <w:rsid w:val="00F958CE"/>
    <w:rsid w:val="00F977E2"/>
    <w:rsid w:val="00FA208D"/>
    <w:rsid w:val="00FA439C"/>
    <w:rsid w:val="00FA480B"/>
    <w:rsid w:val="00FB1219"/>
    <w:rsid w:val="00FB4B36"/>
    <w:rsid w:val="00FB5838"/>
    <w:rsid w:val="00FC2996"/>
    <w:rsid w:val="00FC442B"/>
    <w:rsid w:val="00FE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559"/>
    <w:pPr>
      <w:spacing w:after="200" w:line="276" w:lineRule="auto"/>
    </w:pPr>
    <w:rPr>
      <w:rFonts w:eastAsia="Times New Roman"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D2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D2B54"/>
    <w:rPr>
      <w:rFonts w:ascii="Tahoma" w:hAnsi="Tahoma" w:cs="Tahoma"/>
      <w:sz w:val="16"/>
      <w:szCs w:val="16"/>
    </w:rPr>
  </w:style>
  <w:style w:type="paragraph" w:styleId="ListParagraph">
    <w:name w:val="List Paragraph"/>
    <w:basedOn w:val="Normal"/>
    <w:uiPriority w:val="99"/>
    <w:qFormat/>
    <w:rsid w:val="006E0950"/>
    <w:pPr>
      <w:ind w:left="720"/>
    </w:pPr>
  </w:style>
  <w:style w:type="table" w:styleId="TableGrid">
    <w:name w:val="Table Grid"/>
    <w:basedOn w:val="TableNormal"/>
    <w:uiPriority w:val="99"/>
    <w:rsid w:val="00500F31"/>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D70E25"/>
    <w:rPr>
      <w:rFonts w:cs="Times New Roman"/>
      <w:sz w:val="16"/>
      <w:szCs w:val="16"/>
    </w:rPr>
  </w:style>
  <w:style w:type="paragraph" w:styleId="CommentText">
    <w:name w:val="annotation text"/>
    <w:basedOn w:val="Normal"/>
    <w:link w:val="CommentTextChar"/>
    <w:uiPriority w:val="99"/>
    <w:semiHidden/>
    <w:rsid w:val="00D70E25"/>
    <w:rPr>
      <w:sz w:val="20"/>
      <w:szCs w:val="20"/>
    </w:rPr>
  </w:style>
  <w:style w:type="character" w:customStyle="1" w:styleId="CommentTextChar">
    <w:name w:val="Comment Text Char"/>
    <w:basedOn w:val="DefaultParagraphFont"/>
    <w:link w:val="CommentText"/>
    <w:uiPriority w:val="99"/>
    <w:semiHidden/>
    <w:locked/>
    <w:rsid w:val="00D70E25"/>
    <w:rPr>
      <w:rFonts w:cs="Times New Roman"/>
      <w:sz w:val="20"/>
      <w:szCs w:val="20"/>
    </w:rPr>
  </w:style>
  <w:style w:type="paragraph" w:styleId="CommentSubject">
    <w:name w:val="annotation subject"/>
    <w:basedOn w:val="CommentText"/>
    <w:next w:val="CommentText"/>
    <w:link w:val="CommentSubjectChar"/>
    <w:uiPriority w:val="99"/>
    <w:semiHidden/>
    <w:rsid w:val="00D70E25"/>
    <w:rPr>
      <w:b/>
      <w:bCs/>
    </w:rPr>
  </w:style>
  <w:style w:type="character" w:customStyle="1" w:styleId="CommentSubjectChar">
    <w:name w:val="Comment Subject Char"/>
    <w:basedOn w:val="CommentTextChar"/>
    <w:link w:val="CommentSubject"/>
    <w:uiPriority w:val="99"/>
    <w:semiHidden/>
    <w:locked/>
    <w:rsid w:val="00D70E25"/>
    <w:rPr>
      <w:rFonts w:cs="Times New Roman"/>
      <w:b/>
      <w:bCs/>
      <w:sz w:val="20"/>
      <w:szCs w:val="20"/>
    </w:rPr>
  </w:style>
  <w:style w:type="paragraph" w:styleId="Revision">
    <w:name w:val="Revision"/>
    <w:hidden/>
    <w:uiPriority w:val="99"/>
    <w:semiHidden/>
    <w:rsid w:val="00861103"/>
    <w:rPr>
      <w:rFonts w:eastAsia="Times New Roman" w:cs="Calibri"/>
      <w:sz w:val="22"/>
      <w:szCs w:val="22"/>
    </w:rPr>
  </w:style>
  <w:style w:type="character" w:styleId="Hyperlink">
    <w:name w:val="Hyperlink"/>
    <w:basedOn w:val="DefaultParagraphFont"/>
    <w:uiPriority w:val="99"/>
    <w:rsid w:val="00606F6E"/>
    <w:rPr>
      <w:rFonts w:cs="Times New Roman"/>
      <w:color w:val="0000FF"/>
      <w:u w:val="single"/>
    </w:rPr>
  </w:style>
  <w:style w:type="paragraph" w:styleId="FootnoteText">
    <w:name w:val="footnote text"/>
    <w:basedOn w:val="Normal"/>
    <w:link w:val="FootnoteTextChar"/>
    <w:uiPriority w:val="99"/>
    <w:semiHidden/>
    <w:rsid w:val="00652B21"/>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52B21"/>
    <w:rPr>
      <w:rFonts w:cs="Calibri"/>
      <w:sz w:val="20"/>
      <w:szCs w:val="20"/>
    </w:rPr>
  </w:style>
  <w:style w:type="character" w:styleId="FootnoteReference">
    <w:name w:val="footnote reference"/>
    <w:basedOn w:val="DefaultParagraphFont"/>
    <w:uiPriority w:val="99"/>
    <w:semiHidden/>
    <w:rsid w:val="00652B21"/>
    <w:rPr>
      <w:rFonts w:cs="Times New Roman"/>
      <w:vertAlign w:val="superscript"/>
    </w:rPr>
  </w:style>
  <w:style w:type="paragraph" w:styleId="NormalWeb">
    <w:name w:val="Normal (Web)"/>
    <w:basedOn w:val="Normal"/>
    <w:uiPriority w:val="99"/>
    <w:rsid w:val="00BC7EEB"/>
    <w:pPr>
      <w:spacing w:before="100" w:beforeAutospacing="1" w:after="100" w:afterAutospacing="1" w:line="240" w:lineRule="auto"/>
    </w:pPr>
    <w:rPr>
      <w:rFonts w:ascii="Times New Roman" w:eastAsia="Calibri" w:hAnsi="Times New Roman" w:cs="Times New Roman"/>
      <w:sz w:val="24"/>
      <w:szCs w:val="24"/>
    </w:rPr>
  </w:style>
  <w:style w:type="paragraph" w:styleId="Footer">
    <w:name w:val="footer"/>
    <w:basedOn w:val="Normal"/>
    <w:link w:val="FooterChar"/>
    <w:uiPriority w:val="99"/>
    <w:rsid w:val="00DF2CC3"/>
    <w:pPr>
      <w:tabs>
        <w:tab w:val="center" w:pos="4320"/>
        <w:tab w:val="right" w:pos="8640"/>
      </w:tabs>
    </w:pPr>
  </w:style>
  <w:style w:type="character" w:customStyle="1" w:styleId="FooterChar">
    <w:name w:val="Footer Char"/>
    <w:basedOn w:val="DefaultParagraphFont"/>
    <w:link w:val="Footer"/>
    <w:uiPriority w:val="99"/>
    <w:locked/>
    <w:rsid w:val="00687D43"/>
    <w:rPr>
      <w:rFonts w:cs="Calibri"/>
    </w:rPr>
  </w:style>
  <w:style w:type="character" w:styleId="PageNumber">
    <w:name w:val="page number"/>
    <w:basedOn w:val="DefaultParagraphFont"/>
    <w:uiPriority w:val="99"/>
    <w:rsid w:val="00DF2CC3"/>
    <w:rPr>
      <w:rFonts w:cs="Times New Roman"/>
    </w:rPr>
  </w:style>
  <w:style w:type="paragraph" w:styleId="Header">
    <w:name w:val="header"/>
    <w:basedOn w:val="Normal"/>
    <w:link w:val="HeaderChar"/>
    <w:uiPriority w:val="99"/>
    <w:semiHidden/>
    <w:unhideWhenUsed/>
    <w:rsid w:val="00F43B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3BEA"/>
    <w:rPr>
      <w:rFonts w:eastAsia="Times New Roman" w:cs="Calibri"/>
      <w:sz w:val="22"/>
      <w:szCs w:val="22"/>
    </w:rPr>
  </w:style>
  <w:style w:type="paragraph" w:customStyle="1" w:styleId="Default">
    <w:name w:val="Default"/>
    <w:rsid w:val="002F6D38"/>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753462">
      <w:bodyDiv w:val="1"/>
      <w:marLeft w:val="0"/>
      <w:marRight w:val="0"/>
      <w:marTop w:val="0"/>
      <w:marBottom w:val="0"/>
      <w:divBdr>
        <w:top w:val="none" w:sz="0" w:space="0" w:color="auto"/>
        <w:left w:val="none" w:sz="0" w:space="0" w:color="auto"/>
        <w:bottom w:val="none" w:sz="0" w:space="0" w:color="auto"/>
        <w:right w:val="none" w:sz="0" w:space="0" w:color="auto"/>
      </w:divBdr>
    </w:div>
    <w:div w:id="1444961815">
      <w:marLeft w:val="0"/>
      <w:marRight w:val="0"/>
      <w:marTop w:val="0"/>
      <w:marBottom w:val="0"/>
      <w:divBdr>
        <w:top w:val="none" w:sz="0" w:space="0" w:color="auto"/>
        <w:left w:val="none" w:sz="0" w:space="0" w:color="auto"/>
        <w:bottom w:val="none" w:sz="0" w:space="0" w:color="auto"/>
        <w:right w:val="none" w:sz="0" w:space="0" w:color="auto"/>
      </w:divBdr>
      <w:divsChild>
        <w:div w:id="1444961813">
          <w:marLeft w:val="120"/>
          <w:marRight w:val="75"/>
          <w:marTop w:val="0"/>
          <w:marBottom w:val="0"/>
          <w:divBdr>
            <w:top w:val="none" w:sz="0" w:space="0" w:color="auto"/>
            <w:left w:val="none" w:sz="0" w:space="0" w:color="auto"/>
            <w:bottom w:val="none" w:sz="0" w:space="0" w:color="auto"/>
            <w:right w:val="none" w:sz="0" w:space="0" w:color="auto"/>
          </w:divBdr>
          <w:divsChild>
            <w:div w:id="1444961809">
              <w:marLeft w:val="0"/>
              <w:marRight w:val="0"/>
              <w:marTop w:val="0"/>
              <w:marBottom w:val="0"/>
              <w:divBdr>
                <w:top w:val="none" w:sz="0" w:space="0" w:color="auto"/>
                <w:left w:val="none" w:sz="0" w:space="0" w:color="auto"/>
                <w:bottom w:val="none" w:sz="0" w:space="0" w:color="auto"/>
                <w:right w:val="none" w:sz="0" w:space="0" w:color="auto"/>
              </w:divBdr>
              <w:divsChild>
                <w:div w:id="1444961814">
                  <w:marLeft w:val="0"/>
                  <w:marRight w:val="0"/>
                  <w:marTop w:val="0"/>
                  <w:marBottom w:val="0"/>
                  <w:divBdr>
                    <w:top w:val="none" w:sz="0" w:space="0" w:color="auto"/>
                    <w:left w:val="none" w:sz="0" w:space="0" w:color="auto"/>
                    <w:bottom w:val="none" w:sz="0" w:space="0" w:color="auto"/>
                    <w:right w:val="none" w:sz="0" w:space="0" w:color="auto"/>
                  </w:divBdr>
                  <w:divsChild>
                    <w:div w:id="1444961821">
                      <w:marLeft w:val="0"/>
                      <w:marRight w:val="0"/>
                      <w:marTop w:val="0"/>
                      <w:marBottom w:val="0"/>
                      <w:divBdr>
                        <w:top w:val="single" w:sz="6" w:space="0" w:color="D2E0C0"/>
                        <w:left w:val="single" w:sz="6" w:space="0" w:color="D2E0C0"/>
                        <w:bottom w:val="single" w:sz="6" w:space="0" w:color="D2E0C0"/>
                        <w:right w:val="single" w:sz="6" w:space="0" w:color="D2E0C0"/>
                      </w:divBdr>
                      <w:divsChild>
                        <w:div w:id="1444961820">
                          <w:marLeft w:val="0"/>
                          <w:marRight w:val="5490"/>
                          <w:marTop w:val="0"/>
                          <w:marBottom w:val="0"/>
                          <w:divBdr>
                            <w:top w:val="none" w:sz="0" w:space="0" w:color="auto"/>
                            <w:left w:val="none" w:sz="0" w:space="0" w:color="auto"/>
                            <w:bottom w:val="none" w:sz="0" w:space="0" w:color="auto"/>
                            <w:right w:val="none" w:sz="0" w:space="0" w:color="auto"/>
                          </w:divBdr>
                          <w:divsChild>
                            <w:div w:id="1444961810">
                              <w:marLeft w:val="0"/>
                              <w:marRight w:val="0"/>
                              <w:marTop w:val="0"/>
                              <w:marBottom w:val="0"/>
                              <w:divBdr>
                                <w:top w:val="single" w:sz="6" w:space="0" w:color="D2E0C0"/>
                                <w:left w:val="none" w:sz="0" w:space="0" w:color="auto"/>
                                <w:bottom w:val="none" w:sz="0" w:space="0" w:color="auto"/>
                                <w:right w:val="none" w:sz="0" w:space="0" w:color="auto"/>
                              </w:divBdr>
                              <w:divsChild>
                                <w:div w:id="1444961816">
                                  <w:marLeft w:val="0"/>
                                  <w:marRight w:val="0"/>
                                  <w:marTop w:val="0"/>
                                  <w:marBottom w:val="0"/>
                                  <w:divBdr>
                                    <w:top w:val="single" w:sz="6" w:space="0" w:color="F7F8F4"/>
                                    <w:left w:val="none" w:sz="0" w:space="0" w:color="auto"/>
                                    <w:bottom w:val="none" w:sz="0" w:space="0" w:color="auto"/>
                                    <w:right w:val="none" w:sz="0" w:space="0" w:color="auto"/>
                                  </w:divBdr>
                                  <w:divsChild>
                                    <w:div w:id="1444961818">
                                      <w:marLeft w:val="0"/>
                                      <w:marRight w:val="0"/>
                                      <w:marTop w:val="0"/>
                                      <w:marBottom w:val="0"/>
                                      <w:divBdr>
                                        <w:top w:val="none" w:sz="0" w:space="0" w:color="auto"/>
                                        <w:left w:val="none" w:sz="0" w:space="0" w:color="auto"/>
                                        <w:bottom w:val="none" w:sz="0" w:space="0" w:color="auto"/>
                                        <w:right w:val="none" w:sz="0" w:space="0" w:color="auto"/>
                                      </w:divBdr>
                                      <w:divsChild>
                                        <w:div w:id="1444961822">
                                          <w:marLeft w:val="0"/>
                                          <w:marRight w:val="0"/>
                                          <w:marTop w:val="0"/>
                                          <w:marBottom w:val="0"/>
                                          <w:divBdr>
                                            <w:top w:val="none" w:sz="0" w:space="0" w:color="auto"/>
                                            <w:left w:val="none" w:sz="0" w:space="0" w:color="auto"/>
                                            <w:bottom w:val="none" w:sz="0" w:space="0" w:color="auto"/>
                                            <w:right w:val="none" w:sz="0" w:space="0" w:color="auto"/>
                                          </w:divBdr>
                                          <w:divsChild>
                                            <w:div w:id="1444961817">
                                              <w:marLeft w:val="0"/>
                                              <w:marRight w:val="0"/>
                                              <w:marTop w:val="0"/>
                                              <w:marBottom w:val="0"/>
                                              <w:divBdr>
                                                <w:top w:val="none" w:sz="0" w:space="0" w:color="auto"/>
                                                <w:left w:val="none" w:sz="0" w:space="0" w:color="auto"/>
                                                <w:bottom w:val="none" w:sz="0" w:space="0" w:color="auto"/>
                                                <w:right w:val="none" w:sz="0" w:space="0" w:color="auto"/>
                                              </w:divBdr>
                                              <w:divsChild>
                                                <w:div w:id="1444961819">
                                                  <w:marLeft w:val="45"/>
                                                  <w:marRight w:val="75"/>
                                                  <w:marTop w:val="0"/>
                                                  <w:marBottom w:val="0"/>
                                                  <w:divBdr>
                                                    <w:top w:val="none" w:sz="0" w:space="0" w:color="auto"/>
                                                    <w:left w:val="none" w:sz="0" w:space="0" w:color="auto"/>
                                                    <w:bottom w:val="none" w:sz="0" w:space="0" w:color="auto"/>
                                                    <w:right w:val="none" w:sz="0" w:space="0" w:color="auto"/>
                                                  </w:divBdr>
                                                  <w:divsChild>
                                                    <w:div w:id="1444961808">
                                                      <w:marLeft w:val="0"/>
                                                      <w:marRight w:val="0"/>
                                                      <w:marTop w:val="0"/>
                                                      <w:marBottom w:val="0"/>
                                                      <w:divBdr>
                                                        <w:top w:val="none" w:sz="0" w:space="0" w:color="auto"/>
                                                        <w:left w:val="none" w:sz="0" w:space="0" w:color="auto"/>
                                                        <w:bottom w:val="none" w:sz="0" w:space="0" w:color="auto"/>
                                                        <w:right w:val="none" w:sz="0" w:space="0" w:color="auto"/>
                                                      </w:divBdr>
                                                      <w:divsChild>
                                                        <w:div w:id="1444961823">
                                                          <w:marLeft w:val="0"/>
                                                          <w:marRight w:val="-24000"/>
                                                          <w:marTop w:val="0"/>
                                                          <w:marBottom w:val="0"/>
                                                          <w:divBdr>
                                                            <w:top w:val="none" w:sz="0" w:space="0" w:color="auto"/>
                                                            <w:left w:val="none" w:sz="0" w:space="0" w:color="auto"/>
                                                            <w:bottom w:val="none" w:sz="0" w:space="0" w:color="auto"/>
                                                            <w:right w:val="none" w:sz="0" w:space="0" w:color="auto"/>
                                                          </w:divBdr>
                                                          <w:divsChild>
                                                            <w:div w:id="1444961812">
                                                              <w:marLeft w:val="0"/>
                                                              <w:marRight w:val="0"/>
                                                              <w:marTop w:val="0"/>
                                                              <w:marBottom w:val="0"/>
                                                              <w:divBdr>
                                                                <w:top w:val="none" w:sz="0" w:space="0" w:color="auto"/>
                                                                <w:left w:val="none" w:sz="0" w:space="0" w:color="auto"/>
                                                                <w:bottom w:val="none" w:sz="0" w:space="0" w:color="auto"/>
                                                                <w:right w:val="none" w:sz="0" w:space="0" w:color="auto"/>
                                                              </w:divBdr>
                                                              <w:divsChild>
                                                                <w:div w:id="14449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ardc.ohio-state.edu/orip/secondary.asp?id=222"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geds.iastate.edu/SW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ardc.osu.edu/gk12/t01_pageview/Home.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i-farmtools.org/" TargetMode="External"/><Relationship Id="rId14" Type="http://schemas.openxmlformats.org/officeDocument/2006/relationships/hyperlink" Target="http://www.soc.iastate.edu/extension/%20watershed/performanc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9624</Words>
  <Characters>63139</Characters>
  <Application>Microsoft Office Word</Application>
  <DocSecurity>0</DocSecurity>
  <Lines>526</Lines>
  <Paragraphs>145</Paragraphs>
  <ScaleCrop>false</ScaleCrop>
  <HeadingPairs>
    <vt:vector size="2" baseType="variant">
      <vt:variant>
        <vt:lpstr>Title</vt:lpstr>
      </vt:variant>
      <vt:variant>
        <vt:i4>1</vt:i4>
      </vt:variant>
    </vt:vector>
  </HeadingPairs>
  <TitlesOfParts>
    <vt:vector size="1" baseType="lpstr">
      <vt:lpstr>Introduction</vt:lpstr>
    </vt:vector>
  </TitlesOfParts>
  <Company>ISU Department of Agronomy</Company>
  <LinksUpToDate>false</LinksUpToDate>
  <CharactersWithSpaces>72618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Lynn</dc:creator>
  <cp:keywords/>
  <dc:description/>
  <cp:lastModifiedBy>Morton, Lois W [SOC A]</cp:lastModifiedBy>
  <cp:revision>2</cp:revision>
  <cp:lastPrinted>2010-12-09T14:27:00Z</cp:lastPrinted>
  <dcterms:created xsi:type="dcterms:W3CDTF">2011-01-26T14:27:00Z</dcterms:created>
  <dcterms:modified xsi:type="dcterms:W3CDTF">2011-01-26T14:27:00Z</dcterms:modified>
</cp:coreProperties>
</file>