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(配線工事)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mc:AlternateContent>
          <mc:Choice Requires="wps">
            <w:drawing>
              <wp:anchor distT="835660" distB="0" distL="114300" distR="114300" simplePos="0" relativeHeight="125829378" behindDoc="0" locked="0" layoutInCell="1" allowOverlap="1">
                <wp:simplePos x="0" y="0"/>
                <wp:positionH relativeFrom="page">
                  <wp:posOffset>702945</wp:posOffset>
                </wp:positionH>
                <wp:positionV relativeFrom="paragraph">
                  <wp:posOffset>6080760</wp:posOffset>
                </wp:positionV>
                <wp:extent cx="6141720" cy="92646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41720" cy="92646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877"/>
                              <w:gridCol w:w="1109"/>
                              <w:gridCol w:w="739"/>
                              <w:gridCol w:w="1478"/>
                              <w:gridCol w:w="2218"/>
                              <w:gridCol w:w="739"/>
                              <w:gridCol w:w="739"/>
                              <w:gridCol w:w="773"/>
                            </w:tblGrid>
                            <w:tr>
                              <w:trPr>
                                <w:tblHeader/>
                                <w:trHeight w:val="30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材　料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vMerge w:val="restart"/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20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ja-JP" w:eastAsia="ja-JP" w:bidi="ja-JP"/>
                                    </w:rPr>
                                    <w:t>電工</w:t>
                                  </w:r>
                                </w:p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ja-JP" w:eastAsia="ja-JP" w:bidi="ja-JP"/>
                                    </w:rPr>
                                    <w:t>［人］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細　目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摘　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ja-JP" w:eastAsia="ja-JP" w:bidi="ja-JP"/>
                                    </w:rPr>
                                    <w:t>単位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60" w:line="240" w:lineRule="auto"/>
                                    <w:ind w:left="0" w:right="0" w:firstLine="0"/>
                                    <w:jc w:val="lef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shd w:val="clear" w:color="auto" w:fill="auto"/>
                                      <w:lang w:val="en-US" w:eastAsia="en-US" w:bidi="en-US"/>
                                    </w:rPr>
                                    <w:t>LAN</w:t>
                                  </w: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shd w:val="clear" w:color="auto" w:fill="auto"/>
                                      <w:lang w:val="en-US" w:eastAsia="en-US" w:bidi="en-US"/>
                                    </w:rPr>
                                    <w:t>用ケーブル</w:t>
                                  </w:r>
                                </w:p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［ｍ］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ja-JP" w:eastAsia="ja-JP" w:bidi="ja-JP"/>
                                    </w:rPr>
                                    <w:t>雑材料</w:t>
                                  </w:r>
                                </w:p>
                              </w:tc>
                              <w:tc>
                                <w:tcPr>
                                  <w:vMerge/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/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ja-JP" w:eastAsia="ja-JP" w:bidi="ja-JP"/>
                                    </w:rPr>
                                    <w:t>その他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ja-JP" w:eastAsia="ja-JP" w:bidi="ja-JP"/>
                                    </w:rPr>
                                    <w:t>備考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LAN</w:t>
                                  </w: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用ケーブル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2P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1.10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１式</w:t>
                                  </w:r>
                                </w:p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(材料価格×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0.03)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0.014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MS Mincho" w:eastAsia="MS Mincho" w:hAnsi="MS Mincho" w:cs="MS Mincho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１式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5.350000000000001pt;margin-top:478.80000000000001pt;width:483.60000000000002pt;height:72.950000000000003pt;z-index:-125829375;mso-wrap-distance-left:9.pt;mso-wrap-distance-top:65.799999999999997pt;mso-wrap-distance-right:9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877"/>
                        <w:gridCol w:w="1109"/>
                        <w:gridCol w:w="739"/>
                        <w:gridCol w:w="1478"/>
                        <w:gridCol w:w="2218"/>
                        <w:gridCol w:w="739"/>
                        <w:gridCol w:w="739"/>
                        <w:gridCol w:w="773"/>
                      </w:tblGrid>
                      <w:tr>
                        <w:trPr>
                          <w:tblHeader/>
                          <w:trHeight w:val="30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材　料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vMerge w:val="restart"/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電工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［人］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細　目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摘　要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単位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LAN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用ケーブル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［ｍ］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雑材料</w:t>
                            </w:r>
                          </w:p>
                        </w:tc>
                        <w:tc>
                          <w:tcPr>
                            <w:vMerge/>
                            <w:tcBorders>
                              <w:left w:val="single" w:sz="4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/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その他</w:t>
                            </w:r>
                          </w:p>
                        </w:tc>
                        <w:tc>
                          <w:tcPr>
                            <w:tcBorders>
                              <w:left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備考</w:t>
                            </w:r>
                          </w:p>
                        </w:tc>
                      </w:tr>
                      <w:tr>
                        <w:trPr>
                          <w:trHeight w:val="586" w:hRule="exact"/>
                        </w:trPr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LAN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用ケーブル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2P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1.10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１式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(材料価格×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0.03)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0.014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１式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724535</wp:posOffset>
                </wp:positionH>
                <wp:positionV relativeFrom="paragraph">
                  <wp:posOffset>5562600</wp:posOffset>
                </wp:positionV>
                <wp:extent cx="1398905" cy="17399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98905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表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RE-1-11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【設】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57.049999999999997pt;margin-top:438.pt;width:110.15000000000001pt;height:13.699999999999999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表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RE-1-11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【設】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724535</wp:posOffset>
                </wp:positionH>
                <wp:positionV relativeFrom="paragraph">
                  <wp:posOffset>5742305</wp:posOffset>
                </wp:positionV>
                <wp:extent cx="1258570" cy="353695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58570" cy="353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　ＬＡＮ用ケーブル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(EM-UTP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UTP)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7.049999999999997pt;margin-top:452.14999999999998pt;width:99.099999999999994pt;height:27.85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　ＬＡＮ用ケーブル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(EM-UTP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UTP)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RE-1-10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600V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絶縁電線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(EM-IE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EM-IC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HIV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IC)</w:t>
      </w:r>
    </w:p>
    <w:tbl>
      <w:tblPr>
        <w:tblOverlap w:val="never"/>
        <w:jc w:val="center"/>
        <w:tblLayout w:type="fixed"/>
      </w:tblPr>
      <w:tblGrid>
        <w:gridCol w:w="1877"/>
        <w:gridCol w:w="1109"/>
        <w:gridCol w:w="739"/>
        <w:gridCol w:w="1848"/>
        <w:gridCol w:w="739"/>
        <w:gridCol w:w="739"/>
        <w:gridCol w:w="739"/>
        <w:gridCol w:w="1882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備　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絶縁電線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1.0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1.2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1.6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2.0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2.6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600V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絶縁電線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22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38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60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100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150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200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250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325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㎜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ダクト類の配線にも適用する。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合成樹脂製可とう電線管(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管、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管)内配線の場合は、電工の歩掛りを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用いる。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接地線は、ラック、ピット、トラフ及びダクトとも管内の電工の歩掛りを用いる。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4.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widowControl w:val="0"/>
        <w:spacing w:after="99" w:line="1" w:lineRule="exact"/>
      </w:pP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ケーブルラック配線の場合は、電工の歩掛りを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1.2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倍して用いる。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ピット、トラフ及び天井内配線の場合は、電工の歩掛りを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倍して用いる。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合成樹脂製可とう電線管(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管、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管)及び波付硬質合成樹脂管内配線の場合は、電工の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倍して用いる。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4.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コンクリート部分にサドル止め(カールプラグ止め)の場合は、電工の歩掛りを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用いる。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5.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木造部分にサドル止め又はステープル止めの場合は、電工の歩掛りを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倍して用いる。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6.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8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-RE7-</w:t>
      </w: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その他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本文|2_"/>
    <w:basedOn w:val="DefaultParagraphFont"/>
    <w:link w:val="Style7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本文|1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その他|1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  <w:spacing w:after="40"/>
    </w:pPr>
    <w:rPr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本文|1"/>
    <w:basedOn w:val="Normal"/>
    <w:link w:val="CharStyle15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