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251" w:h="278" w:wrap="none" w:hAnchor="page" w:x="111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RE-2-14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 w:val="0"/>
        <w:keepLines w:val="0"/>
        <w:framePr w:w="2462" w:h="278" w:wrap="none" w:hAnchor="page" w:x="1113" w:y="2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変圧器(柱上取付け)</w:t>
      </w:r>
    </w:p>
    <w:tbl>
      <w:tblPr>
        <w:tblOverlap w:val="never"/>
        <w:jc w:val="left"/>
        <w:tblLayout w:type="fixed"/>
      </w:tblPr>
      <w:tblGrid>
        <w:gridCol w:w="1886"/>
        <w:gridCol w:w="1858"/>
        <w:gridCol w:w="749"/>
        <w:gridCol w:w="739"/>
        <w:gridCol w:w="749"/>
        <w:gridCol w:w="744"/>
        <w:gridCol w:w="739"/>
        <w:gridCol w:w="749"/>
        <w:gridCol w:w="1517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4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作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業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員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143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変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圧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器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［台］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 5kVA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10kVA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15kVA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20kVA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25kVA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30kVA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50kVA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　75kVA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 5kVA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10kVA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15kVA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20kVA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25kVA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変圧器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30kVA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(6kV／3kV)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50kVA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75kVA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 10kVA×２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 15kVA×２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 20kVA×２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単相 30kVA×２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　10kVA×２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 15kVA×２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 20kVA×２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 30kVA×２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　三相 10kVA×３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三相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15kVA×３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三相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20kVA×３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730" w:h="9758" w:wrap="none" w:hAnchor="page" w:x="1079" w:y="539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9"/>
                <w:szCs w:val="19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ja-JP" w:eastAsia="ja-JP" w:bidi="ja-JP"/>
              </w:rPr>
              <w:t xml:space="preserve">三相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30kVA×３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9730" w:h="9758" w:wrap="none" w:hAnchor="page" w:x="1079" w:y="53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730" w:h="9758" w:wrap="none" w:hAnchor="page" w:x="1079" w:y="539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730" w:h="9758" w:wrap="none" w:hAnchor="page" w:x="1079" w:y="539"/>
        <w:widowControl w:val="0"/>
        <w:spacing w:line="1" w:lineRule="exact"/>
      </w:pPr>
    </w:p>
    <w:p>
      <w:pPr>
        <w:pStyle w:val="Style10"/>
        <w:keepNext/>
        <w:keepLines/>
        <w:framePr w:w="6422" w:h="566" w:wrap="none" w:hAnchor="page" w:x="1117" w:y="1028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変台板の取付けを含む。</w:t>
      </w:r>
      <w:bookmarkEnd w:id="0"/>
    </w:p>
    <w:p>
      <w:pPr>
        <w:pStyle w:val="Style2"/>
        <w:keepNext w:val="0"/>
        <w:keepLines w:val="0"/>
        <w:framePr w:w="6422" w:h="566" w:wrap="none" w:hAnchor="page" w:x="1117" w:y="10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「その他」の率対象は、電工及び普通作業員とする。</w:t>
      </w:r>
    </w:p>
    <w:p>
      <w:pPr>
        <w:pStyle w:val="Style15"/>
        <w:keepNext w:val="0"/>
        <w:keepLines w:val="0"/>
        <w:framePr w:w="720" w:h="278" w:wrap="none" w:hAnchor="page" w:x="5533" w:y="145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-RE20-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078" w:right="1092" w:bottom="689" w:header="725" w:footer="2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見出し #1|1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本文|1_"/>
    <w:basedOn w:val="DefaultParagraphFont"/>
    <w:link w:val="Style15"/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見出し #1|1"/>
    <w:basedOn w:val="Normal"/>
    <w:link w:val="CharStyle11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本文|1"/>
    <w:basedOn w:val="Normal"/>
    <w:link w:val="CharStyle16"/>
    <w:pPr>
      <w:widowControl w:val="0"/>
      <w:shd w:val="clear" w:color="auto" w:fill="FFFFFF"/>
      <w:jc w:val="center"/>
    </w:pPr>
    <w:rPr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