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 xml:space="preserve">表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RA - 2 -24 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【市】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7197" w:val="left"/>
        </w:tabs>
        <w:bidi w:val="0"/>
        <w:spacing w:before="0" w:line="240" w:lineRule="auto"/>
        <w:ind w:left="24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盛土 (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バックホウ0.8ｍ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3)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ab/>
        <w:t>(1ｍ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当たり)</w:t>
      </w:r>
    </w:p>
    <w:tbl>
      <w:tblPr>
        <w:tblOverlap w:val="never"/>
        <w:jc w:val="center"/>
        <w:tblLayout w:type="fixed"/>
      </w:tblPr>
      <w:tblGrid>
        <w:gridCol w:w="1565"/>
        <w:gridCol w:w="1051"/>
        <w:gridCol w:w="523"/>
        <w:gridCol w:w="946"/>
        <w:gridCol w:w="4550"/>
      </w:tblGrid>
      <w:tr>
        <w:trPr>
          <w:trHeight w:val="360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名 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摘 要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単位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所要量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備 考</w:t>
            </w:r>
          </w:p>
        </w:tc>
      </w:tr>
      <w:tr>
        <w:trPr>
          <w:trHeight w:val="322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バックホウ運転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0.8ｍ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日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0.0067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2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振動ローラ運転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0.8～1.1t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日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0.016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31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締 固 め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タンパ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vertAlign w:val="subscript"/>
                <w:lang w:val="en-US" w:eastAsia="en-US" w:bidi="en-US"/>
              </w:rPr>
              <w:t>ｍ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20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締固めによる</w:t>
            </w:r>
          </w:p>
        </w:tc>
      </w:tr>
      <w:tr>
        <w:trPr>
          <w:trHeight w:val="322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普通作業員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人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0.016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70" w:hRule="exact"/>
        </w:trPr>
        <w:tc>
          <w:tcPr>
            <w:tcBorders>
              <w:bottom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そ の 他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式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</w:tbl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(注)１.建物内部及び建物周囲に適用する。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494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２.「その他」の率対象は、普通作業員とする。</w:t>
      </w:r>
    </w:p>
    <w:p>
      <w:pPr>
        <w:widowControl w:val="0"/>
        <w:spacing w:after="419" w:line="1" w:lineRule="exact"/>
      </w:pP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 xml:space="preserve">表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RA - 2 -25 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【専】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7197" w:val="left"/>
        </w:tabs>
        <w:bidi w:val="0"/>
        <w:spacing w:before="0" w:line="240" w:lineRule="auto"/>
        <w:ind w:left="24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盛土 (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バックホウ0.45ｍ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3)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ab/>
        <w:t>(1ｍ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当たり)</w:t>
      </w:r>
    </w:p>
    <w:tbl>
      <w:tblPr>
        <w:tblOverlap w:val="never"/>
        <w:jc w:val="center"/>
        <w:tblLayout w:type="fixed"/>
      </w:tblPr>
      <w:tblGrid>
        <w:gridCol w:w="1565"/>
        <w:gridCol w:w="1051"/>
        <w:gridCol w:w="523"/>
        <w:gridCol w:w="946"/>
        <w:gridCol w:w="4550"/>
      </w:tblGrid>
      <w:tr>
        <w:trPr>
          <w:trHeight w:val="360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名 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摘 要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単位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所要量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備 考</w:t>
            </w:r>
          </w:p>
        </w:tc>
      </w:tr>
      <w:tr>
        <w:trPr>
          <w:trHeight w:val="322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バックホウ運転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0.45ｍ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日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0.011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2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振動ローラ運転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0.8～1.1t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日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0.016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31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締 固 め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タンパ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vertAlign w:val="subscript"/>
                <w:lang w:val="en-US" w:eastAsia="en-US" w:bidi="en-US"/>
              </w:rPr>
              <w:t>ｍ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20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締固めによる</w:t>
            </w:r>
          </w:p>
        </w:tc>
      </w:tr>
      <w:tr>
        <w:trPr>
          <w:trHeight w:val="322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普通作業員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人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0.016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74" w:hRule="exact"/>
        </w:trPr>
        <w:tc>
          <w:tcPr>
            <w:tcBorders>
              <w:bottom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そ の 他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式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</w:tbl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(注)１.建物内部及び建物周囲に適用する。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494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２.「その他」の率対象は、普通作業員とする。</w:t>
      </w:r>
    </w:p>
    <w:p>
      <w:pPr>
        <w:widowControl w:val="0"/>
        <w:spacing w:after="419" w:line="1" w:lineRule="exact"/>
      </w:pPr>
    </w:p>
    <w:p>
      <w:pPr>
        <w:pStyle w:val="Style9"/>
        <w:keepNext/>
        <w:keepLines/>
        <w:widowControl w:val="0"/>
        <w:shd w:val="clear" w:color="auto" w:fill="auto"/>
        <w:bidi w:val="0"/>
        <w:spacing w:before="0" w:after="80" w:line="240" w:lineRule="auto"/>
        <w:ind w:left="0" w:right="0" w:firstLine="0"/>
        <w:jc w:val="left"/>
      </w:pPr>
      <w:bookmarkStart w:id="0" w:name="bookmark0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</w:rPr>
        <w:t>(敷きならし、締固め及びすきとり)</w:t>
      </w:r>
      <w:bookmarkEnd w:id="0"/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 xml:space="preserve">表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RA - 2 -26 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【専】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7197" w:val="left"/>
        </w:tabs>
        <w:bidi w:val="0"/>
        <w:spacing w:before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敷きならし(ブルドーザ15t級)</w:t>
        <w:tab/>
        <w:t>(1ｍ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  <w:lang w:val="en-US" w:eastAsia="en-US" w:bidi="en-US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当たり)</w:t>
      </w:r>
    </w:p>
    <w:tbl>
      <w:tblPr>
        <w:tblOverlap w:val="never"/>
        <w:jc w:val="center"/>
        <w:tblLayout w:type="fixed"/>
      </w:tblPr>
      <w:tblGrid>
        <w:gridCol w:w="1555"/>
        <w:gridCol w:w="1051"/>
        <w:gridCol w:w="523"/>
        <w:gridCol w:w="946"/>
        <w:gridCol w:w="4550"/>
      </w:tblGrid>
      <w:tr>
        <w:trPr>
          <w:trHeight w:val="341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名 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摘 要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単位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所要量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備 考</w:t>
            </w:r>
          </w:p>
        </w:tc>
      </w:tr>
      <w:tr>
        <w:trPr>
          <w:trHeight w:val="317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ブルドーザ運転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15t級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日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0.0035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普通作業員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人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0.003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74" w:hRule="exact"/>
        </w:trPr>
        <w:tc>
          <w:tcPr>
            <w:tcBorders>
              <w:bottom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そ の 他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式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</w:tbl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(注)１.締固めが必要な場合は、別途加算する。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485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２.「その他」の率対象は、普通作業員とする。</w:t>
      </w:r>
    </w:p>
    <w:p>
      <w:pPr>
        <w:widowControl w:val="0"/>
        <w:spacing w:after="4159" w:line="1" w:lineRule="exact"/>
      </w:pP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 RA 9 -</w:t>
      </w:r>
    </w:p>
    <w:sectPr>
      <w:footnotePr>
        <w:pos w:val="pageBottom"/>
        <w:numFmt w:val="decimal"/>
        <w:numRestart w:val="continuous"/>
      </w:footnotePr>
      <w:pgSz w:w="11900" w:h="16840"/>
      <w:pgMar w:top="1729" w:left="1827" w:right="1434" w:bottom="247" w:header="1301" w:footer="3" w:gutter="0"/>
      <w:pgNumType w:start="1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本文|1_"/>
    <w:basedOn w:val="DefaultParagraphFont"/>
    <w:link w:val="Style2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5">
    <w:name w:val="テーブルのキャプション|1_"/>
    <w:basedOn w:val="DefaultParagraphFont"/>
    <w:link w:val="Style4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CharStyle7">
    <w:name w:val="その他|1_"/>
    <w:basedOn w:val="DefaultParagraphFont"/>
    <w:link w:val="Style6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  <w:lang w:val="ja-JP" w:eastAsia="ja-JP" w:bidi="ja-JP"/>
    </w:rPr>
  </w:style>
  <w:style w:type="character" w:customStyle="1" w:styleId="CharStyle10">
    <w:name w:val="見出し #1|1_"/>
    <w:basedOn w:val="DefaultParagraphFont"/>
    <w:link w:val="Style9"/>
    <w:rPr>
      <w:b w:val="0"/>
      <w:bCs w:val="0"/>
      <w:i w:val="0"/>
      <w:iCs w:val="0"/>
      <w:smallCaps w:val="0"/>
      <w:strike w:val="0"/>
      <w:sz w:val="20"/>
      <w:szCs w:val="20"/>
      <w:u w:val="none"/>
      <w:lang w:val="ja-JP" w:eastAsia="ja-JP" w:bidi="ja-JP"/>
    </w:rPr>
  </w:style>
  <w:style w:type="paragraph" w:customStyle="1" w:styleId="Style2">
    <w:name w:val="本文|1"/>
    <w:basedOn w:val="Normal"/>
    <w:link w:val="CharStyle3"/>
    <w:pPr>
      <w:widowControl w:val="0"/>
      <w:shd w:val="clear" w:color="auto" w:fill="FFFFFF"/>
      <w:spacing w:after="80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4">
    <w:name w:val="テーブルのキャプション|1"/>
    <w:basedOn w:val="Normal"/>
    <w:link w:val="CharStyle5"/>
    <w:pPr>
      <w:widowControl w:val="0"/>
      <w:shd w:val="clear" w:color="auto" w:fill="FFFFFF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paragraph" w:customStyle="1" w:styleId="Style6">
    <w:name w:val="その他|1"/>
    <w:basedOn w:val="Normal"/>
    <w:link w:val="CharStyle7"/>
    <w:pPr>
      <w:widowControl w:val="0"/>
      <w:shd w:val="clear" w:color="auto" w:fill="FFFFFF"/>
      <w:jc w:val="center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  <w:lang w:val="ja-JP" w:eastAsia="ja-JP" w:bidi="ja-JP"/>
    </w:rPr>
  </w:style>
  <w:style w:type="paragraph" w:customStyle="1" w:styleId="Style9">
    <w:name w:val="見出し #1|1"/>
    <w:basedOn w:val="Normal"/>
    <w:link w:val="CharStyle10"/>
    <w:pPr>
      <w:widowControl w:val="0"/>
      <w:shd w:val="clear" w:color="auto" w:fill="FFFFFF"/>
      <w:outlineLvl w:val="0"/>
    </w:pPr>
    <w:rPr>
      <w:b w:val="0"/>
      <w:bCs w:val="0"/>
      <w:i w:val="0"/>
      <w:iCs w:val="0"/>
      <w:smallCaps w:val="0"/>
      <w:strike w:val="0"/>
      <w:sz w:val="20"/>
      <w:szCs w:val="20"/>
      <w:u w:val="none"/>
      <w:lang w:val="ja-JP" w:eastAsia="ja-JP" w:bidi="ja-JP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