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9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7/9)</w:t>
      </w:r>
    </w:p>
    <w:tbl>
      <w:tblPr>
        <w:tblOverlap w:val="never"/>
        <w:jc w:val="center"/>
        <w:tblLayout w:type="fixed"/>
      </w:tblPr>
      <w:tblGrid>
        <w:gridCol w:w="662"/>
        <w:gridCol w:w="677"/>
        <w:gridCol w:w="811"/>
        <w:gridCol w:w="624"/>
        <w:gridCol w:w="475"/>
        <w:gridCol w:w="523"/>
        <w:gridCol w:w="523"/>
        <w:gridCol w:w="523"/>
        <w:gridCol w:w="523"/>
        <w:gridCol w:w="523"/>
        <w:gridCol w:w="528"/>
        <w:gridCol w:w="523"/>
        <w:gridCol w:w="542"/>
        <w:gridCol w:w="490"/>
        <w:gridCol w:w="538"/>
        <w:gridCol w:w="518"/>
        <w:gridCol w:w="523"/>
        <w:gridCol w:w="787"/>
        <w:gridCol w:w="787"/>
        <w:gridCol w:w="782"/>
        <w:gridCol w:w="816"/>
      </w:tblGrid>
      <w:tr>
        <w:trPr>
          <w:trHeight w:val="298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7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81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区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分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施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箇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グラスウール保温筒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着色アルミガラスクロス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2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4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75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1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給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、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暗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、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給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湯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グ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2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及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ピ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ッ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を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  <w:tr>
        <w:trPr>
          <w:trHeight w:val="54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ウ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ル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</w:tr>
      <w:tr>
        <w:trPr>
          <w:trHeight w:val="119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膨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張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を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含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含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0.404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「その他」の率対象は、材料、雑材料、運搬費及び保温工とする。</w:t>
      </w:r>
    </w:p>
    <w:sectPr>
      <w:footnotePr>
        <w:pos w:val="pageBottom"/>
        <w:numFmt w:val="decimal"/>
        <w:numRestart w:val="continuous"/>
      </w:footnotePr>
      <w:pgSz w:w="16840" w:h="11900" w:orient="landscape"/>
      <w:pgMar w:top="939" w:left="1470" w:right="2670" w:bottom="754" w:header="511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