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- 2 -38- 2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【市】 </w:t>
      </w:r>
      <w:r>
        <w:rPr>
          <w:rStyle w:val="CharStyle6"/>
          <w:lang w:val="en-US" w:eastAsia="en-US" w:bidi="en-US"/>
        </w:rPr>
        <w:t xml:space="preserve">運転１日当たり単価表２ </w:t>
      </w:r>
      <w:r>
        <w:rPr>
          <w:rStyle w:val="CharStyle6"/>
          <w:rFonts w:ascii="Times New Roman" w:eastAsia="Times New Roman" w:hAnsi="Times New Roman" w:cs="Times New Roman"/>
          <w:lang w:val="en-US" w:eastAsia="en-US" w:bidi="en-US"/>
        </w:rPr>
        <w:t>(</w:t>
      </w:r>
      <w:r>
        <w:rPr>
          <w:rStyle w:val="CharStyle6"/>
          <w:rFonts w:ascii="Times New Roman" w:eastAsia="Times New Roman" w:hAnsi="Times New Roman" w:cs="Times New Roman"/>
        </w:rPr>
        <w:t>1</w:t>
      </w:r>
      <w:r>
        <w:rPr>
          <w:rStyle w:val="CharStyle6"/>
        </w:rPr>
        <w:t>日当たり)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734"/>
        <w:gridCol w:w="840"/>
        <w:gridCol w:w="4445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特殊作業員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表RA- 2 -38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による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機 械 損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供用日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表RA- 2 -38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による</w:t>
            </w: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「その他」の率対象は、特殊作業員、燃料とする。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- 2 -39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土工機械運搬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</w:rPr>
        <w:t>日当たり往復)</w:t>
      </w:r>
    </w:p>
    <w:tbl>
      <w:tblPr>
        <w:tblOverlap w:val="never"/>
        <w:jc w:val="center"/>
        <w:tblLayout w:type="fixed"/>
      </w:tblPr>
      <w:tblGrid>
        <w:gridCol w:w="1565"/>
        <w:gridCol w:w="2309"/>
        <w:gridCol w:w="739"/>
        <w:gridCol w:w="840"/>
        <w:gridCol w:w="3182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トラック運転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11t積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日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別表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所要量は別表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RA-2-39-1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による</w:t>
            </w:r>
          </w:p>
        </w:tc>
      </w:tr>
    </w:tbl>
    <w:p>
      <w:pPr>
        <w:widowControl w:val="0"/>
        <w:spacing w:after="35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2 -39- 1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【市】【専】 </w:t>
      </w:r>
      <w:r>
        <w:rPr>
          <w:color w:val="000000"/>
          <w:spacing w:val="0"/>
          <w:w w:val="100"/>
          <w:position w:val="0"/>
          <w:shd w:val="clear" w:color="auto" w:fill="auto"/>
        </w:rPr>
        <w:t>土工機械運搬</w:t>
      </w:r>
    </w:p>
    <w:tbl>
      <w:tblPr>
        <w:tblOverlap w:val="never"/>
        <w:jc w:val="center"/>
        <w:tblLayout w:type="fixed"/>
      </w:tblPr>
      <w:tblGrid>
        <w:gridCol w:w="1320"/>
        <w:gridCol w:w="2266"/>
        <w:gridCol w:w="710"/>
        <w:gridCol w:w="1560"/>
        <w:gridCol w:w="1128"/>
        <w:gridCol w:w="1651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機 械 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規 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質量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運搬機械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(ｔ)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規格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日数(往復)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分解組立別途加算</w:t>
            </w:r>
          </w:p>
        </w:tc>
      </w:tr>
      <w:tr>
        <w:trPr>
          <w:trHeight w:val="66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油圧式クローラ型0.45ｍ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油圧式クローラ型0.28ｍ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油圧式クローラ型0.13ｍ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クラムシェル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油圧ロープ式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クローラ型0.6ｍ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分解組立別途加算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ブルドーザ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普通15t級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ブルドーザ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普通3t級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タイヤローラ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8～20t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91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振動ローラ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搭乗式・タンデム型2.4～2.8t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トラック11t積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運搬機械の日数は、トラック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積による換算値である。</w:t>
      </w:r>
    </w:p>
    <w:p>
      <w:pPr>
        <w:widowControl w:val="0"/>
        <w:spacing w:after="1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16 -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391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