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６.【第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型 枠】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34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イ.建築構造物等の合板型枠及び型枠運搬に適用する。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ロ.小型構造物の型枠は、工作物の基礎等で１か所当たり１ｍ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３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程度のコンクリート量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で点在する構造物、高さ１ｍ程度の擁壁及び囲障の基礎等に適用する。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ハ.打放し合板型枠の歩掛りは、面木類を含む。</w:t>
      </w: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【市】【専】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60" w:right="0" w:firstLine="0"/>
        <w:jc w:val="center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ragraph">
                  <wp:posOffset>4343400</wp:posOffset>
                </wp:positionV>
                <wp:extent cx="2578735" cy="13716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8735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くぎ金物、はく離剤、型わく工及び普通作業員とする。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1.8pt;margin-top:342.pt;width:203.05000000000001pt;height:10.8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くぎ金物、はく離剤、型わく工及び普通作業員とする。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普通合板型枠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left"/>
        <w:tblLayout w:type="fixed"/>
      </w:tblPr>
      <w:tblGrid>
        <w:gridCol w:w="427"/>
        <w:gridCol w:w="874"/>
        <w:gridCol w:w="278"/>
        <w:gridCol w:w="1066"/>
        <w:gridCol w:w="533"/>
        <w:gridCol w:w="1061"/>
        <w:gridCol w:w="1061"/>
        <w:gridCol w:w="1066"/>
        <w:gridCol w:w="1066"/>
        <w:gridCol w:w="1133"/>
      </w:tblGrid>
      <w:tr>
        <w:trPr>
          <w:trHeight w:val="1339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小型構造物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5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鉄骨造建物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(門形ラーメン)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(一般ラーメン)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 筋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ｺﾝｸﾘｰﾄ造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建物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(壁式)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4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型枠用厚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12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900×1,800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27(50)％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さ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ん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36(50)％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20(50)％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丸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パイ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3％</w:t>
            </w:r>
          </w:p>
        </w:tc>
      </w:tr>
      <w:tr>
        <w:trPr>
          <w:trHeight w:val="326" w:hRule="exact"/>
        </w:trPr>
        <w:tc>
          <w:tcPr>
            <w:gridSpan w:val="3"/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パイプサポート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溶融亜鉛ﾒｯｷ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パレー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ボルト式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100％</w:t>
            </w:r>
          </w:p>
        </w:tc>
      </w:tr>
      <w:tr>
        <w:trPr>
          <w:trHeight w:val="326" w:hRule="exact"/>
        </w:trPr>
        <w:tc>
          <w:tcPr>
            <w:gridSpan w:val="3"/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フォームタイ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座金とも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62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30％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ぎ金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は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く離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型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わく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通作業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framePr w:w="8563" w:h="5952" w:hSpace="278" w:vSpace="614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63" w:h="5952" w:hSpace="278" w:vSpace="614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"/>
        <w:keepNext w:val="0"/>
        <w:keepLines w:val="0"/>
        <w:framePr w:w="8832" w:h="672" w:hSpace="10" w:wrap="notBeside" w:vAnchor="text" w:hAnchor="text" w:x="11" w:y="58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備考欄の数値は、１現場当たり損料率を示す。( )</w:t>
      </w:r>
      <w:r>
        <w:rPr>
          <w:color w:val="000000"/>
          <w:spacing w:val="0"/>
          <w:w w:val="100"/>
          <w:position w:val="0"/>
          <w:shd w:val="clear" w:color="auto" w:fill="auto"/>
        </w:rPr>
        <w:t>内の数値は小型構造物の損料率を示す。</w:t>
      </w:r>
    </w:p>
    <w:p>
      <w:pPr>
        <w:pStyle w:val="Style18"/>
        <w:keepNext w:val="0"/>
        <w:keepLines w:val="0"/>
        <w:framePr w:w="8832" w:h="672" w:hSpace="10" w:wrap="notBeside" w:vAnchor="text" w:hAnchor="text" w:x="11" w:y="5895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コンクリート打設時の型枠点検及び保守を含む。</w:t>
      </w:r>
    </w:p>
    <w:p>
      <w:pPr>
        <w:pStyle w:val="Style18"/>
        <w:keepNext w:val="0"/>
        <w:keepLines w:val="0"/>
        <w:framePr w:w="8832" w:h="672" w:hSpace="10" w:wrap="notBeside" w:vAnchor="text" w:hAnchor="text" w:x="11" w:y="5895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「その他」の率対象は、合板、さん材、角材、丸パイプ、パイプサポート、セパレータ、フォームタイ、鉄線、</w:t>
      </w:r>
    </w:p>
    <w:p>
      <w:pPr>
        <w:widowControl w:val="0"/>
        <w:spacing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27 -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6" w:right="1232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5">
    <w:name w:val="見出し #1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8">
    <w:name w:val="本文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9">
    <w:name w:val="テーブルのキャプション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2">
    <w:name w:val="本文|3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4">
    <w:name w:val="見出し #1|1"/>
    <w:basedOn w:val="Normal"/>
    <w:link w:val="CharStyle5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7">
    <w:name w:val="本文|1"/>
    <w:basedOn w:val="Normal"/>
    <w:link w:val="CharStyle8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8">
    <w:name w:val="テーブルのキャプション|1"/>
    <w:basedOn w:val="Normal"/>
    <w:link w:val="CharStyle19"/>
    <w:pPr>
      <w:widowControl w:val="0"/>
      <w:shd w:val="clear" w:color="auto" w:fill="FFFFFF"/>
      <w:ind w:left="5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1">
    <w:name w:val="本文|3"/>
    <w:basedOn w:val="Normal"/>
    <w:link w:val="CharStyle22"/>
    <w:pPr>
      <w:widowControl w:val="0"/>
      <w:shd w:val="clear" w:color="auto" w:fill="FFFFFF"/>
      <w:spacing w:after="260"/>
      <w:ind w:left="16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