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20" w:right="0" w:hanging="22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-11- 4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【設】【専】 </w:t>
      </w:r>
      <w:r>
        <w:rPr>
          <w:rStyle w:val="CharStyle6"/>
        </w:rPr>
        <w:t>外装壁タイル(改良積上げ張り) (</w:t>
      </w:r>
      <w:r>
        <w:rPr>
          <w:rStyle w:val="CharStyle6"/>
          <w:lang w:val="en-US" w:eastAsia="en-US" w:bidi="en-US"/>
        </w:rPr>
        <w:t>1㎡当たり)</w:t>
      </w:r>
    </w:p>
    <w:tbl>
      <w:tblPr>
        <w:tblOverlap w:val="never"/>
        <w:jc w:val="center"/>
        <w:tblLayout w:type="fixed"/>
      </w:tblPr>
      <w:tblGrid>
        <w:gridCol w:w="1579"/>
        <w:gridCol w:w="854"/>
        <w:gridCol w:w="528"/>
        <w:gridCol w:w="854"/>
        <w:gridCol w:w="470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100mm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内装タイル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 メ ン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 イ ル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タイルの寸法は、目地を含むモデュール寸法とする。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「その他」の率対象は、内装タイル、タイル工及び普通作業員とする。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20" w:right="0" w:hanging="22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-11- 5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【設】【専】 </w:t>
      </w:r>
      <w:r>
        <w:rPr>
          <w:rStyle w:val="CharStyle6"/>
        </w:rPr>
        <w:t>外装壁モザイクタイル(ユニットタイル マスク張り) (</w:t>
      </w:r>
      <w:r>
        <w:rPr>
          <w:rStyle w:val="CharStyle6"/>
          <w:lang w:val="en-US" w:eastAsia="en-US" w:bidi="en-US"/>
        </w:rPr>
        <w:t>1㎡・1ｍ当たり)</w:t>
      </w:r>
    </w:p>
    <w:tbl>
      <w:tblPr>
        <w:tblOverlap w:val="never"/>
        <w:jc w:val="center"/>
        <w:tblLayout w:type="fixed"/>
      </w:tblPr>
      <w:tblGrid>
        <w:gridCol w:w="1579"/>
        <w:gridCol w:w="854"/>
        <w:gridCol w:w="528"/>
        <w:gridCol w:w="749"/>
        <w:gridCol w:w="739"/>
        <w:gridCol w:w="744"/>
        <w:gridCol w:w="749"/>
        <w:gridCol w:w="739"/>
        <w:gridCol w:w="1838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平物(㎡当たり)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役物(ｍ当たり)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1315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角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×45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95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×45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角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曲がり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4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(45+45)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×45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曲がり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8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(95+45)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×45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屏風曲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95×(45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+45)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モザイクユニットタイル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ｼｰﾄ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 メ ン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 イ ル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屏風曲がりを水切り等の面台に使用する場合は、労務を各々の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80％</w:t>
      </w:r>
      <w:r>
        <w:rPr>
          <w:color w:val="000000"/>
          <w:spacing w:val="0"/>
          <w:w w:val="100"/>
          <w:position w:val="0"/>
          <w:shd w:val="clear" w:color="auto" w:fill="auto"/>
        </w:rPr>
        <w:t>掛けとする。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モザイクユニットタイルの１シート寸法は、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300×300mm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「その他」の率対象は、モザイクユニットタイル、タイル工及び普通作業員とする。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20" w:right="0" w:hanging="22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-11- 6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【設】【専】 </w:t>
      </w:r>
      <w:r>
        <w:rPr>
          <w:rStyle w:val="CharStyle6"/>
        </w:rPr>
        <w:t>内装壁タイル(改良積上げ張り) (</w:t>
      </w:r>
      <w:r>
        <w:rPr>
          <w:rStyle w:val="CharStyle6"/>
          <w:lang w:val="en-US" w:eastAsia="en-US" w:bidi="en-US"/>
        </w:rPr>
        <w:t>1㎡当たり)</w:t>
      </w:r>
    </w:p>
    <w:tbl>
      <w:tblPr>
        <w:tblOverlap w:val="never"/>
        <w:jc w:val="center"/>
        <w:tblLayout w:type="fixed"/>
      </w:tblPr>
      <w:tblGrid>
        <w:gridCol w:w="1507"/>
        <w:gridCol w:w="811"/>
        <w:gridCol w:w="504"/>
        <w:gridCol w:w="811"/>
        <w:gridCol w:w="489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内装タイル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 メ ン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 イ ル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タイルの寸法は、目地を含むモデュール寸法とする。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「その他」の率対象は、内装タイル、タイル工及び普通作業員とする。</w:t>
      </w:r>
    </w:p>
    <w:p>
      <w:pPr>
        <w:widowControl w:val="0"/>
        <w:spacing w:after="161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16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44 -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49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  <w:ind w:left="4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